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B6C7B" w14:textId="4560EE07" w:rsidR="007F04EA" w:rsidRPr="00E1184A" w:rsidRDefault="00AE2077" w:rsidP="00AE2077">
      <w:pPr>
        <w:pStyle w:val="Pagedecouverture"/>
        <w:rPr>
          <w:noProof/>
        </w:rPr>
      </w:pPr>
      <w:bookmarkStart w:id="0" w:name="LW_BM_COVERPAGE"/>
      <w:r>
        <w:rPr>
          <w:noProof/>
        </w:rPr>
        <w:pict w14:anchorId="413D6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AA5A44C3-CEA6-4CBA-A1FB-559E2B69CFDA" style="width:455.25pt;height:425.25pt">
            <v:imagedata r:id="rId12" o:title=""/>
          </v:shape>
        </w:pict>
      </w:r>
    </w:p>
    <w:bookmarkEnd w:id="0"/>
    <w:p w14:paraId="7435B9A1" w14:textId="77777777" w:rsidR="007F04EA" w:rsidRPr="00E1184A" w:rsidRDefault="007F04EA">
      <w:pPr>
        <w:rPr>
          <w:rFonts w:ascii="Times New Roman" w:hAnsi="Times New Roman" w:cs="Times New Roman"/>
          <w:noProof/>
        </w:rPr>
        <w:sectPr w:rsidR="007F04EA" w:rsidRPr="00E1184A" w:rsidSect="00AE2077">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299"/>
        </w:sectPr>
      </w:pPr>
    </w:p>
    <w:p w14:paraId="5C6677AA" w14:textId="2677285B" w:rsidR="007F04EA" w:rsidRPr="00E1184A" w:rsidRDefault="00AE2077">
      <w:pPr>
        <w:pStyle w:val="P68B1DB1-Normal1"/>
        <w:jc w:val="center"/>
        <w:rPr>
          <w:rFonts w:eastAsia="Times New Roman" w:cs="Times New Roman"/>
          <w:noProof/>
        </w:rPr>
      </w:pPr>
      <w:bookmarkStart w:id="1" w:name="_GoBack"/>
      <w:bookmarkEnd w:id="1"/>
      <w:r w:rsidRPr="00E1184A">
        <w:rPr>
          <w:rFonts w:cs="Times New Roman"/>
          <w:noProof/>
        </w:rPr>
        <w:lastRenderedPageBreak/>
        <w:t>MELLÉKLET</w:t>
      </w:r>
    </w:p>
    <w:p w14:paraId="21F95161" w14:textId="6F6A4F05" w:rsidR="007F04EA" w:rsidRPr="00E1184A" w:rsidRDefault="00AE2077">
      <w:pPr>
        <w:pStyle w:val="P68B1DB1-Normal1"/>
        <w:rPr>
          <w:rFonts w:eastAsia="Times New Roman" w:cs="Times New Roman"/>
          <w:noProof/>
        </w:rPr>
      </w:pPr>
      <w:r w:rsidRPr="00E1184A">
        <w:rPr>
          <w:rFonts w:cs="Times New Roman"/>
          <w:noProof/>
        </w:rPr>
        <w:t>1. SZAKASZ: A HELYREÁLLÍTÁSI ÉS REZILIENCIAÉPÍTÉSI TERVBEN FOGLALT REFORMOK ÉS BERUHÁZÁSOK</w:t>
      </w:r>
    </w:p>
    <w:p w14:paraId="02EB378F" w14:textId="77777777" w:rsidR="007F04EA" w:rsidRPr="00E1184A" w:rsidRDefault="007F04EA">
      <w:pPr>
        <w:rPr>
          <w:rFonts w:ascii="Times New Roman" w:eastAsia="Times New Roman" w:hAnsi="Times New Roman" w:cs="Times New Roman"/>
          <w:noProof/>
          <w:color w:val="000000"/>
          <w:sz w:val="24"/>
        </w:rPr>
      </w:pPr>
    </w:p>
    <w:p w14:paraId="7965D8B9" w14:textId="4B4A7C9A" w:rsidR="007F04EA" w:rsidRPr="00E1184A" w:rsidRDefault="00AE2077">
      <w:pPr>
        <w:rPr>
          <w:rFonts w:ascii="Times New Roman" w:eastAsia="Times New Roman" w:hAnsi="Times New Roman" w:cs="Times New Roman"/>
          <w:b/>
          <w:noProof/>
          <w:color w:val="000000"/>
          <w:sz w:val="24"/>
        </w:rPr>
      </w:pPr>
      <w:r w:rsidRPr="00E1184A">
        <w:rPr>
          <w:rFonts w:ascii="Times New Roman" w:hAnsi="Times New Roman" w:cs="Times New Roman"/>
          <w:b/>
          <w:noProof/>
          <w:color w:val="000000"/>
          <w:sz w:val="24"/>
        </w:rPr>
        <w:t>1.</w:t>
      </w:r>
      <w:r w:rsidRPr="00E1184A">
        <w:rPr>
          <w:rFonts w:ascii="Times New Roman" w:hAnsi="Times New Roman" w:cs="Times New Roman"/>
          <w:noProof/>
        </w:rPr>
        <w:tab/>
      </w:r>
      <w:r w:rsidRPr="00E1184A">
        <w:rPr>
          <w:rFonts w:ascii="Times New Roman" w:hAnsi="Times New Roman" w:cs="Times New Roman"/>
          <w:b/>
          <w:noProof/>
          <w:color w:val="000000"/>
          <w:sz w:val="24"/>
        </w:rPr>
        <w:t xml:space="preserve">A reformok és beruházások ismertetése </w:t>
      </w:r>
    </w:p>
    <w:p w14:paraId="1E885770" w14:textId="77777777" w:rsidR="007F04EA" w:rsidRPr="00E1184A" w:rsidRDefault="00AE2077">
      <w:pPr>
        <w:pStyle w:val="P68B1DB1-Text12"/>
        <w:ind w:left="0"/>
        <w:rPr>
          <w:rFonts w:eastAsia="Times New Roman"/>
          <w:noProof/>
        </w:rPr>
      </w:pPr>
      <w:r w:rsidRPr="00E1184A">
        <w:rPr>
          <w:noProof/>
        </w:rPr>
        <w:t>A. A. ÖSSZETEVŐ: „A GAZDASÁG ELLENÁLLÓ KÉPESSÉGE ÉS VERSENYKÉPESSÉGE”</w:t>
      </w:r>
    </w:p>
    <w:p w14:paraId="619839D3" w14:textId="6D729AE1" w:rsidR="007F04EA" w:rsidRPr="00E1184A" w:rsidRDefault="00AE2077">
      <w:pPr>
        <w:pStyle w:val="Text1"/>
        <w:ind w:left="0"/>
        <w:rPr>
          <w:noProof/>
          <w:color w:val="000000"/>
        </w:rPr>
      </w:pPr>
      <w:bookmarkStart w:id="2" w:name="_heading=h.30j0zll"/>
      <w:bookmarkEnd w:id="2"/>
      <w:r w:rsidRPr="00E1184A">
        <w:rPr>
          <w:noProof/>
        </w:rPr>
        <w:t>A lengyel helyreállítási és rezilienciaépítési terv ezen komponense hozzájárul a lengyel gazdaság rezilienciájával</w:t>
      </w:r>
      <w:r w:rsidRPr="00E1184A">
        <w:rPr>
          <w:noProof/>
        </w:rPr>
        <w:t xml:space="preserve"> és versenyképességével kapcsolatos számos kihívás kezeléséhez. Az első átfogó kihívás a befektetési környezethez és az üzleti környezethez kapcsolódik, amelyet az elmúlt években szabályozási hiányosságok, megterhelő adminisztratív követelmények és eljárás</w:t>
      </w:r>
      <w:r w:rsidRPr="00E1184A">
        <w:rPr>
          <w:noProof/>
        </w:rPr>
        <w:t>ok, valamint a kulcsfontosságú jogszabályok gyakori módosításai akadályoztak. Másodszor, Lengyelországnak még növelnie kell innovációs kapacitását annak érdekében, hogy növekedési modelljét a költség-versenyképességről a fenntarthatóságra és a magasabb hoz</w:t>
      </w:r>
      <w:r w:rsidRPr="00E1184A">
        <w:rPr>
          <w:noProof/>
        </w:rPr>
        <w:t>záadott értéket képviselő tevékenységekre váltsa át. A kutatás-fejlesztési (K+F) összkiadás 2020-ban továbbra is alacsony, a GDP 1,4%-át tette ki, szemben az EU-ban a 2,3%-kal. Bár a K+F-re fordított üzleti kiadások az elmúlt tíz évben több mint négyszeres</w:t>
      </w:r>
      <w:r w:rsidRPr="00E1184A">
        <w:rPr>
          <w:noProof/>
        </w:rPr>
        <w:t>ére nőttek, továbbra is az uniós átlag alatt vannak. Harmadszor, a digitális átalakulás és más gazdasági átmenetek szükségessé teszik a készségek munkaerőpiaci relevanciájának javítására és a szakképzés korszerűsítésére irányuló erőfeszítéseket. Negyedszer</w:t>
      </w:r>
      <w:r w:rsidRPr="00E1184A">
        <w:rPr>
          <w:noProof/>
        </w:rPr>
        <w:t>, a nők, az idősek, a fogyatékossággal élők és az alacsonyabb képesítéssel rendelkezők sokkal kevesebben vesznek részt a munkaerőpiacon, mint sok más uniós országban. Ez számos tényezőre vezethető vissza, többek között a gyermekgondozáshoz és a tartós ápol</w:t>
      </w:r>
      <w:r w:rsidRPr="00E1184A">
        <w:rPr>
          <w:noProof/>
        </w:rPr>
        <w:t>ás-gondozáshoz való korlátozott hozzáférésre, valamint az alacsony kötelező és tényleges nyugdíjkorhatárra. Ezenkívül a munkaerőpiac rugalmasságát korlátozzák a különleges nyugdíjrendszerek és a munkaidő-beosztás rugalmasságának hiánya. Végezetül, a határo</w:t>
      </w:r>
      <w:r w:rsidRPr="00E1184A">
        <w:rPr>
          <w:noProof/>
        </w:rPr>
        <w:t>zott idejű munkaszerződések aránya továbbra is magas, annak ellenére, hogy folyamatosan csökken.</w:t>
      </w:r>
    </w:p>
    <w:p w14:paraId="17F46405" w14:textId="1BE4CF72" w:rsidR="007F04EA" w:rsidRPr="00E1184A" w:rsidRDefault="00AE2077">
      <w:pPr>
        <w:pStyle w:val="P68B1DB1-Text13"/>
        <w:ind w:left="0"/>
        <w:rPr>
          <w:rFonts w:eastAsia="Times New Roman"/>
          <w:noProof/>
        </w:rPr>
      </w:pPr>
      <w:r w:rsidRPr="00E1184A">
        <w:rPr>
          <w:noProof/>
        </w:rPr>
        <w:t>A komponens fő célja a beruházások fellendítése, a termelékenység növelése, valamint a lengyel gazdaság versenyképességének és rezilienciájának fokozása. E cél</w:t>
      </w:r>
      <w:r w:rsidRPr="00E1184A">
        <w:rPr>
          <w:noProof/>
        </w:rPr>
        <w:t>ból a komponens céljai a következők: a költségvetési keret fenntarthatóságának és megfelelőségének megerősítése; a vállalkozásokra és a vállalkozókra nehezedő szabályozási és adminisztratív terhek csökkentése; a digitális és zöld átállás, valamint a gazdas</w:t>
      </w:r>
      <w:r w:rsidRPr="00E1184A">
        <w:rPr>
          <w:noProof/>
        </w:rPr>
        <w:t>ág kulcsfontosságú ágazatai – köztük az agrár-élelmiszeripari ágazat – rezilienciájának támogatása; az innovációs ökoszisztéma javítása; a készségek munkaerőpiaci relevanciájának előmozdítása és az egész életen át tartó tanulás javítása; a munkaerő-piaci r</w:t>
      </w:r>
      <w:r w:rsidRPr="00E1184A">
        <w:rPr>
          <w:noProof/>
        </w:rPr>
        <w:t>észvétel növelése és a tényleges nyugdíjkorhatár emelése; a 3 év alatti gyermekek gyermekgondozáshoz való hozzáférésének és minőségének javítása, valamint viii. az állami foglalkoztatási szolgálatok hatékonyságának növelése.</w:t>
      </w:r>
    </w:p>
    <w:p w14:paraId="575CBA66" w14:textId="1174A5E7" w:rsidR="007F04EA" w:rsidRPr="00E1184A" w:rsidRDefault="00AE2077">
      <w:pPr>
        <w:pStyle w:val="P68B1DB1-Text13"/>
        <w:ind w:left="0"/>
        <w:rPr>
          <w:rFonts w:eastAsia="Times New Roman"/>
          <w:noProof/>
        </w:rPr>
      </w:pPr>
      <w:r w:rsidRPr="00E1184A">
        <w:rPr>
          <w:noProof/>
        </w:rPr>
        <w:t>A komponens az európai szemeszt</w:t>
      </w:r>
      <w:r w:rsidRPr="00E1184A">
        <w:rPr>
          <w:noProof/>
        </w:rPr>
        <w:t>er keretében 2019-ben és 2020-ban Lengyelország számára kiadott alábbi országspecifikus ajánlásokkal foglalkozik, nevezetesen: A beruházási környezet és a szabályozási környezet javítására vonatkozó, 2020. évi 3., 2019. és 4. országspecifikus ajánlás, külö</w:t>
      </w:r>
      <w:r w:rsidRPr="00E1184A">
        <w:rPr>
          <w:noProof/>
        </w:rPr>
        <w:t xml:space="preserve">nösen a nyilvános konzultációk jogalkotási folyamatban betöltött szerepének megerősítése révén. A komponens továbbá a következőkkel foglalkozik: A közkiadások és a költségvetési folyamat hatékonyságának javításáról, valamint a gazdasági fellendülés állami </w:t>
      </w:r>
      <w:r w:rsidRPr="00E1184A">
        <w:rPr>
          <w:noProof/>
        </w:rPr>
        <w:t>intézkedések révén történő támogatásáról szóló 1., 2019. és 1. országspecifikus ajánlás; A 2019. évi 2. országspecifikus ajánlás, amely a jövőbeli nyugellátások megfelelőségére és a nyugdíjrendszer fenntarthatóságára vonatkozik, különösen azáltal, hogy int</w:t>
      </w:r>
      <w:r w:rsidRPr="00E1184A">
        <w:rPr>
          <w:noProof/>
        </w:rPr>
        <w:t>ézkedéseket hoz a tényleges nyugdíjkorhatár emelésére, valamint a munkaerőpiaci részvétel növelésére irányuló lépések megtételére, többek között a gyermekgondozáshoz és a tartós ápolás-gondozáshoz való hozzáférés javítása, az állandóbb foglalkoztatási form</w:t>
      </w:r>
      <w:r w:rsidRPr="00E1184A">
        <w:rPr>
          <w:noProof/>
        </w:rPr>
        <w:t>ák előtt még fennálló akadályok felszámolása, végül pedig a készségek munkaerőpiaci relevanciájának növelését és az egész életen át tartó tanulás javítását célzó intézkedések révén; A 2019. évi 3. országspecifikus ajánlás a gazdaság innovációs kapacitásána</w:t>
      </w:r>
      <w:r w:rsidRPr="00E1184A">
        <w:rPr>
          <w:noProof/>
        </w:rPr>
        <w:t>k megerősítésével, többek között a kutatóintézetek és a vállalkozásokkal való szorosabb együttműködésük támogatásával.</w:t>
      </w:r>
    </w:p>
    <w:p w14:paraId="6D7D8B72" w14:textId="3D18C9FF" w:rsidR="007F04EA" w:rsidRPr="00E1184A" w:rsidRDefault="00AE2077">
      <w:pPr>
        <w:pStyle w:val="P68B1DB1-Text13"/>
        <w:ind w:left="0"/>
        <w:rPr>
          <w:rFonts w:eastAsia="Times New Roman"/>
          <w:noProof/>
          <w:color w:val="000000"/>
        </w:rPr>
      </w:pPr>
      <w:r w:rsidRPr="00E1184A">
        <w:rPr>
          <w:noProof/>
        </w:rPr>
        <w:t>Ebben a komponensben várhatóan egyetlen intézkedés sem sérti jelentősen a környezeti célkitűzéseket az (EU) 2020/852 rendelet 17. cikke értelmében, figyelembe véve a helyreállítási és rezilienciaépítési tervben a jelentős károkozás elkerülését célzó techni</w:t>
      </w:r>
      <w:r w:rsidRPr="00E1184A">
        <w:rPr>
          <w:noProof/>
        </w:rPr>
        <w:t xml:space="preserve">kai iránymutatással (2021/C 58/01) összhangban meghatározott intézkedések és enyhítő lépések leírását. </w:t>
      </w:r>
    </w:p>
    <w:p w14:paraId="6A05A809"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047A2FE4" w14:textId="77777777" w:rsidR="007F04EA" w:rsidRPr="00E1184A" w:rsidRDefault="00AE2077">
      <w:pPr>
        <w:pStyle w:val="Text1"/>
        <w:ind w:left="0"/>
        <w:rPr>
          <w:rFonts w:eastAsia="Times New Roman"/>
          <w:b/>
          <w:noProof/>
          <w:color w:val="000000"/>
        </w:rPr>
      </w:pPr>
      <w:r w:rsidRPr="00E1184A">
        <w:rPr>
          <w:b/>
          <w:noProof/>
          <w:color w:val="000000"/>
        </w:rPr>
        <w:t xml:space="preserve">A.1. </w:t>
      </w:r>
      <w:r w:rsidRPr="00E1184A">
        <w:rPr>
          <w:noProof/>
        </w:rPr>
        <w:tab/>
      </w:r>
      <w:r w:rsidRPr="00E1184A">
        <w:rPr>
          <w:b/>
          <w:noProof/>
          <w:color w:val="000000"/>
        </w:rPr>
        <w:t>Vissza nem térítendő pénzügyi támogatás – a reformok és beruházások ismertetése</w:t>
      </w:r>
    </w:p>
    <w:p w14:paraId="6FFA00B4"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rPr>
      </w:pPr>
    </w:p>
    <w:p w14:paraId="0384F559" w14:textId="623CFB91" w:rsidR="007F04EA" w:rsidRPr="00E1184A" w:rsidRDefault="00AE2077">
      <w:pPr>
        <w:pStyle w:val="Text1"/>
        <w:ind w:left="0"/>
        <w:rPr>
          <w:rFonts w:eastAsia="Times New Roman"/>
          <w:b/>
          <w:noProof/>
          <w:color w:val="000000"/>
        </w:rPr>
      </w:pPr>
      <w:r w:rsidRPr="00E1184A">
        <w:rPr>
          <w:noProof/>
        </w:rPr>
        <w:t>Alkomponens – A Covid19 vállalkozásokra gyakorolt hatásának csök</w:t>
      </w:r>
      <w:r w:rsidRPr="00E1184A">
        <w:rPr>
          <w:noProof/>
        </w:rPr>
        <w:t>kentése</w:t>
      </w:r>
    </w:p>
    <w:p w14:paraId="588BD50C"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7BEBEF5D" w14:textId="77777777" w:rsidR="007F04EA" w:rsidRPr="00E1184A" w:rsidRDefault="00AE2077">
      <w:pPr>
        <w:pStyle w:val="P68B1DB1-Text14"/>
        <w:ind w:left="0"/>
        <w:rPr>
          <w:rFonts w:eastAsia="Times New Roman"/>
          <w:noProof/>
        </w:rPr>
      </w:pPr>
      <w:r w:rsidRPr="00E1184A">
        <w:rPr>
          <w:noProof/>
        </w:rPr>
        <w:t>A1.1 A költségvetési keret reformja</w:t>
      </w:r>
    </w:p>
    <w:p w14:paraId="57B92EAC" w14:textId="06E9162B" w:rsidR="007F04EA" w:rsidRPr="00E1184A" w:rsidRDefault="00AE2077">
      <w:pPr>
        <w:pStyle w:val="P68B1DB1-Text13"/>
        <w:ind w:left="0"/>
        <w:rPr>
          <w:rFonts w:eastAsia="Times New Roman"/>
          <w:noProof/>
          <w:color w:val="000000"/>
        </w:rPr>
      </w:pPr>
      <w:r w:rsidRPr="00E1184A">
        <w:rPr>
          <w:noProof/>
        </w:rPr>
        <w:t>A reform átfogó célja a közkiadások átláthatóságának és hatékonyságának növelése. E célból a reform célja: a közpénzek hatékonyabb kezelésének lehetővé tétele; a közpénzek kezelésével kapcsolatos elszámoltatható</w:t>
      </w:r>
      <w:r w:rsidRPr="00E1184A">
        <w:rPr>
          <w:noProof/>
        </w:rPr>
        <w:t>ság fokozása; az államháztartás fenntarthatóságának növelése és a kiadások fenntarthatatlan növekedésének megelőzése.</w:t>
      </w:r>
    </w:p>
    <w:p w14:paraId="28775C3C" w14:textId="6ECC99FA" w:rsidR="007F04EA" w:rsidRPr="00E1184A" w:rsidRDefault="00AE2077">
      <w:pPr>
        <w:pStyle w:val="P68B1DB1-Text13"/>
        <w:ind w:left="0"/>
        <w:rPr>
          <w:rFonts w:eastAsia="Times New Roman"/>
          <w:noProof/>
          <w:color w:val="000000"/>
        </w:rPr>
      </w:pPr>
      <w:r w:rsidRPr="00E1184A">
        <w:rPr>
          <w:noProof/>
        </w:rPr>
        <w:t>A reform két jogalkotási intézkedés végrehajtásából áll. Először is, az államháztartásról szóló törvényt módosítani kell egy új osztályozá</w:t>
      </w:r>
      <w:r w:rsidRPr="00E1184A">
        <w:rPr>
          <w:noProof/>
        </w:rPr>
        <w:t>si rendszer, a költségvetési gazdálkodás új modellje és az újrafogalmazott középtávú költségvetési keret beillesztésével. A módosítás eredményeként új költségvetési rendszert kell létrehozni. Másodszor, az államháztartásról szóló törvényt módosítani kell a</w:t>
      </w:r>
      <w:r w:rsidRPr="00E1184A">
        <w:rPr>
          <w:noProof/>
        </w:rPr>
        <w:t xml:space="preserve"> kiadások stabilizálására vonatkozó szabály hatályának az államháztartás több egységére, különösen a speciális célú alapokra történő kiterjesztésével. </w:t>
      </w:r>
    </w:p>
    <w:p w14:paraId="715073A6" w14:textId="77777777" w:rsidR="007F04EA" w:rsidRPr="00E1184A" w:rsidRDefault="00AE2077">
      <w:pPr>
        <w:pStyle w:val="P68B1DB1-Text13"/>
        <w:ind w:left="0"/>
        <w:rPr>
          <w:rFonts w:eastAsia="Times New Roman"/>
          <w:noProof/>
          <w:color w:val="000000"/>
        </w:rPr>
      </w:pPr>
      <w:r w:rsidRPr="00E1184A">
        <w:rPr>
          <w:noProof/>
        </w:rPr>
        <w:t xml:space="preserve">A reform végrehajtását 2025. március 31-ig be kell fejezni. </w:t>
      </w:r>
    </w:p>
    <w:p w14:paraId="5A39BBE3"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p>
    <w:p w14:paraId="0F455941" w14:textId="31A948B6" w:rsidR="007F04EA" w:rsidRPr="00E1184A" w:rsidRDefault="00AE2077">
      <w:pPr>
        <w:pStyle w:val="P68B1DB1-Text14"/>
        <w:ind w:left="0"/>
        <w:rPr>
          <w:rFonts w:eastAsia="Times New Roman"/>
          <w:noProof/>
        </w:rPr>
      </w:pPr>
      <w:r w:rsidRPr="00E1184A">
        <w:rPr>
          <w:noProof/>
        </w:rPr>
        <w:t>A1.2. A szabályozási és adminisztratív ter</w:t>
      </w:r>
      <w:r w:rsidRPr="00E1184A">
        <w:rPr>
          <w:noProof/>
        </w:rPr>
        <w:t>hek további csökkentése</w:t>
      </w:r>
    </w:p>
    <w:p w14:paraId="49365BFF" w14:textId="10954A76" w:rsidR="007F04EA" w:rsidRPr="00E1184A" w:rsidRDefault="00AE2077">
      <w:pPr>
        <w:pStyle w:val="P68B1DB1-Text13"/>
        <w:ind w:left="0"/>
        <w:rPr>
          <w:rFonts w:eastAsia="Times New Roman"/>
          <w:noProof/>
          <w:color w:val="000000"/>
        </w:rPr>
      </w:pPr>
      <w:r w:rsidRPr="00E1184A">
        <w:rPr>
          <w:noProof/>
        </w:rPr>
        <w:t>A reform átfogó célja a lengyelországi vállalkozásokat érintő adminisztratív és szabályozási terhek csökkentése, valamint a magánberuházások ösztönzése, különösen a kkv-k esetében. E célból a reform célja i. az adminisztratív és jog</w:t>
      </w:r>
      <w:r w:rsidRPr="00E1184A">
        <w:rPr>
          <w:noProof/>
        </w:rPr>
        <w:t xml:space="preserve">i eljárások egyszerűsítése, ii. a vállalkozásokra és a vállalkozókra vonatkozó jogi követelmények minimalizálása, iii. a döntéshozatal felgyorsítása. </w:t>
      </w:r>
    </w:p>
    <w:p w14:paraId="7523E4AF" w14:textId="38EB7365" w:rsidR="007F04EA" w:rsidRPr="00E1184A" w:rsidRDefault="00AE2077">
      <w:pPr>
        <w:pStyle w:val="P68B1DB1-Text13"/>
        <w:ind w:left="0"/>
        <w:rPr>
          <w:rFonts w:eastAsia="Times New Roman"/>
          <w:noProof/>
          <w:color w:val="000000"/>
        </w:rPr>
      </w:pPr>
      <w:r w:rsidRPr="00E1184A">
        <w:rPr>
          <w:noProof/>
        </w:rPr>
        <w:t>A reform egyetlen jogalkotási csomagból áll. A „Jogi pajzs” (</w:t>
      </w:r>
      <w:r w:rsidRPr="00E1184A">
        <w:rPr>
          <w:i/>
          <w:noProof/>
        </w:rPr>
        <w:t>Tarcza prawna</w:t>
      </w:r>
      <w:r w:rsidRPr="00E1184A">
        <w:rPr>
          <w:noProof/>
        </w:rPr>
        <w:t>) a következő jogi rendelkezése</w:t>
      </w:r>
      <w:r w:rsidRPr="00E1184A">
        <w:rPr>
          <w:noProof/>
        </w:rPr>
        <w:t>ket vezeti be: legalább nyolc közigazgatási és jogi eljárás lebonyolításának elsődleges csatornájává teszik az elektronikus eljárásokat, beleértve az idegenforgalmi szolgáltatók és vállalkozók nyilatkozatainak a Biztosítási Garanciaalaphoz történő benyújtá</w:t>
      </w:r>
      <w:r w:rsidRPr="00E1184A">
        <w:rPr>
          <w:noProof/>
        </w:rPr>
        <w:t xml:space="preserve">sát is; az adminisztratív eljárások egyszerűsítése, különösen a tengerészek szakmájával, valamint az alkoholtartalmú italok kereskedelmével és kereskedelmével kapcsolatban; a kétszintű eljárás alkalmazásának csökkentése legalább tíz, különösen a geológiai </w:t>
      </w:r>
      <w:r w:rsidRPr="00E1184A">
        <w:rPr>
          <w:noProof/>
        </w:rPr>
        <w:t xml:space="preserve">erőforrásokkal kapcsolatos eljárásban; korlátozza az adminisztratív eljárásokhoz szükséges dokumentumok és alaki követelmények számát, például a területrendezési és építési folyamatokban; és v. meghosszabbítja bizonyos közigazgatási eljárások határidejét, </w:t>
      </w:r>
      <w:r w:rsidRPr="00E1184A">
        <w:rPr>
          <w:noProof/>
        </w:rPr>
        <w:t xml:space="preserve">például egy másik tagállamban vásárolt autó nyilvántartásba vételére vonatkozóan. </w:t>
      </w:r>
    </w:p>
    <w:p w14:paraId="1EE72829" w14:textId="7AA085D5" w:rsidR="007F04EA" w:rsidRPr="00E1184A" w:rsidRDefault="00AE2077">
      <w:pPr>
        <w:pStyle w:val="P68B1DB1-Text13"/>
        <w:ind w:left="0"/>
        <w:rPr>
          <w:rFonts w:eastAsia="Times New Roman"/>
          <w:noProof/>
          <w:color w:val="000000"/>
        </w:rPr>
      </w:pPr>
      <w:r w:rsidRPr="00E1184A">
        <w:rPr>
          <w:noProof/>
        </w:rPr>
        <w:t>A reform végrehajtását 2023. június 30-ig be kell fejezni.</w:t>
      </w:r>
    </w:p>
    <w:p w14:paraId="5CBFD537"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p>
    <w:p w14:paraId="4F865CFD" w14:textId="12968BE2" w:rsidR="007F04EA" w:rsidRPr="00E1184A" w:rsidRDefault="003C00F1">
      <w:pPr>
        <w:pStyle w:val="P68B1DB1-Text14"/>
        <w:keepNext/>
        <w:ind w:left="0"/>
        <w:rPr>
          <w:rFonts w:eastAsia="Times New Roman"/>
          <w:noProof/>
        </w:rPr>
      </w:pPr>
      <w:r w:rsidRPr="00E1184A">
        <w:rPr>
          <w:noProof/>
        </w:rPr>
        <w:t xml:space="preserve">A1.2.1 Vállalkozások számára a tevékenységek diverzifikálásával kapcsolatos termékekbe, szolgáltatásokba és az alkalmazottak és a személyzet kompetenciáiba irányuló beruházások </w:t>
      </w:r>
    </w:p>
    <w:p w14:paraId="76CDE40A" w14:textId="72A33D6A" w:rsidR="007F04EA" w:rsidRPr="00E1184A" w:rsidRDefault="00AE2077">
      <w:pPr>
        <w:pStyle w:val="P68B1DB1-Text13"/>
        <w:ind w:left="0"/>
        <w:rPr>
          <w:rFonts w:eastAsia="Times New Roman"/>
          <w:noProof/>
          <w:color w:val="000000"/>
        </w:rPr>
      </w:pPr>
      <w:r w:rsidRPr="00E1184A">
        <w:rPr>
          <w:noProof/>
        </w:rPr>
        <w:t>E beruházás átfogó célja a Covid19-világjárvány által leginkább érintett lengyelországi ágazatokban, nevezetesen a HoReCa, az idegenforgalom és a kultúra ágazatában működő kkv-k és mikroválla</w:t>
      </w:r>
      <w:r w:rsidRPr="00E1184A">
        <w:rPr>
          <w:noProof/>
        </w:rPr>
        <w:t xml:space="preserve">lkozások rezilienciájának támogatása. E célból a beruházások célja, hogy ösztönözzék a kkv-k és a mikrovállalkozások által ezekben az ágazatokban végzett tevékenységek bővítését és diverzifikálását. </w:t>
      </w:r>
    </w:p>
    <w:p w14:paraId="6E1087DA" w14:textId="67B98341" w:rsidR="007F04EA" w:rsidRPr="00E1184A" w:rsidRDefault="00AE2077">
      <w:pPr>
        <w:pStyle w:val="P68B1DB1-Text13"/>
        <w:ind w:left="0"/>
        <w:rPr>
          <w:rFonts w:eastAsia="Times New Roman"/>
          <w:noProof/>
          <w:color w:val="000000"/>
        </w:rPr>
      </w:pPr>
      <w:r w:rsidRPr="00E1184A">
        <w:rPr>
          <w:noProof/>
        </w:rPr>
        <w:t>A beruházás a következő három tevékenységtípus végrehajt</w:t>
      </w:r>
      <w:r w:rsidRPr="00E1184A">
        <w:rPr>
          <w:noProof/>
        </w:rPr>
        <w:t>ásából áll:</w:t>
      </w:r>
    </w:p>
    <w:p w14:paraId="13AEBF05" w14:textId="2597CBE3" w:rsidR="007F04EA" w:rsidRPr="00E1184A" w:rsidRDefault="00AE2077">
      <w:pPr>
        <w:pStyle w:val="P68B1DB1-Normal05"/>
        <w:numPr>
          <w:ilvl w:val="0"/>
          <w:numId w:val="12"/>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Beruházások termékeik és szolgáltatásaik tervezésébe és gyártásába, például: új termékek/szolgáltatások bevezetéséhez szükséges gépek és berendezések beszerzése; építési munkák, beleértve az új gyártósorok építését is; a zöld átálláshoz </w:t>
      </w:r>
      <w:r w:rsidRPr="00E1184A">
        <w:rPr>
          <w:rFonts w:cs="Times New Roman"/>
          <w:noProof/>
        </w:rPr>
        <w:t xml:space="preserve">kapcsolódó beruházások, különösen a hulladék tervezés általi megelőzésének, a hulladék újrafeldolgozásának/újrafelhasználásának ösztönzése, valamint a megújuló energiával kapcsolatos megoldások megvalósítása érdekében; </w:t>
      </w:r>
    </w:p>
    <w:p w14:paraId="759FE377" w14:textId="77777777" w:rsidR="007F04EA" w:rsidRPr="00E1184A" w:rsidRDefault="00AE2077">
      <w:pPr>
        <w:pStyle w:val="P68B1DB1-Normal05"/>
        <w:numPr>
          <w:ilvl w:val="0"/>
          <w:numId w:val="11"/>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projektek végrehajtásával kapcsola</w:t>
      </w:r>
      <w:r w:rsidRPr="00E1184A">
        <w:rPr>
          <w:rFonts w:cs="Times New Roman"/>
          <w:noProof/>
        </w:rPr>
        <w:t xml:space="preserve">tos tanácsadási szolgáltatások; </w:t>
      </w:r>
    </w:p>
    <w:p w14:paraId="3E6CC8F5" w14:textId="77777777" w:rsidR="007F04EA" w:rsidRPr="00E1184A" w:rsidRDefault="00AE2077">
      <w:pPr>
        <w:pStyle w:val="P68B1DB1-Normal05"/>
        <w:numPr>
          <w:ilvl w:val="0"/>
          <w:numId w:val="10"/>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munkavállalók továbbképzése/átképzése az új informatikai megoldások, az új technológiák, az ügyféligények elemzése, az információ-/adatkezelés, valamint a kockázatkezelés területén nyújtott képzés révén.</w:t>
      </w:r>
    </w:p>
    <w:p w14:paraId="357D57F6" w14:textId="39EF5AD9" w:rsidR="007F04EA" w:rsidRPr="00E1184A" w:rsidRDefault="00AE2077">
      <w:pPr>
        <w:pStyle w:val="P68B1DB1-Text13"/>
        <w:ind w:left="0"/>
        <w:rPr>
          <w:rFonts w:eastAsia="Times New Roman"/>
          <w:noProof/>
        </w:rPr>
      </w:pPr>
      <w:r w:rsidRPr="00E1184A">
        <w:rPr>
          <w:noProof/>
        </w:rPr>
        <w:t xml:space="preserve">Az intézkedésnek </w:t>
      </w:r>
      <w:r w:rsidRPr="00E1184A">
        <w:rPr>
          <w:noProof/>
        </w:rPr>
        <w:t>biztosítania kell az összes leírt projekttípus kiegyensúlyozott végrehajtását, figyelembe véve mind a kedvezményezettek sajátos szükségleteit, mind a Helyreállítási és Rezilienciaépítési Eszközről szóló rendelet célkitűzéseit.</w:t>
      </w:r>
    </w:p>
    <w:p w14:paraId="6971A52E" w14:textId="73018872" w:rsidR="007F04EA" w:rsidRPr="00E1184A" w:rsidRDefault="00AE2077">
      <w:pPr>
        <w:pStyle w:val="P68B1DB1-Text13"/>
        <w:ind w:left="0"/>
        <w:rPr>
          <w:rFonts w:eastAsia="Times New Roman"/>
          <w:noProof/>
          <w:color w:val="000000"/>
        </w:rPr>
      </w:pPr>
      <w:r w:rsidRPr="00E1184A">
        <w:rPr>
          <w:noProof/>
        </w:rPr>
        <w:t>A beruházás végrehajtását 202</w:t>
      </w:r>
      <w:r w:rsidRPr="00E1184A">
        <w:rPr>
          <w:noProof/>
        </w:rPr>
        <w:t xml:space="preserve">6. június 30-ig be kell fejezni. </w:t>
      </w:r>
    </w:p>
    <w:p w14:paraId="0D0B940D" w14:textId="39082CD7" w:rsidR="007F04EA" w:rsidRPr="00E1184A" w:rsidRDefault="007F04EA">
      <w:pPr>
        <w:pStyle w:val="Text1"/>
        <w:ind w:left="0"/>
        <w:rPr>
          <w:rFonts w:eastAsia="Times New Roman"/>
          <w:b/>
          <w:noProof/>
          <w:color w:val="000000"/>
          <w:u w:val="single"/>
        </w:rPr>
      </w:pPr>
    </w:p>
    <w:p w14:paraId="0F261F2B" w14:textId="58ED7EF6" w:rsidR="007F04EA" w:rsidRPr="00E1184A" w:rsidRDefault="003C00F1">
      <w:pPr>
        <w:pStyle w:val="P68B1DB1-Text14"/>
        <w:ind w:left="0"/>
        <w:rPr>
          <w:rFonts w:eastAsia="Times New Roman"/>
          <w:noProof/>
        </w:rPr>
      </w:pPr>
      <w:r w:rsidRPr="00E1184A">
        <w:rPr>
          <w:noProof/>
        </w:rPr>
        <w:t>A1.3 A földhasználat-tervezés reformja</w:t>
      </w:r>
    </w:p>
    <w:p w14:paraId="44B8E70C" w14:textId="19E76F89" w:rsidR="007F04EA" w:rsidRPr="00E1184A" w:rsidRDefault="00AE2077">
      <w:pPr>
        <w:pStyle w:val="P68B1DB1-Text13"/>
        <w:ind w:left="0"/>
        <w:rPr>
          <w:rFonts w:eastAsia="Times New Roman"/>
          <w:noProof/>
          <w:color w:val="000000"/>
        </w:rPr>
      </w:pPr>
      <w:r w:rsidRPr="00E1184A">
        <w:rPr>
          <w:noProof/>
        </w:rPr>
        <w:t>A reform átfogó célja, hogy stabil és kiszámítható beruházási környezetet teremtsen az építőipar számára, valamint küzdjön</w:t>
      </w:r>
      <w:r w:rsidRPr="00E1184A">
        <w:rPr>
          <w:noProof/>
        </w:rPr>
        <w:t xml:space="preserve"> az épületek ellenőrizetlen, városkörnyéki területeken történő elterjesztése ellen, különösen a legnagyobb városokban. E célból a reform célja i. a meglévő jogszabályok egyszerűsítése és a területrendezés önkormányzati szintű jogi keretének javítása; átlát</w:t>
      </w:r>
      <w:r w:rsidRPr="00E1184A">
        <w:rPr>
          <w:noProof/>
        </w:rPr>
        <w:t>ható és egyértelmű önkormányzati szintű területfejlesztési szabályok létrehozása, különösen azáltal, hogy egyértelmű, digitális és megbízható információkhoz biztosítanak hozzáférést a települések földterület-fejlesztéséről; az érdekelt felek és a szociális</w:t>
      </w:r>
      <w:r w:rsidRPr="00E1184A">
        <w:rPr>
          <w:noProof/>
        </w:rPr>
        <w:t xml:space="preserve"> partnerek részvételének fokozása a települési általános tervek kidolgozásában.</w:t>
      </w:r>
    </w:p>
    <w:p w14:paraId="74E6925F" w14:textId="112B02C6" w:rsidR="007F04EA" w:rsidRPr="00E1184A" w:rsidRDefault="00AE2077">
      <w:pPr>
        <w:pStyle w:val="P68B1DB1-Text13"/>
        <w:ind w:left="0"/>
        <w:rPr>
          <w:rFonts w:eastAsia="Times New Roman"/>
          <w:noProof/>
          <w:color w:val="000000"/>
        </w:rPr>
      </w:pPr>
      <w:r w:rsidRPr="00E1184A">
        <w:rPr>
          <w:noProof/>
        </w:rPr>
        <w:t>A reform új területrendezési törvény elfogadását foglalja magában. A törvény:  annak előírása, hogy minden településnek el kell készítenie és el kell fogadnia az általános terü</w:t>
      </w:r>
      <w:r w:rsidRPr="00E1184A">
        <w:rPr>
          <w:noProof/>
        </w:rPr>
        <w:t>letrendezési terveket, amelyeket helyi jogszabályokká kell átalakítani, és amelyek meghatározzák az önkormányzati területen történő építkezés általános szabályait; olyan követelmény bevezetése, amely arra kötelezi a beruházókat, hogy új fejlesztési projekt</w:t>
      </w:r>
      <w:r w:rsidRPr="00E1184A">
        <w:rPr>
          <w:noProof/>
        </w:rPr>
        <w:t>ek építésekor további projekteket hajtsanak végre az önkormányzat javára, többek között azzal a céllal, hogy csökkentsék a megfelelő szolgáltatásnyújtás nélküli lakásfejlesztést; meghatározza azt a folyamatot, amelynek során az érdekelt felek részt vehetne</w:t>
      </w:r>
      <w:r w:rsidRPr="00E1184A">
        <w:rPr>
          <w:noProof/>
        </w:rPr>
        <w:t>k az önkormányzatok stratégiáinak és általános terveinek kidolgozásában.</w:t>
      </w:r>
    </w:p>
    <w:p w14:paraId="2D2050E6" w14:textId="77777777" w:rsidR="007F04EA" w:rsidRPr="00E1184A" w:rsidRDefault="00AE2077">
      <w:pPr>
        <w:pStyle w:val="P68B1DB1-Text13"/>
        <w:ind w:left="0"/>
        <w:rPr>
          <w:rFonts w:eastAsia="Times New Roman"/>
          <w:noProof/>
        </w:rPr>
      </w:pPr>
      <w:r w:rsidRPr="00E1184A">
        <w:rPr>
          <w:noProof/>
        </w:rPr>
        <w:t>A reform végrehajtását 2023. március 31-ig be kell fejezni.</w:t>
      </w:r>
    </w:p>
    <w:p w14:paraId="0E27B00A"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16BB8E30" w14:textId="77777777" w:rsidR="007F04EA" w:rsidRPr="00E1184A" w:rsidRDefault="00AE2077">
      <w:pPr>
        <w:pStyle w:val="P68B1DB1-Text14"/>
        <w:ind w:left="0"/>
        <w:rPr>
          <w:rFonts w:eastAsia="Times New Roman"/>
          <w:noProof/>
        </w:rPr>
      </w:pPr>
      <w:r w:rsidRPr="00E1184A">
        <w:rPr>
          <w:noProof/>
        </w:rPr>
        <w:t>A1.3.1. A területrendezési reform végrehajtása</w:t>
      </w:r>
    </w:p>
    <w:p w14:paraId="34C0C2E3" w14:textId="7163A1BA" w:rsidR="007F04EA" w:rsidRPr="00E1184A" w:rsidRDefault="00AE2077">
      <w:pPr>
        <w:pStyle w:val="P68B1DB1-Text13"/>
        <w:ind w:left="0"/>
        <w:rPr>
          <w:rFonts w:eastAsia="Times New Roman"/>
          <w:noProof/>
          <w:color w:val="000000"/>
        </w:rPr>
      </w:pPr>
      <w:r w:rsidRPr="00E1184A">
        <w:rPr>
          <w:noProof/>
        </w:rPr>
        <w:t>A beruházás célja az A. komponens A.1.3. reformjában meghatározott új terül</w:t>
      </w:r>
      <w:r w:rsidRPr="00E1184A">
        <w:rPr>
          <w:noProof/>
        </w:rPr>
        <w:t xml:space="preserve">etrendezési reform végrehajtásának támogatása. A beruházás célja, hogy támogatást nyújtson az önkormányzatoknak az általános területfejlesztési tervek elkészítéséhez azzal a céllal, hogy Lengyelországban a települések 80%-a új általános területfejlesztési </w:t>
      </w:r>
      <w:r w:rsidRPr="00E1184A">
        <w:rPr>
          <w:noProof/>
        </w:rPr>
        <w:t>terveket fogadjon el. A beruházás három intézkedéstípusból áll: technikai támogatás nyújtása az általános területfejlesztési tervek elkészítéséhez; oktatási anyagok (például webináriumok és kézikönyvek) biztosítása az önkormányzatok számára; célzott képzés</w:t>
      </w:r>
      <w:r w:rsidRPr="00E1184A">
        <w:rPr>
          <w:noProof/>
        </w:rPr>
        <w:t xml:space="preserve"> biztosítása a településeken az általános tervek kidolgozásában részt vevő tervezők számára, legalább 1700 fő képzése céljából. </w:t>
      </w:r>
    </w:p>
    <w:p w14:paraId="7AE89B59" w14:textId="2AD08AC3" w:rsidR="007F04EA" w:rsidRPr="00E1184A" w:rsidRDefault="00AE2077">
      <w:pPr>
        <w:pStyle w:val="P68B1DB1-Text13"/>
        <w:ind w:left="0"/>
        <w:rPr>
          <w:rFonts w:eastAsia="Times New Roman"/>
          <w:noProof/>
          <w:color w:val="000000"/>
        </w:rPr>
      </w:pPr>
      <w:r w:rsidRPr="00E1184A">
        <w:rPr>
          <w:noProof/>
        </w:rPr>
        <w:t>A beruházás végrehajtását 2026. június 30-ig be kell fejezni.</w:t>
      </w:r>
    </w:p>
    <w:p w14:paraId="60061E4C"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6F7E985D" w14:textId="77777777" w:rsidR="007F04EA" w:rsidRPr="00E1184A" w:rsidRDefault="00AE2077">
      <w:pPr>
        <w:pStyle w:val="P68B1DB1-Text16"/>
        <w:ind w:left="0"/>
        <w:rPr>
          <w:rFonts w:eastAsia="Times New Roman"/>
          <w:noProof/>
          <w:u w:val="single"/>
        </w:rPr>
      </w:pPr>
      <w:r w:rsidRPr="00E1184A">
        <w:rPr>
          <w:noProof/>
          <w:u w:val="single"/>
        </w:rPr>
        <w:t>A1.4 A mezőgazdasági ágazat termelői/fogyasztói versenyképességé</w:t>
      </w:r>
      <w:r w:rsidRPr="00E1184A">
        <w:rPr>
          <w:noProof/>
          <w:u w:val="single"/>
        </w:rPr>
        <w:t>nek és védelmének javítását célzó reform</w:t>
      </w:r>
      <w:r w:rsidRPr="00E1184A">
        <w:rPr>
          <w:noProof/>
        </w:rPr>
        <w:t xml:space="preserve"> </w:t>
      </w:r>
    </w:p>
    <w:p w14:paraId="596AE543" w14:textId="77777777" w:rsidR="007F04EA" w:rsidRPr="00E1184A" w:rsidRDefault="00AE2077">
      <w:pPr>
        <w:pStyle w:val="P68B1DB1-Text13"/>
        <w:ind w:left="0"/>
        <w:rPr>
          <w:rFonts w:eastAsia="Times New Roman"/>
          <w:noProof/>
          <w:color w:val="000000"/>
        </w:rPr>
      </w:pPr>
      <w:r w:rsidRPr="00E1184A">
        <w:rPr>
          <w:noProof/>
        </w:rPr>
        <w:t>A reform átfogó célja a fogyasztók és a termelők pozíciójának megerősítése az agrár-élelmiszeripari ellátási láncban, az agrár-élelmiszeripari ágazat valamennyi szereplője – különösen a kkv-k és a kistermelők – ber</w:t>
      </w:r>
      <w:r w:rsidRPr="00E1184A">
        <w:rPr>
          <w:noProof/>
        </w:rPr>
        <w:t>uházásainak és ellenálló képességének fokozása érdekében. E célból a reform célja: elvek és bevált gyakorlatok kialakítása az agrár-élelmiszeripari ellátási lánc vertikális kapcsolataiban; az agrár-élelmiszeripari ágazatban a szerződések végrehajtási rends</w:t>
      </w:r>
      <w:r w:rsidRPr="00E1184A">
        <w:rPr>
          <w:noProof/>
        </w:rPr>
        <w:t>zerének javítása a szerződéses előnyök kihasználásának megakadályozása érdekében; és iii. a piac átláthatóságának fokozása.</w:t>
      </w:r>
    </w:p>
    <w:p w14:paraId="13D07B45" w14:textId="77777777" w:rsidR="007F04EA" w:rsidRPr="00E1184A" w:rsidRDefault="00AE2077">
      <w:pPr>
        <w:pStyle w:val="P68B1DB1-Text13"/>
        <w:ind w:left="0"/>
        <w:rPr>
          <w:rFonts w:eastAsia="Times New Roman"/>
          <w:noProof/>
        </w:rPr>
      </w:pPr>
      <w:r w:rsidRPr="00E1184A">
        <w:rPr>
          <w:noProof/>
        </w:rPr>
        <w:t>A reform a szerződéses előnyök agrár-élelmiszeripari ágazatban történő tisztességtelen felhasználása elleni küzdelemre irányuló új t</w:t>
      </w:r>
      <w:r w:rsidRPr="00E1184A">
        <w:rPr>
          <w:noProof/>
        </w:rPr>
        <w:t xml:space="preserve">örvényből áll, amely túlmutat a tisztességtelen kereskedelmi gyakorlatokról szóló (EU) 2019/633 irányelven. A reform a következőkből áll: </w:t>
      </w:r>
    </w:p>
    <w:p w14:paraId="0D41D984" w14:textId="068DFB56" w:rsidR="007F04EA" w:rsidRPr="00E1184A" w:rsidRDefault="00AE2077">
      <w:pPr>
        <w:pStyle w:val="P68B1DB1-Normal05"/>
        <w:numPr>
          <w:ilvl w:val="0"/>
          <w:numId w:val="18"/>
        </w:numPr>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A tisztességtelen kereskedelmi gyakorlatoknak az (EU) 2019/633 irányelvben meghatározott jegyzéke mellett a reform be</w:t>
      </w:r>
      <w:r w:rsidRPr="00E1184A">
        <w:rPr>
          <w:rFonts w:cs="Times New Roman"/>
          <w:noProof/>
        </w:rPr>
        <w:t xml:space="preserve">vezeti a tisztességtelen kereskedelmi gyakorlatok nyílt fogalommeghatározását. Az ilyen további kereskedelmi gyakorlatokat a Verseny- és Fogyasztóvédelmi Hivatal (UOKiK) különösen akkor minősíti tisztességtelennek, ha i. ellentétesek a helyes kereskedelmi </w:t>
      </w:r>
      <w:r w:rsidRPr="00E1184A">
        <w:rPr>
          <w:rFonts w:cs="Times New Roman"/>
          <w:noProof/>
        </w:rPr>
        <w:t xml:space="preserve">magatartás követelményeivel; és jelentősen torzítják vagy torzíthatják a többi szerződő fél érdekeit. </w:t>
      </w:r>
    </w:p>
    <w:p w14:paraId="0D24AE66" w14:textId="77777777" w:rsidR="007F04EA" w:rsidRPr="00E1184A" w:rsidRDefault="00AE2077">
      <w:pPr>
        <w:pStyle w:val="P68B1DB1-Normal05"/>
        <w:numPr>
          <w:ilvl w:val="0"/>
          <w:numId w:val="18"/>
        </w:numPr>
        <w:pBdr>
          <w:top w:val="nil"/>
          <w:left w:val="nil"/>
          <w:bottom w:val="nil"/>
          <w:right w:val="nil"/>
          <w:between w:val="nil"/>
        </w:pBdr>
        <w:spacing w:before="120" w:after="120" w:line="240" w:lineRule="auto"/>
        <w:jc w:val="both"/>
        <w:rPr>
          <w:rFonts w:cs="Times New Roman"/>
          <w:noProof/>
          <w:color w:val="000000"/>
        </w:rPr>
      </w:pPr>
      <w:r w:rsidRPr="00E1184A">
        <w:rPr>
          <w:rFonts w:cs="Times New Roman"/>
          <w:noProof/>
        </w:rPr>
        <w:t xml:space="preserve">A reformnak védenie kell valamennyi kereskedelmi szereplőt, beleértve a mezőgazdasági és élelmiszeripari termékek vásárlóit is. </w:t>
      </w:r>
    </w:p>
    <w:p w14:paraId="5330F3D7" w14:textId="28176FC7" w:rsidR="007F04EA" w:rsidRPr="00E1184A" w:rsidRDefault="00AE2077">
      <w:pPr>
        <w:pStyle w:val="P68B1DB1-Text13"/>
        <w:ind w:left="0"/>
        <w:rPr>
          <w:rFonts w:eastAsia="Times New Roman"/>
          <w:noProof/>
        </w:rPr>
      </w:pPr>
      <w:r w:rsidRPr="00E1184A">
        <w:rPr>
          <w:noProof/>
        </w:rPr>
        <w:t>A reform magában foglalj</w:t>
      </w:r>
      <w:r w:rsidRPr="00E1184A">
        <w:rPr>
          <w:noProof/>
        </w:rPr>
        <w:t xml:space="preserve">a az új törvény félidős felülvizsgálatának elkészítését is, amely magában foglalja annak értékelését, hogy a célkitűzések megvalósultak-e, és meghatározza a lehetséges végrehajtási problémák kezelésére szolgáló cselekvési lehetőségeket. </w:t>
      </w:r>
    </w:p>
    <w:p w14:paraId="438DC910" w14:textId="77777777" w:rsidR="007F04EA" w:rsidRPr="00E1184A" w:rsidRDefault="00AE2077">
      <w:pPr>
        <w:pStyle w:val="P68B1DB1-Text13"/>
        <w:ind w:left="0"/>
        <w:rPr>
          <w:rFonts w:eastAsia="Times New Roman"/>
          <w:noProof/>
          <w:color w:val="000000"/>
        </w:rPr>
      </w:pPr>
      <w:r w:rsidRPr="00E1184A">
        <w:rPr>
          <w:noProof/>
        </w:rPr>
        <w:t xml:space="preserve">A reform </w:t>
      </w:r>
      <w:r w:rsidRPr="00E1184A">
        <w:rPr>
          <w:noProof/>
        </w:rPr>
        <w:t>végrehajtását 2025. június 30-ig be kell fejezni.</w:t>
      </w:r>
    </w:p>
    <w:p w14:paraId="7002D965"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1950385F" w14:textId="4ACF92EE" w:rsidR="007F04EA" w:rsidRPr="00E1184A" w:rsidRDefault="00AE2077">
      <w:pPr>
        <w:pStyle w:val="P68B1DB1-Text14"/>
        <w:ind w:left="0"/>
        <w:rPr>
          <w:rFonts w:eastAsia="Times New Roman"/>
          <w:noProof/>
        </w:rPr>
      </w:pPr>
      <w:r w:rsidRPr="00E1184A">
        <w:rPr>
          <w:noProof/>
        </w:rPr>
        <w:t>A1.4.1. A mezőgazdasági és élelmiszeripari termékek ellátási láncának diverzifikálását és lerövidítését, valamint a láncban részt vevő szervezetek rezilienciájának kiépítését célzó beruházások</w:t>
      </w:r>
    </w:p>
    <w:p w14:paraId="634BF464" w14:textId="78D4D71D" w:rsidR="007F04EA" w:rsidRPr="00E1184A" w:rsidRDefault="00AE2077">
      <w:pPr>
        <w:pStyle w:val="P68B1DB1-Text13"/>
        <w:ind w:left="0"/>
        <w:rPr>
          <w:rFonts w:eastAsia="Times New Roman"/>
          <w:noProof/>
          <w:color w:val="000000"/>
        </w:rPr>
      </w:pPr>
      <w:r w:rsidRPr="00E1184A">
        <w:rPr>
          <w:noProof/>
        </w:rPr>
        <w:t xml:space="preserve">E beruházás </w:t>
      </w:r>
      <w:r w:rsidRPr="00E1184A">
        <w:rPr>
          <w:noProof/>
        </w:rPr>
        <w:t>átfogó célja a lengyelországi agrár-élelmiszeripari és halászati ágazat versenyképességének és rezilienciájának fokozása. E célból a beruházás célja i. a zöld és digitális átállás támogatása az agrár-élelmiszeripari és halászati ágazatban; az agrár-élelmis</w:t>
      </w:r>
      <w:r w:rsidRPr="00E1184A">
        <w:rPr>
          <w:noProof/>
        </w:rPr>
        <w:t>zeripari, valamint a halászati és akvakultúra-ellátási lánc lerövidítése és ellenálló képességének kiépítése, különösen a helyi kkv-k, kistermelők és halászok támogatása révén; az élelmiszer-pazarlás elkerülése, valamint az élelmiszer-újraelosztással kapcs</w:t>
      </w:r>
      <w:r w:rsidRPr="00E1184A">
        <w:rPr>
          <w:noProof/>
        </w:rPr>
        <w:t>olatos fehér foltok és technikai akadályok kezelése.</w:t>
      </w:r>
    </w:p>
    <w:p w14:paraId="0DB136C5" w14:textId="77777777" w:rsidR="007F04EA" w:rsidRPr="00E1184A" w:rsidRDefault="00AE2077">
      <w:pPr>
        <w:pStyle w:val="P68B1DB1-Text13"/>
        <w:ind w:left="0"/>
        <w:rPr>
          <w:rFonts w:eastAsia="Times New Roman"/>
          <w:noProof/>
          <w:color w:val="000000"/>
          <w:u w:val="single"/>
        </w:rPr>
      </w:pPr>
      <w:r w:rsidRPr="00E1184A">
        <w:rPr>
          <w:noProof/>
        </w:rPr>
        <w:t>A beruházás a következő kezdeményezésekből áll:</w:t>
      </w:r>
    </w:p>
    <w:p w14:paraId="7A1C7060" w14:textId="022A97B0" w:rsidR="007F04EA" w:rsidRPr="00E1184A" w:rsidRDefault="00AE2077">
      <w:pPr>
        <w:pStyle w:val="P68B1DB1-Normal05"/>
        <w:numPr>
          <w:ilvl w:val="0"/>
          <w:numId w:val="6"/>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Helyi tároló- és elosztóközpontok, nagykereskedelmi piacok, helyi élelmiszerpiacok és szövetkezetek építése és korszerűsítése, beleértve a logisztika és az</w:t>
      </w:r>
      <w:r w:rsidRPr="00E1184A">
        <w:rPr>
          <w:rFonts w:cs="Times New Roman"/>
          <w:noProof/>
        </w:rPr>
        <w:t xml:space="preserve"> IKT-infrastruktúra korszerűsítését.</w:t>
      </w:r>
    </w:p>
    <w:p w14:paraId="59E7583C" w14:textId="76E355E6" w:rsidR="007F04EA" w:rsidRPr="00E1184A" w:rsidRDefault="00AE2077">
      <w:pPr>
        <w:pStyle w:val="P68B1DB1-Normal05"/>
        <w:numPr>
          <w:ilvl w:val="0"/>
          <w:numId w:val="6"/>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kkv-k és mikrovállalkozások támogatása az agrár-élelmiszeripari feldolgozásban, többek között a halászati és akvakultúra-ágazatban, ami magában foglalja gépek és berendezések – többek között szállítóeszközök – beszerz</w:t>
      </w:r>
      <w:r w:rsidRPr="00E1184A">
        <w:rPr>
          <w:rFonts w:cs="Times New Roman"/>
          <w:noProof/>
        </w:rPr>
        <w:t>ését, valamint a növényi infrastruktúra bővítését és korszerűsítését.</w:t>
      </w:r>
    </w:p>
    <w:p w14:paraId="7C1D8078" w14:textId="726AE2B2" w:rsidR="007F04EA" w:rsidRPr="00E1184A" w:rsidRDefault="00AE2077">
      <w:pPr>
        <w:pStyle w:val="Normal0"/>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rPr>
      </w:pPr>
      <w:r w:rsidRPr="00E1184A">
        <w:rPr>
          <w:rFonts w:ascii="Times New Roman" w:hAnsi="Times New Roman" w:cs="Times New Roman"/>
          <w:noProof/>
        </w:rPr>
        <w:t>Mezőgazdasági termelők és halászok</w:t>
      </w:r>
      <w:r w:rsidRPr="00E1184A">
        <w:rPr>
          <w:rFonts w:ascii="Times New Roman" w:hAnsi="Times New Roman" w:cs="Times New Roman"/>
          <w:noProof/>
          <w:sz w:val="24"/>
        </w:rPr>
        <w:t>támogatása mezőgazdasági és élelmiszeripari termékek feldolgozásához és forgalmazásához, beleértve az infrastruktúra építését és korszerűsítését, valami</w:t>
      </w:r>
      <w:r w:rsidRPr="00E1184A">
        <w:rPr>
          <w:rFonts w:ascii="Times New Roman" w:hAnsi="Times New Roman" w:cs="Times New Roman"/>
          <w:noProof/>
          <w:sz w:val="24"/>
        </w:rPr>
        <w:t>nt a termékek feldolgozására, szállítására és tárolására szolgáló új gépek és berendezések beszerzését. A támogatás kiterjed az agrár-élelmiszeripari termékek interneten történő értékesítésének megszervezésére, valamint a szállítások szervezésére is.</w:t>
      </w:r>
      <w:r w:rsidRPr="00E1184A">
        <w:rPr>
          <w:rFonts w:ascii="Times New Roman" w:hAnsi="Times New Roman" w:cs="Times New Roman"/>
          <w:noProof/>
        </w:rPr>
        <w:t xml:space="preserve"> </w:t>
      </w:r>
    </w:p>
    <w:p w14:paraId="506769C6" w14:textId="726AE2B2" w:rsidR="007F04EA" w:rsidRPr="00E1184A" w:rsidRDefault="00AE2077">
      <w:pPr>
        <w:pStyle w:val="P68B1DB1-Normal05"/>
        <w:numPr>
          <w:ilvl w:val="0"/>
          <w:numId w:val="6"/>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Az </w:t>
      </w:r>
      <w:r w:rsidRPr="00E1184A">
        <w:rPr>
          <w:rFonts w:cs="Times New Roman"/>
          <w:noProof/>
        </w:rPr>
        <w:t>agrár-élelmiszeripari ágazatban működő jótékonysági szervezetek támogatása az épületek, az infrastruktúra és a berendezések – többek között a közlekedési eszközök – korszerűsítéséhez. A támogatás kiterjed az informatikai rendszerek és digitális alkalmazáso</w:t>
      </w:r>
      <w:r w:rsidRPr="00E1184A">
        <w:rPr>
          <w:rFonts w:cs="Times New Roman"/>
          <w:noProof/>
        </w:rPr>
        <w:t>k fejlesztésére is.</w:t>
      </w:r>
    </w:p>
    <w:p w14:paraId="0E8DE975" w14:textId="77777777" w:rsidR="007F04EA" w:rsidRPr="00E1184A" w:rsidRDefault="00AE2077">
      <w:pPr>
        <w:pStyle w:val="P68B1DB1-Normal05"/>
        <w:numPr>
          <w:ilvl w:val="0"/>
          <w:numId w:val="6"/>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mezőgazdasági termelők támogatása a „Mezőgazdaság 4.0” megoldások megvalósításához. Ez magában foglalja az érzékelők, táblázatok és digitális berendezések beszerzését, valamint a digitális megoldások, például alkalmazások és szoftvere</w:t>
      </w:r>
      <w:r w:rsidRPr="00E1184A">
        <w:rPr>
          <w:rFonts w:cs="Times New Roman"/>
          <w:noProof/>
        </w:rPr>
        <w:t>k beszerzését és karbantartását.</w:t>
      </w:r>
    </w:p>
    <w:p w14:paraId="38D3DC9E" w14:textId="0A63595C" w:rsidR="007F04EA" w:rsidRPr="00E1184A" w:rsidRDefault="00AE2077">
      <w:pPr>
        <w:pStyle w:val="P68B1DB1-Normal05"/>
        <w:numPr>
          <w:ilvl w:val="0"/>
          <w:numId w:val="6"/>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zöld átállással összefüggésben a mezőgazdasági, halászati és akvakultúra-termelőknek nyújtott támogatás. Ez magában foglalja a termelői infrastruktúra felújítását, beleértve az egészségre vagy a környezetre káros anyagoka</w:t>
      </w:r>
      <w:r w:rsidRPr="00E1184A">
        <w:rPr>
          <w:rFonts w:cs="Times New Roman"/>
          <w:noProof/>
        </w:rPr>
        <w:t>t tartalmazó tetők cseréjét, az épületek termikus korszerűsítését, az elektromos és szellőztető rendszerek energiahatékony berendezésekkel való cseréjét, valamint a komlóültetvényeken kreozottal impregnált pólustartók cseréjét.</w:t>
      </w:r>
    </w:p>
    <w:p w14:paraId="0DBE6088" w14:textId="77777777" w:rsidR="007F04EA" w:rsidRPr="00E1184A" w:rsidRDefault="00AE2077">
      <w:pPr>
        <w:pStyle w:val="P68B1DB1-Text13"/>
        <w:ind w:left="0"/>
        <w:rPr>
          <w:rFonts w:eastAsia="Times New Roman"/>
          <w:noProof/>
        </w:rPr>
      </w:pPr>
      <w:r w:rsidRPr="00E1184A">
        <w:rPr>
          <w:noProof/>
        </w:rPr>
        <w:t>Ez az intézkedés várhatóan n</w:t>
      </w:r>
      <w:r w:rsidRPr="00E1184A">
        <w:rPr>
          <w:noProof/>
        </w:rPr>
        <w:t>em sérti jelentősen az (EU) 2020/852 rendelet 17. cikke értelmében vett környezeti célkitűzéseket, figyelembe véve az intézkedés leírását és a helyreállítási és rezilienciaépítési tervben a DNSH technikai iránymutatással (2021/C 58/01) összhangban meghatár</w:t>
      </w:r>
      <w:r w:rsidRPr="00E1184A">
        <w:rPr>
          <w:noProof/>
        </w:rPr>
        <w:t xml:space="preserve">ozott enyhítő lépéseket. </w:t>
      </w:r>
    </w:p>
    <w:p w14:paraId="0FF964B5" w14:textId="78C08BC1" w:rsidR="007F04EA" w:rsidRPr="00E1184A" w:rsidRDefault="00AE2077">
      <w:pPr>
        <w:pStyle w:val="P68B1DB1-Text13"/>
        <w:ind w:left="0"/>
        <w:rPr>
          <w:rFonts w:eastAsia="Times New Roman"/>
          <w:noProof/>
        </w:rPr>
      </w:pPr>
      <w:r w:rsidRPr="00E1184A">
        <w:rPr>
          <w:noProof/>
        </w:rPr>
        <w:t>Ez magában foglalja a következőket:</w:t>
      </w:r>
    </w:p>
    <w:p w14:paraId="07D3218A" w14:textId="4612E87B" w:rsidR="007F04EA" w:rsidRPr="00E1184A" w:rsidRDefault="00AE2077">
      <w:pPr>
        <w:pStyle w:val="Normal0"/>
        <w:numPr>
          <w:ilvl w:val="0"/>
          <w:numId w:val="6"/>
        </w:numPr>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themeColor="text1"/>
          <w:sz w:val="24"/>
        </w:rPr>
      </w:pPr>
      <w:r w:rsidRPr="00E1184A">
        <w:rPr>
          <w:rFonts w:ascii="Times New Roman" w:hAnsi="Times New Roman" w:cs="Times New Roman"/>
          <w:noProof/>
          <w:color w:val="000000" w:themeColor="text1"/>
          <w:sz w:val="24"/>
        </w:rPr>
        <w:t>A vásárolt tehergépkocsik és egyéb nehézgépjárművek csak kibocsátásmentesek</w:t>
      </w:r>
      <w:r w:rsidRPr="00E1184A">
        <w:rPr>
          <w:rStyle w:val="FootnoteReference"/>
          <w:rFonts w:ascii="Times New Roman" w:eastAsia="Times New Roman" w:hAnsi="Times New Roman" w:cs="Times New Roman"/>
          <w:noProof/>
          <w:color w:val="000000" w:themeColor="text1"/>
          <w:sz w:val="24"/>
        </w:rPr>
        <w:footnoteReference w:id="2"/>
      </w:r>
      <w:r w:rsidRPr="00E1184A">
        <w:rPr>
          <w:rFonts w:ascii="Times New Roman" w:hAnsi="Times New Roman" w:cs="Times New Roman"/>
          <w:noProof/>
          <w:color w:val="000000" w:themeColor="text1"/>
          <w:sz w:val="24"/>
        </w:rPr>
        <w:t>, alacsony kibocsátásúak vagy</w:t>
      </w:r>
      <w:r w:rsidRPr="00E1184A">
        <w:rPr>
          <w:rStyle w:val="FootnoteReference"/>
          <w:rFonts w:ascii="Times New Roman" w:eastAsia="Times New Roman" w:hAnsi="Times New Roman" w:cs="Times New Roman"/>
          <w:noProof/>
          <w:color w:val="000000" w:themeColor="text1"/>
          <w:sz w:val="24"/>
        </w:rPr>
        <w:footnoteReference w:id="3"/>
      </w:r>
      <w:r w:rsidRPr="00E1184A">
        <w:rPr>
          <w:rFonts w:ascii="Times New Roman" w:hAnsi="Times New Roman" w:cs="Times New Roman"/>
          <w:noProof/>
          <w:color w:val="000000" w:themeColor="text1"/>
          <w:sz w:val="24"/>
        </w:rPr>
        <w:t>biogázzal/biometánnal működő LNG/CNG tehergépjárművek. A különleges célú gazdasági egysé</w:t>
      </w:r>
      <w:r w:rsidRPr="00E1184A">
        <w:rPr>
          <w:rFonts w:ascii="Times New Roman" w:hAnsi="Times New Roman" w:cs="Times New Roman"/>
          <w:noProof/>
          <w:color w:val="000000" w:themeColor="text1"/>
          <w:sz w:val="24"/>
        </w:rPr>
        <w:t>geknek a fent meghatározott szabályoknak kell megfelelniük. A bioüzemanyagokat, folyékony bio-energiahordozókat és biomasszából előállított üzemanyagokat használó járművek esetében a következő feltételeknek kell teljesülniük: megfelel a megújulóenergia-irá</w:t>
      </w:r>
      <w:r w:rsidRPr="00E1184A">
        <w:rPr>
          <w:rFonts w:ascii="Times New Roman" w:hAnsi="Times New Roman" w:cs="Times New Roman"/>
          <w:noProof/>
          <w:color w:val="000000" w:themeColor="text1"/>
          <w:sz w:val="24"/>
        </w:rPr>
        <w:t>nyelv ((</w:t>
      </w:r>
      <w:r w:rsidRPr="00E1184A">
        <w:rPr>
          <w:rFonts w:ascii="Times New Roman" w:hAnsi="Times New Roman" w:cs="Times New Roman"/>
          <w:i/>
          <w:noProof/>
          <w:color w:val="000000" w:themeColor="text1"/>
          <w:sz w:val="24"/>
        </w:rPr>
        <w:t>EU) 2018/2001 irányelv (REDII)</w:t>
      </w:r>
      <w:r w:rsidRPr="00E1184A">
        <w:rPr>
          <w:rFonts w:ascii="Times New Roman" w:hAnsi="Times New Roman" w:cs="Times New Roman"/>
          <w:noProof/>
          <w:color w:val="000000" w:themeColor="text1"/>
          <w:sz w:val="24"/>
        </w:rPr>
        <w:t>29–31. cikkében meghatározott fenntarthatósági és üvegházhatásúgázkibocsátás-megtakarítási kritériumoknak, valamint a 26. cikkében meghatározott, az élelmiszer- és takarmányalapú bioüzemanyagokra vonatkozó szabályoknak</w:t>
      </w:r>
      <w:r w:rsidRPr="00E1184A">
        <w:rPr>
          <w:rFonts w:ascii="Times New Roman" w:hAnsi="Times New Roman" w:cs="Times New Roman"/>
          <w:noProof/>
          <w:color w:val="000000" w:themeColor="text1"/>
          <w:sz w:val="24"/>
        </w:rPr>
        <w:t>, valamint a kapcsolódó végrehajtási és felhatalmazáson alapuló jogi aktusoknak; és ii. biztosítékot nyújt arra vonatkozóan, hogy a Helyreállítási és Rezilienciaépítési Eszköz keretében nyújtott támogatási rendszer keretében vásárolt járművek kizárólag a m</w:t>
      </w:r>
      <w:r w:rsidRPr="00E1184A">
        <w:rPr>
          <w:rFonts w:ascii="Times New Roman" w:hAnsi="Times New Roman" w:cs="Times New Roman"/>
          <w:noProof/>
          <w:color w:val="000000" w:themeColor="text1"/>
          <w:sz w:val="24"/>
        </w:rPr>
        <w:t>egújulóenergia-irányelvnek megfelelő bioüzemanyagokat, folyékony bio-energiahordozókat és biomasszából előállított üzemanyagokat használják fel; és iii. „kísérő intézkedések” egészítik ki, amelyek alátámasztják, hogy a bioüzemanyagok, a folyékony bio-energ</w:t>
      </w:r>
      <w:r w:rsidRPr="00E1184A">
        <w:rPr>
          <w:rFonts w:ascii="Times New Roman" w:hAnsi="Times New Roman" w:cs="Times New Roman"/>
          <w:noProof/>
          <w:color w:val="000000" w:themeColor="text1"/>
          <w:sz w:val="24"/>
        </w:rPr>
        <w:t>iahordozók és a biomasszából előállított üzemanyagok nemzeti keveréken belüli részaránya idővel növekszik.</w:t>
      </w:r>
    </w:p>
    <w:p w14:paraId="1A5E92A6" w14:textId="1F94AE3A" w:rsidR="007F04EA" w:rsidRPr="00E1184A" w:rsidRDefault="00AE2077">
      <w:pPr>
        <w:pStyle w:val="P68B1DB1-Normal05"/>
        <w:numPr>
          <w:ilvl w:val="0"/>
          <w:numId w:val="6"/>
        </w:numPr>
        <w:pBdr>
          <w:top w:val="nil"/>
          <w:left w:val="nil"/>
          <w:bottom w:val="nil"/>
          <w:right w:val="nil"/>
          <w:between w:val="nil"/>
        </w:pBdr>
        <w:spacing w:before="120" w:after="120" w:line="257" w:lineRule="auto"/>
        <w:jc w:val="both"/>
        <w:rPr>
          <w:rFonts w:cs="Times New Roman"/>
          <w:noProof/>
        </w:rPr>
      </w:pPr>
      <w:r w:rsidRPr="00E1184A">
        <w:rPr>
          <w:rFonts w:cs="Times New Roman"/>
          <w:noProof/>
        </w:rPr>
        <w:t>Minden épületfelújítást az épületek energiahatékonyságáról szóló irányelvvel ((</w:t>
      </w:r>
      <w:r w:rsidRPr="00E1184A">
        <w:rPr>
          <w:rFonts w:cs="Times New Roman"/>
          <w:i/>
          <w:noProof/>
        </w:rPr>
        <w:t>EU) 2018/844 irányelv) összhangban kell elvégezni.</w:t>
      </w:r>
    </w:p>
    <w:p w14:paraId="6F4671D3" w14:textId="045C815F" w:rsidR="007F04EA" w:rsidRPr="00E1184A" w:rsidRDefault="00AE2077">
      <w:pPr>
        <w:pStyle w:val="P68B1DB1-Normal05"/>
        <w:numPr>
          <w:ilvl w:val="0"/>
          <w:numId w:val="6"/>
        </w:numPr>
        <w:pBdr>
          <w:top w:val="nil"/>
          <w:left w:val="nil"/>
          <w:bottom w:val="nil"/>
          <w:right w:val="nil"/>
          <w:between w:val="nil"/>
        </w:pBdr>
        <w:spacing w:before="120" w:after="120" w:line="257" w:lineRule="auto"/>
        <w:jc w:val="both"/>
        <w:rPr>
          <w:rFonts w:cs="Times New Roman"/>
          <w:noProof/>
        </w:rPr>
      </w:pPr>
      <w:r w:rsidRPr="00E1184A">
        <w:rPr>
          <w:rFonts w:cs="Times New Roman"/>
          <w:noProof/>
        </w:rPr>
        <w:t>A biogáz-energiater</w:t>
      </w:r>
      <w:r w:rsidRPr="00E1184A">
        <w:rPr>
          <w:rFonts w:cs="Times New Roman"/>
          <w:noProof/>
        </w:rPr>
        <w:t>melő létesítményeknek meg kell felelniük a megújulóenergia-irányelv (</w:t>
      </w:r>
      <w:r w:rsidRPr="00E1184A">
        <w:rPr>
          <w:rFonts w:cs="Times New Roman"/>
          <w:i/>
          <w:noProof/>
        </w:rPr>
        <w:t>(EU) 2018/2001 irányelv (REDII)) 29–31. cikkében meghatározott fenntarthatósági és üvegházhatásúgázkibocsátás-megtakarítási kritériumoknak, valamint a 26. cikkében meghatározott, az élelm</w:t>
      </w:r>
      <w:r w:rsidRPr="00E1184A">
        <w:rPr>
          <w:rFonts w:cs="Times New Roman"/>
          <w:i/>
          <w:noProof/>
        </w:rPr>
        <w:t>iszer- és takarmányalapú bioüzemanyagokra vonatkozó szabályoknak,</w:t>
      </w:r>
      <w:r w:rsidRPr="00E1184A">
        <w:rPr>
          <w:rFonts w:cs="Times New Roman"/>
          <w:noProof/>
        </w:rPr>
        <w:t>valamint a kapcsolódó végrehajtási és felhatalmazáson alapuló jogi aktusoknak.</w:t>
      </w:r>
    </w:p>
    <w:p w14:paraId="31D496BC" w14:textId="77777777" w:rsidR="007F04EA" w:rsidRPr="00E1184A" w:rsidRDefault="00AE2077">
      <w:pPr>
        <w:pStyle w:val="P68B1DB1-Text13"/>
        <w:ind w:left="0"/>
        <w:rPr>
          <w:rFonts w:eastAsia="Times New Roman"/>
          <w:noProof/>
        </w:rPr>
      </w:pPr>
      <w:r w:rsidRPr="00E1184A">
        <w:rPr>
          <w:noProof/>
        </w:rPr>
        <w:t xml:space="preserve">A beruházás végrehajtását 2025. december 31-ig be kell fejezni. </w:t>
      </w:r>
    </w:p>
    <w:p w14:paraId="0AF336A8" w14:textId="133979FF" w:rsidR="007F04EA" w:rsidRPr="00E1184A" w:rsidRDefault="00AE2077">
      <w:pPr>
        <w:pStyle w:val="P68B1DB1-Text16"/>
        <w:ind w:left="0"/>
        <w:rPr>
          <w:rFonts w:eastAsia="Times New Roman"/>
          <w:noProof/>
          <w:color w:val="000000" w:themeColor="text1"/>
        </w:rPr>
      </w:pPr>
      <w:r w:rsidRPr="00E1184A">
        <w:rPr>
          <w:noProof/>
        </w:rPr>
        <w:t xml:space="preserve">Alkomponens – A nemzeti innovációs rendszer </w:t>
      </w:r>
      <w:r w:rsidRPr="00E1184A">
        <w:rPr>
          <w:noProof/>
        </w:rPr>
        <w:t>fejlesztése: a koordináció megerősítése, az innovációs kapacitás, valamint a vállalkozások és a kutatási szervezetek közötti együttműködés ösztönzése, többek között a környezetvédelmi technológiák terén</w:t>
      </w:r>
    </w:p>
    <w:p w14:paraId="1F09EAF4"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rPr>
      </w:pPr>
    </w:p>
    <w:p w14:paraId="61169AC1" w14:textId="77777777" w:rsidR="007F04EA" w:rsidRPr="00E1184A" w:rsidRDefault="00AE2077">
      <w:pPr>
        <w:pStyle w:val="P68B1DB1-Text14"/>
        <w:ind w:left="0"/>
        <w:rPr>
          <w:rFonts w:eastAsia="Times New Roman"/>
          <w:noProof/>
        </w:rPr>
      </w:pPr>
      <w:r w:rsidRPr="00E1184A">
        <w:rPr>
          <w:noProof/>
        </w:rPr>
        <w:t>A2.1. A robotizációs és digitalizációs és innovációs</w:t>
      </w:r>
      <w:r w:rsidRPr="00E1184A">
        <w:rPr>
          <w:noProof/>
        </w:rPr>
        <w:t xml:space="preserve"> folyamatok felgyorsítása</w:t>
      </w:r>
    </w:p>
    <w:p w14:paraId="6E9B63D8" w14:textId="77777777" w:rsidR="007F04EA" w:rsidRPr="00E1184A" w:rsidRDefault="00AE2077">
      <w:pPr>
        <w:pStyle w:val="P68B1DB1-Text13"/>
        <w:ind w:left="0"/>
        <w:rPr>
          <w:rFonts w:eastAsia="Times New Roman"/>
          <w:noProof/>
          <w:color w:val="000000"/>
        </w:rPr>
      </w:pPr>
      <w:r w:rsidRPr="00E1184A">
        <w:rPr>
          <w:noProof/>
        </w:rPr>
        <w:t xml:space="preserve">A reform célja, hogy megerősítse a tudás és az innováció iránti keresletet, valamint azok hatékony alkalmazását a vállalkozásokban, a digitális gazdaságban. </w:t>
      </w:r>
    </w:p>
    <w:p w14:paraId="3F058D9F" w14:textId="14E44F48" w:rsidR="007F04EA" w:rsidRPr="00E1184A" w:rsidRDefault="00AE2077">
      <w:pPr>
        <w:pStyle w:val="P68B1DB1-Text13"/>
        <w:ind w:left="0"/>
        <w:rPr>
          <w:noProof/>
        </w:rPr>
      </w:pPr>
      <w:r w:rsidRPr="00E1184A">
        <w:rPr>
          <w:noProof/>
        </w:rPr>
        <w:t>A reform a digitalizációs folyamatot a robotizációba és a digitalizációb</w:t>
      </w:r>
      <w:r w:rsidRPr="00E1184A">
        <w:rPr>
          <w:noProof/>
        </w:rPr>
        <w:t xml:space="preserve">a történő beruházások révén végző vállalatok adórendszerbeli preferenciáinak bevezetéséből áll. Az adókedvezmény a robotok beszerzésének támogatására szolgáló különadó-levonás formájában valósul meg. </w:t>
      </w:r>
    </w:p>
    <w:p w14:paraId="2C641F87" w14:textId="77777777" w:rsidR="007F04EA" w:rsidRPr="00E1184A" w:rsidRDefault="00AE2077">
      <w:pPr>
        <w:pStyle w:val="P68B1DB1-Text13"/>
        <w:ind w:left="0"/>
        <w:rPr>
          <w:rFonts w:eastAsia="Times New Roman"/>
          <w:noProof/>
          <w:color w:val="000000"/>
        </w:rPr>
      </w:pPr>
      <w:r w:rsidRPr="00E1184A">
        <w:rPr>
          <w:noProof/>
        </w:rPr>
        <w:t>A reform végrehajtását 2022. június 30-ig be kell fejez</w:t>
      </w:r>
      <w:r w:rsidRPr="00E1184A">
        <w:rPr>
          <w:noProof/>
        </w:rPr>
        <w:t>ni.</w:t>
      </w:r>
    </w:p>
    <w:p w14:paraId="3656B9AB"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7F7F5F82" w14:textId="14F29FE0" w:rsidR="007F04EA" w:rsidRPr="00E1184A" w:rsidRDefault="00AE2077">
      <w:pPr>
        <w:pStyle w:val="P68B1DB1-Text16"/>
        <w:ind w:left="0"/>
        <w:rPr>
          <w:rFonts w:eastAsia="Times New Roman"/>
          <w:noProof/>
          <w:u w:val="single"/>
        </w:rPr>
      </w:pPr>
      <w:r w:rsidRPr="00E1184A">
        <w:rPr>
          <w:noProof/>
          <w:u w:val="single"/>
        </w:rPr>
        <w:t>A2.1.1. A vállalkozások robotizációját és digitalizációját támogató beruházások</w:t>
      </w:r>
      <w:r w:rsidRPr="00E1184A">
        <w:rPr>
          <w:noProof/>
        </w:rPr>
        <w:t xml:space="preserve"> </w:t>
      </w:r>
    </w:p>
    <w:p w14:paraId="752F31DE" w14:textId="77777777" w:rsidR="007F04EA" w:rsidRPr="00E1184A" w:rsidRDefault="00AE2077">
      <w:pPr>
        <w:pStyle w:val="P68B1DB1-Text13"/>
        <w:ind w:left="0"/>
        <w:rPr>
          <w:rFonts w:eastAsia="Times New Roman"/>
          <w:noProof/>
          <w:color w:val="000000"/>
        </w:rPr>
      </w:pPr>
      <w:r w:rsidRPr="00E1184A">
        <w:rPr>
          <w:noProof/>
        </w:rPr>
        <w:t>E beruházás célja a digitális átalakulást célzó innovatív megoldások bevezetését magukban foglaló projektek támogatása.</w:t>
      </w:r>
    </w:p>
    <w:p w14:paraId="622D9F0F" w14:textId="2ABE4F3C" w:rsidR="007F04EA" w:rsidRPr="00E1184A" w:rsidRDefault="00AE2077">
      <w:pPr>
        <w:pStyle w:val="P68B1DB1-Text13"/>
        <w:ind w:left="0"/>
        <w:rPr>
          <w:rFonts w:eastAsia="Times New Roman"/>
          <w:noProof/>
          <w:color w:val="000000"/>
        </w:rPr>
      </w:pPr>
      <w:r w:rsidRPr="00E1184A">
        <w:rPr>
          <w:noProof/>
        </w:rPr>
        <w:t>A beruházás az üzleti folyamatok digitalizálásából</w:t>
      </w:r>
      <w:r w:rsidRPr="00E1184A">
        <w:rPr>
          <w:noProof/>
        </w:rPr>
        <w:t xml:space="preserve"> áll, támogatva az Ipar 4.0-ra való átállást, különös tekintettel a robotizációra és az operatív technológiákra. A beruházásnak támogatnia kell a felhőalapú technológiák és a mesterséges intelligencia használatát a gyártási és üzleti folyamatok integrációj</w:t>
      </w:r>
      <w:r w:rsidRPr="00E1184A">
        <w:rPr>
          <w:noProof/>
        </w:rPr>
        <w:t xml:space="preserve">a és irányítása során; intelligens gyártósorok megvalósítása, intelligens gyárak építése; olyan modern digitális technológiák bevezetése, amelyek támogatják a környezeti kibocsátások (különösen az üvegházhatású gázok) csökkentésére való átállást, valamint </w:t>
      </w:r>
      <w:r w:rsidRPr="00E1184A">
        <w:rPr>
          <w:noProof/>
        </w:rPr>
        <w:t>a természeti erőforrások felhasználásának, valamint a gyártási és üzleti folyamatok környezeti hatásának csökkentését.</w:t>
      </w:r>
    </w:p>
    <w:p w14:paraId="5AFC7AC4" w14:textId="77777777" w:rsidR="007F04EA" w:rsidRPr="00E1184A" w:rsidRDefault="00AE2077">
      <w:pPr>
        <w:pStyle w:val="P68B1DB1-Text13"/>
        <w:ind w:left="0"/>
        <w:rPr>
          <w:rFonts w:eastAsia="Times New Roman"/>
          <w:noProof/>
          <w:color w:val="000000"/>
        </w:rPr>
      </w:pPr>
      <w:r w:rsidRPr="00E1184A">
        <w:rPr>
          <w:noProof/>
        </w:rPr>
        <w:t>A beruházás végrehajtását 2026. június 30-ig be kell fejezni.</w:t>
      </w:r>
    </w:p>
    <w:p w14:paraId="3E62BDBC" w14:textId="2C7BF8A0"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u w:val="single"/>
        </w:rPr>
      </w:pPr>
    </w:p>
    <w:p w14:paraId="2AFDDB7B"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u w:val="single"/>
        </w:rPr>
      </w:pPr>
    </w:p>
    <w:p w14:paraId="07445389" w14:textId="755E5152" w:rsidR="007F04EA" w:rsidRPr="00E1184A" w:rsidRDefault="00AE2077">
      <w:pPr>
        <w:pStyle w:val="P68B1DB1-Text14"/>
        <w:ind w:left="0"/>
        <w:rPr>
          <w:rFonts w:eastAsia="Times New Roman"/>
          <w:noProof/>
        </w:rPr>
      </w:pPr>
      <w:r w:rsidRPr="00E1184A">
        <w:rPr>
          <w:noProof/>
        </w:rPr>
        <w:t>A2.2. A körforgásos gazdasági modellre való átállás feltételeinek megtere</w:t>
      </w:r>
      <w:r w:rsidRPr="00E1184A">
        <w:rPr>
          <w:noProof/>
        </w:rPr>
        <w:t>mtése</w:t>
      </w:r>
    </w:p>
    <w:p w14:paraId="2E41BD47" w14:textId="6EA118DB" w:rsidR="007F04EA" w:rsidRPr="00E1184A" w:rsidRDefault="00AE2077">
      <w:pPr>
        <w:pStyle w:val="P68B1DB1-Text13"/>
        <w:ind w:left="0"/>
        <w:rPr>
          <w:rFonts w:eastAsia="Times New Roman"/>
          <w:noProof/>
          <w:color w:val="000000"/>
        </w:rPr>
      </w:pPr>
      <w:r w:rsidRPr="00E1184A">
        <w:rPr>
          <w:noProof/>
        </w:rPr>
        <w:t>A reform célja, hogy megfelelő jogi keretet teremtsen a másodlagos nyersanyagok kereskedelmének működéséhez. A reformnak be kell vezetnie a hulladékstátusz megszűnésére vonatkozó szabályozást a kulcsfontosságú (a legnagyobb gazdasági potenciállal ren</w:t>
      </w:r>
      <w:r w:rsidRPr="00E1184A">
        <w:rPr>
          <w:noProof/>
        </w:rPr>
        <w:t xml:space="preserve">delkező) ipari hulladék tekintetében, valamint meg kell valósítani a másodlagos nyersanyag fogalmának meghatározását, ami megkönnyítené a hulladék másodlagos nyersanyagként való forgalmazását és felhasználását. </w:t>
      </w:r>
    </w:p>
    <w:p w14:paraId="4B9F17DB" w14:textId="77777777" w:rsidR="007F04EA" w:rsidRPr="00E1184A" w:rsidRDefault="00AE2077">
      <w:pPr>
        <w:pStyle w:val="P68B1DB1-Text13"/>
        <w:ind w:left="0"/>
        <w:rPr>
          <w:rFonts w:eastAsia="Times New Roman"/>
          <w:noProof/>
          <w:color w:val="000000"/>
        </w:rPr>
      </w:pPr>
      <w:r w:rsidRPr="00E1184A">
        <w:rPr>
          <w:noProof/>
        </w:rPr>
        <w:t xml:space="preserve">A reform a másodlagos nyersanyagok piacának </w:t>
      </w:r>
      <w:r w:rsidRPr="00E1184A">
        <w:rPr>
          <w:noProof/>
        </w:rPr>
        <w:t>fejlesztésére vonatkozó keretből áll ezen anyagok kezelésének megkönnyítése érdekében, ami a természeti erőforrások lelőhelyeinek kiaknázását és a természetes anyagok és termékek helyettesítését eredményezi. A reformnak a meddőhányókon történő hulladéktáro</w:t>
      </w:r>
      <w:r w:rsidRPr="00E1184A">
        <w:rPr>
          <w:noProof/>
        </w:rPr>
        <w:t>lás csökkenéséhez kell vezetnie.</w:t>
      </w:r>
    </w:p>
    <w:p w14:paraId="462D9EF0" w14:textId="77777777" w:rsidR="007F04EA" w:rsidRPr="00E1184A" w:rsidRDefault="00AE2077">
      <w:pPr>
        <w:pStyle w:val="P68B1DB1-Text13"/>
        <w:ind w:left="0"/>
        <w:rPr>
          <w:rFonts w:eastAsia="Times New Roman"/>
          <w:noProof/>
          <w:color w:val="000000"/>
        </w:rPr>
      </w:pPr>
      <w:r w:rsidRPr="00E1184A">
        <w:rPr>
          <w:noProof/>
        </w:rPr>
        <w:t>A reform végrehajtását 2024. június 30-ig be kell fejezni.</w:t>
      </w:r>
    </w:p>
    <w:p w14:paraId="049F31CB"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073D571A" w14:textId="3AEC15B7" w:rsidR="007F04EA" w:rsidRPr="00E1184A" w:rsidRDefault="00AE2077">
      <w:pPr>
        <w:pStyle w:val="P68B1DB1-Text17"/>
        <w:ind w:left="0"/>
        <w:rPr>
          <w:rFonts w:eastAsia="Times New Roman"/>
          <w:b/>
          <w:noProof/>
        </w:rPr>
      </w:pPr>
      <w:r w:rsidRPr="00E1184A">
        <w:rPr>
          <w:b/>
          <w:noProof/>
        </w:rPr>
        <w:t>A2.2.1. környezetvédelmi technológiák és innováció bevezetésére irányuló beruházások, beleértve a körforgásos gazdasághoz kapcsolódókatis</w:t>
      </w:r>
    </w:p>
    <w:p w14:paraId="1020E616" w14:textId="75B8DE3B" w:rsidR="007F04EA" w:rsidRPr="00E1184A" w:rsidRDefault="00AE2077">
      <w:pPr>
        <w:pStyle w:val="P68B1DB1-Text13"/>
        <w:ind w:left="0"/>
        <w:rPr>
          <w:rFonts w:eastAsia="Times New Roman"/>
          <w:noProof/>
          <w:color w:val="000000"/>
        </w:rPr>
      </w:pPr>
      <w:r w:rsidRPr="00E1184A">
        <w:rPr>
          <w:noProof/>
        </w:rPr>
        <w:t xml:space="preserve">E beruházás célja a </w:t>
      </w:r>
      <w:r w:rsidRPr="00E1184A">
        <w:rPr>
          <w:noProof/>
        </w:rPr>
        <w:t>másodlagos nyersanyagok felhasználásának támogatása, többek között kutatási és fejlesztési (K+F) infrastruktúra finanszírozása révén, a hulladék másodlagos nyersanyagként való felhasználására szolgáló technológiák kifejlesztése céljából, egy hatékonyabb ga</w:t>
      </w:r>
      <w:r w:rsidRPr="00E1184A">
        <w:rPr>
          <w:noProof/>
        </w:rPr>
        <w:t>zdaság megteremtése céljából.</w:t>
      </w:r>
    </w:p>
    <w:p w14:paraId="2A25D3EB" w14:textId="130A767B" w:rsidR="007F04EA" w:rsidRPr="00E1184A" w:rsidRDefault="00AE2077">
      <w:pPr>
        <w:pStyle w:val="P68B1DB1-Text13"/>
        <w:ind w:left="0"/>
        <w:rPr>
          <w:rFonts w:eastAsia="Times New Roman"/>
          <w:noProof/>
        </w:rPr>
      </w:pPr>
      <w:r w:rsidRPr="00E1184A">
        <w:rPr>
          <w:noProof/>
        </w:rPr>
        <w:t xml:space="preserve">A beruházás két intézkedésből áll. Az első intézkedés a kkv-knak a körforgásos gazdasághoz kapcsolódó zöld technológiák kifejlesztésére és végrehajtására odaítélt projekteket támogatja, amelyek jobb anyaggazdálkodást, nagyobb </w:t>
      </w:r>
      <w:r w:rsidRPr="00E1184A">
        <w:rPr>
          <w:noProof/>
        </w:rPr>
        <w:t xml:space="preserve">energiahatékonyságot és a vállalatok filozófiájának a hulladékmentesség felé történő elmozdulását eredményezik. </w:t>
      </w:r>
    </w:p>
    <w:p w14:paraId="4C80D150" w14:textId="230F5ABB" w:rsidR="007F04EA" w:rsidRPr="00E1184A" w:rsidRDefault="00AE2077">
      <w:pPr>
        <w:pStyle w:val="P68B1DB1-Text13"/>
        <w:ind w:left="0"/>
        <w:rPr>
          <w:rFonts w:eastAsia="Times New Roman"/>
          <w:noProof/>
          <w:color w:val="000000"/>
        </w:rPr>
      </w:pPr>
      <w:r w:rsidRPr="00E1184A">
        <w:rPr>
          <w:noProof/>
        </w:rPr>
        <w:t>Az intézkedés végrehajtását 2025. március 31-ig be kell fejezni.</w:t>
      </w:r>
    </w:p>
    <w:p w14:paraId="17A13EDE" w14:textId="1C905C78" w:rsidR="007F04EA" w:rsidRPr="00E1184A" w:rsidRDefault="00AE2077">
      <w:pPr>
        <w:pStyle w:val="P68B1DB1-Text13"/>
        <w:ind w:left="0"/>
        <w:rPr>
          <w:rFonts w:eastAsia="Times New Roman"/>
          <w:noProof/>
        </w:rPr>
      </w:pPr>
      <w:r w:rsidRPr="00E1184A">
        <w:rPr>
          <w:noProof/>
        </w:rPr>
        <w:t>A második fellépés keretében a másodlagos nyersanyagok piacának megteremtéséhe</w:t>
      </w:r>
      <w:r w:rsidRPr="00E1184A">
        <w:rPr>
          <w:noProof/>
        </w:rPr>
        <w:t xml:space="preserve">z hozzájáruló technológiák fejlesztését támogató projekteket kell finanszírozni. </w:t>
      </w:r>
    </w:p>
    <w:p w14:paraId="78110455" w14:textId="0BB17536" w:rsidR="007F04EA" w:rsidRPr="00E1184A" w:rsidRDefault="00AE2077">
      <w:pPr>
        <w:pStyle w:val="P68B1DB1-Text13"/>
        <w:ind w:left="0"/>
        <w:rPr>
          <w:rFonts w:eastAsia="Times New Roman"/>
          <w:noProof/>
          <w:color w:val="000000"/>
        </w:rPr>
      </w:pPr>
      <w:r w:rsidRPr="00E1184A">
        <w:rPr>
          <w:noProof/>
        </w:rPr>
        <w:t>Az intézkedés végrehajtását 2025. szeptember 30-ig be kell fejezni.</w:t>
      </w:r>
    </w:p>
    <w:p w14:paraId="6C05423B" w14:textId="20C108A8" w:rsidR="007F04EA" w:rsidRPr="00E1184A" w:rsidRDefault="00AE2077">
      <w:pPr>
        <w:pStyle w:val="Text1"/>
        <w:ind w:left="0"/>
        <w:rPr>
          <w:rFonts w:eastAsia="Times New Roman"/>
          <w:noProof/>
          <w:color w:val="000000"/>
        </w:rPr>
      </w:pPr>
      <w:r w:rsidRPr="00E1184A">
        <w:rPr>
          <w:noProof/>
          <w:color w:val="000000"/>
        </w:rPr>
        <w:t>A kedvezményezettek kiválasztása meghatározott kiválasztási kritériumok alapján történik, a megkülönböztetésmentesség és az átláthatóság elvének megfelelően. A projekteknek olyan zöld ipari megoldások kidolgozására, végrehajtására vagy alkalmazására kell i</w:t>
      </w:r>
      <w:r w:rsidRPr="00E1184A">
        <w:rPr>
          <w:noProof/>
          <w:color w:val="000000"/>
        </w:rPr>
        <w:t>rányulniuk, amelyek célja a termelési és működési folyamatok energiahatékonyságának növelése, a termelési és működési folyamatokból származó hulladék csökkentése, a hulladék újrafelhasználása vagy újrafeldolgozása, illetve a termelési és működési folyamato</w:t>
      </w:r>
      <w:r w:rsidRPr="00E1184A">
        <w:rPr>
          <w:noProof/>
          <w:color w:val="000000"/>
        </w:rPr>
        <w:t>kból származó ÜHG-kibocsátás csökkentése. Annak biztosítása érdekében, hogy az intézkedés megfeleljen a jelentős károkozás elkerülését célzó elvről szóló technikai iránymutatásnak (2021/C 58/01), a soron következő projektfelhívásokra vonatkozó feladatmegha</w:t>
      </w:r>
      <w:r w:rsidRPr="00E1184A">
        <w:rPr>
          <w:noProof/>
          <w:color w:val="000000"/>
        </w:rPr>
        <w:t>tározásban foglalt támogathatósági kritériumokból ki kell zárni a tevékenységek alábbi listáját: a fosszilis tüzelőanyagokhoz kapcsolódó tevékenységek, beleértve a továbbfelhasználást is</w:t>
      </w:r>
      <w:r w:rsidRPr="00E1184A">
        <w:rPr>
          <w:noProof/>
          <w:color w:val="000000"/>
        </w:rPr>
        <w:footnoteReference w:id="4"/>
      </w:r>
      <w:r w:rsidRPr="00E1184A">
        <w:rPr>
          <w:noProof/>
          <w:color w:val="000000"/>
        </w:rPr>
        <w:t>; az uniós kibocsátáskereskedelmi rendszer (ETS) keretében végzett te</w:t>
      </w:r>
      <w:r w:rsidRPr="00E1184A">
        <w:rPr>
          <w:noProof/>
          <w:color w:val="000000"/>
        </w:rPr>
        <w:t>vékenységek, amelyek a vonatkozó referenciaértékeknél nem alacsonyabb várható üvegházhatásúgáz-kibocsátást érnek el</w:t>
      </w:r>
      <w:r w:rsidRPr="00E1184A">
        <w:rPr>
          <w:noProof/>
          <w:color w:val="000000"/>
        </w:rPr>
        <w:footnoteReference w:id="5"/>
      </w:r>
      <w:r w:rsidRPr="00E1184A">
        <w:rPr>
          <w:noProof/>
          <w:color w:val="000000"/>
        </w:rPr>
        <w:t>; hulladéklerakókkal, hulladékégetőkkel</w:t>
      </w:r>
      <w:r w:rsidRPr="00E1184A">
        <w:rPr>
          <w:noProof/>
          <w:color w:val="000000"/>
        </w:rPr>
        <w:footnoteReference w:id="6"/>
      </w:r>
      <w:r w:rsidRPr="00E1184A">
        <w:rPr>
          <w:noProof/>
          <w:color w:val="000000"/>
        </w:rPr>
        <w:t xml:space="preserve"> és mechanikai-biológiai szennyvíztisztító telepekkel kapcsolatos tevékenységek</w:t>
      </w:r>
      <w:r w:rsidRPr="00E1184A">
        <w:rPr>
          <w:noProof/>
          <w:color w:val="000000"/>
        </w:rPr>
        <w:footnoteReference w:id="7"/>
      </w:r>
      <w:r w:rsidRPr="00E1184A">
        <w:rPr>
          <w:noProof/>
          <w:color w:val="000000"/>
        </w:rPr>
        <w:t>; és iv. olyan tevék</w:t>
      </w:r>
      <w:r w:rsidRPr="00E1184A">
        <w:rPr>
          <w:noProof/>
          <w:color w:val="000000"/>
        </w:rPr>
        <w:t xml:space="preserve">enységek, amelyek esetében a hulladék hosszú távú ártalmatlanítása károsíthatja a környezetet. </w:t>
      </w:r>
    </w:p>
    <w:p w14:paraId="53128261"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0CD85426" w14:textId="77777777" w:rsidR="007F04EA" w:rsidRPr="00E1184A" w:rsidRDefault="00AE2077">
      <w:pPr>
        <w:pStyle w:val="P68B1DB1-Text14"/>
        <w:ind w:left="0"/>
        <w:rPr>
          <w:rFonts w:eastAsia="Times New Roman"/>
          <w:noProof/>
        </w:rPr>
      </w:pPr>
      <w:r w:rsidRPr="00E1184A">
        <w:rPr>
          <w:noProof/>
        </w:rPr>
        <w:t xml:space="preserve">A2.3. A pilóta nélküli légi járművek (UAV-k) fejlesztéséhez szükséges intézményi és jogi alap biztosítása  </w:t>
      </w:r>
    </w:p>
    <w:p w14:paraId="0FE7ABA8" w14:textId="77777777" w:rsidR="007F04EA" w:rsidRPr="00E1184A" w:rsidRDefault="00AE2077">
      <w:pPr>
        <w:pStyle w:val="P68B1DB1-Text13"/>
        <w:ind w:left="0"/>
        <w:rPr>
          <w:rFonts w:eastAsia="Times New Roman"/>
          <w:noProof/>
          <w:color w:val="000000"/>
        </w:rPr>
      </w:pPr>
      <w:r w:rsidRPr="00E1184A">
        <w:rPr>
          <w:noProof/>
        </w:rPr>
        <w:t>A reform célja egy olyan szervezet létrehozása, ame</w:t>
      </w:r>
      <w:r w:rsidRPr="00E1184A">
        <w:rPr>
          <w:noProof/>
        </w:rPr>
        <w:t>ly támogatja az új UAV-alapú megoldások tesztelését és végrehajtását, különösen az urbanizált területeken.</w:t>
      </w:r>
    </w:p>
    <w:p w14:paraId="6C2A1E4A" w14:textId="7244FF16" w:rsidR="007F04EA" w:rsidRPr="00E1184A" w:rsidRDefault="00AE2077">
      <w:pPr>
        <w:pStyle w:val="P68B1DB1-Text13"/>
        <w:ind w:left="0"/>
        <w:rPr>
          <w:rFonts w:eastAsia="Times New Roman"/>
          <w:noProof/>
        </w:rPr>
      </w:pPr>
      <w:r w:rsidRPr="00E1184A">
        <w:rPr>
          <w:noProof/>
        </w:rPr>
        <w:t>A reform biztosítja a Lengyel Léginavigációs Szolgáltatási Ügynökség számára a saját tőkéhez való jogot a kereskedelmi társaságokban, és felhatalmazz</w:t>
      </w:r>
      <w:r w:rsidRPr="00E1184A">
        <w:rPr>
          <w:noProof/>
        </w:rPr>
        <w:t>a az Ügynökséget vagy leányvállalatait, hogy kísérleti projekteket hajtsanak végre az UAV-kon alapuló üzleti modellek és szolgáltatások megvalósításának támogatására. A Lengyel Léginavigációs Szolgálat a kompetenciaközpontok tervezett hálózatán belül az UA</w:t>
      </w:r>
      <w:r w:rsidRPr="00E1184A">
        <w:rPr>
          <w:noProof/>
        </w:rPr>
        <w:t>V-k számára speciális szolgáltatásokat nyújtó szolgáltatóként is jár el.</w:t>
      </w:r>
    </w:p>
    <w:p w14:paraId="154D2A37" w14:textId="322BF0EA" w:rsidR="007F04EA" w:rsidRPr="00E1184A" w:rsidRDefault="00AE2077">
      <w:pPr>
        <w:pStyle w:val="P68B1DB1-Text13"/>
        <w:ind w:left="0"/>
        <w:rPr>
          <w:rFonts w:eastAsia="Times New Roman"/>
          <w:noProof/>
          <w:color w:val="000000"/>
        </w:rPr>
      </w:pPr>
      <w:r w:rsidRPr="00E1184A">
        <w:rPr>
          <w:noProof/>
        </w:rPr>
        <w:t>E reform végrehajtását 2023. június 30-ig be kell fejezni.</w:t>
      </w:r>
    </w:p>
    <w:p w14:paraId="62486C05" w14:textId="77777777" w:rsidR="007F04EA" w:rsidRPr="00E1184A" w:rsidRDefault="007F04EA">
      <w:pPr>
        <w:pStyle w:val="Normal0"/>
        <w:spacing w:before="120" w:after="120" w:line="240" w:lineRule="auto"/>
        <w:jc w:val="both"/>
        <w:rPr>
          <w:rFonts w:ascii="Times New Roman" w:eastAsia="Times New Roman" w:hAnsi="Times New Roman" w:cs="Times New Roman"/>
          <w:b/>
          <w:noProof/>
          <w:color w:val="000000" w:themeColor="text1"/>
          <w:sz w:val="24"/>
          <w:u w:val="single"/>
        </w:rPr>
      </w:pPr>
    </w:p>
    <w:p w14:paraId="6E889D12" w14:textId="56C9D32B" w:rsidR="007F04EA" w:rsidRPr="00E1184A" w:rsidRDefault="003C00F1">
      <w:pPr>
        <w:pStyle w:val="P68B1DB1-Text14"/>
        <w:ind w:left="0"/>
        <w:rPr>
          <w:rFonts w:eastAsia="Times New Roman"/>
          <w:noProof/>
        </w:rPr>
      </w:pPr>
      <w:r w:rsidRPr="00E1184A">
        <w:rPr>
          <w:noProof/>
        </w:rPr>
        <w:t>A2.3.1 Kompetenciaközpontok (szakképzési központok, végrehajtást támogató központok, megfigyelőközpontok) és pilóta nélküli járműipari irányítási infrastruktúra fejlesztése és felszerelése, mint innovációs ökoszisztéma</w:t>
      </w:r>
    </w:p>
    <w:p w14:paraId="02823E03" w14:textId="6A12ED76" w:rsidR="007F04EA" w:rsidRPr="00E1184A" w:rsidRDefault="00AE2077">
      <w:pPr>
        <w:pStyle w:val="P68B1DB1-Text13"/>
        <w:ind w:left="0"/>
        <w:rPr>
          <w:rFonts w:eastAsia="Times New Roman"/>
          <w:noProof/>
          <w:color w:val="000000"/>
        </w:rPr>
      </w:pPr>
      <w:r w:rsidRPr="00E1184A">
        <w:rPr>
          <w:noProof/>
        </w:rPr>
        <w:t>E beruházás célja a pilóta nélküli járművekhez szükséges kompetenciaközpontok és infrastruktúra integrált rendszerének létrehozása.</w:t>
      </w:r>
    </w:p>
    <w:p w14:paraId="15460300" w14:textId="0C8AB1FC" w:rsidR="007F04EA" w:rsidRPr="00E1184A" w:rsidRDefault="00AE2077">
      <w:pPr>
        <w:pStyle w:val="P68B1DB1-Text13"/>
        <w:ind w:left="0"/>
        <w:rPr>
          <w:rFonts w:eastAsia="Times New Roman"/>
          <w:noProof/>
        </w:rPr>
      </w:pPr>
      <w:r w:rsidRPr="00E1184A">
        <w:rPr>
          <w:noProof/>
        </w:rPr>
        <w:t>A beruházás a pilóta nélküli</w:t>
      </w:r>
      <w:r w:rsidRPr="00E1184A">
        <w:rPr>
          <w:noProof/>
        </w:rPr>
        <w:t xml:space="preserve"> járművek infrastruktúrájával felszerelt helyi központok megvalósításából áll. A helyi központokat és/vagy infrastruktúrákat tíz helyszínen kell megvalósítani. Az első kompetenciaközpontban (A36G mérföldkő) kifejlesztett szolgáltatás képezi a fennmaradó ki</w:t>
      </w:r>
      <w:r w:rsidRPr="00E1184A">
        <w:rPr>
          <w:noProof/>
        </w:rPr>
        <w:t>lenc kompetenciaközpontban az A34G és az A35G mérföldkövek alatt végzett feladatok alapját. A támogatott projekt fő elemei a földfelszíni infrastruktúra, a helyi adat- és forgalomirányítási központok, valamint a megvalósított digitális szolgáltatások és gy</w:t>
      </w:r>
      <w:r w:rsidRPr="00E1184A">
        <w:rPr>
          <w:noProof/>
        </w:rPr>
        <w:t xml:space="preserve">ártók. </w:t>
      </w:r>
    </w:p>
    <w:p w14:paraId="4A33597F" w14:textId="6AA5588B" w:rsidR="007F04EA" w:rsidRPr="00E1184A" w:rsidRDefault="00AE2077">
      <w:pPr>
        <w:pStyle w:val="P68B1DB1-Text13"/>
        <w:ind w:left="0"/>
        <w:rPr>
          <w:rFonts w:eastAsia="Times New Roman"/>
          <w:noProof/>
          <w:color w:val="000000"/>
        </w:rPr>
      </w:pPr>
      <w:r w:rsidRPr="00E1184A">
        <w:rPr>
          <w:noProof/>
        </w:rPr>
        <w:t xml:space="preserve">A beruházás második eleme a pilóta nélküli járművek számára nyújtott olyan szolgáltatások megvalósítása, amelyek célja, hogy lehetővé tegyék a pilóta nélküli légi járművek tömegméretben történő előrehaladott repülését az egyes kompetenciaközpontok </w:t>
      </w:r>
      <w:r w:rsidRPr="00E1184A">
        <w:rPr>
          <w:noProof/>
        </w:rPr>
        <w:t>számára kijelölt területen.</w:t>
      </w:r>
    </w:p>
    <w:p w14:paraId="609773F7" w14:textId="78D0368C" w:rsidR="007F04EA" w:rsidRPr="00E1184A" w:rsidRDefault="00AE2077">
      <w:pPr>
        <w:pStyle w:val="P68B1DB1-Text13"/>
        <w:ind w:left="0"/>
        <w:rPr>
          <w:rFonts w:eastAsia="Times New Roman"/>
          <w:noProof/>
          <w:color w:val="000000"/>
        </w:rPr>
      </w:pPr>
      <w:r w:rsidRPr="00E1184A">
        <w:rPr>
          <w:noProof/>
        </w:rPr>
        <w:t>A beruházás végrehajtását 2026. június 30-ig be kell fejezni.</w:t>
      </w:r>
    </w:p>
    <w:p w14:paraId="66C992EA" w14:textId="77777777" w:rsidR="007F04EA" w:rsidRPr="00E1184A" w:rsidRDefault="007F04EA">
      <w:pPr>
        <w:pStyle w:val="Text1"/>
        <w:ind w:left="0"/>
        <w:rPr>
          <w:rFonts w:eastAsia="Times New Roman"/>
          <w:noProof/>
          <w:color w:val="000000"/>
        </w:rPr>
      </w:pPr>
    </w:p>
    <w:p w14:paraId="00998E28" w14:textId="77777777" w:rsidR="007F04EA" w:rsidRPr="00E1184A" w:rsidRDefault="00AE2077">
      <w:pPr>
        <w:pStyle w:val="P68B1DB1-Text14"/>
        <w:ind w:left="0"/>
        <w:rPr>
          <w:rFonts w:eastAsia="Times New Roman"/>
          <w:noProof/>
        </w:rPr>
      </w:pPr>
      <w:r w:rsidRPr="00E1184A">
        <w:rPr>
          <w:noProof/>
        </w:rPr>
        <w:t>A2.4. A tudomány és az ipar közötti együttműködési mechanizmusok megerősítése</w:t>
      </w:r>
    </w:p>
    <w:p w14:paraId="0D368E6F" w14:textId="42A1F43E" w:rsidR="007F04EA" w:rsidRPr="00E1184A" w:rsidRDefault="00AE2077">
      <w:pPr>
        <w:pStyle w:val="P68B1DB1-Text13"/>
        <w:ind w:left="0"/>
        <w:rPr>
          <w:rFonts w:eastAsia="Times New Roman"/>
          <w:noProof/>
          <w:color w:val="000000"/>
        </w:rPr>
      </w:pPr>
      <w:r w:rsidRPr="00E1184A">
        <w:rPr>
          <w:noProof/>
        </w:rPr>
        <w:t xml:space="preserve">A reform két intézkedésből áll. Az első fellépés célja, hogy lehetővé tegye az egyetemek és kutatóintézetek számára, hogy a vállalatok részvényeseivé váljanak. Ennek célja, hogy nagyobb interdiszciplináris és rugalmasabb technológiaátadást eredményezzen. </w:t>
      </w:r>
    </w:p>
    <w:p w14:paraId="5A09F544" w14:textId="040AEF90" w:rsidR="007F04EA" w:rsidRPr="00E1184A" w:rsidRDefault="00AE2077">
      <w:pPr>
        <w:pStyle w:val="P68B1DB1-Text13"/>
        <w:ind w:left="0"/>
        <w:rPr>
          <w:rFonts w:eastAsia="Times New Roman"/>
          <w:noProof/>
          <w:color w:val="000000"/>
        </w:rPr>
      </w:pPr>
      <w:r w:rsidRPr="00E1184A">
        <w:rPr>
          <w:noProof/>
        </w:rPr>
        <w:t xml:space="preserve">E reform keretében az első intézkedés azon szervezetek körének bővítéséből áll, amelyekkel az egyetemek különleges célú gazdasági egységeket hozhatnak létre. Ezek kutatóintézetek, a Lengyel Tudományos Akadémia intézményei és a Łukasiewicz Kutatási Hálózat </w:t>
      </w:r>
      <w:r w:rsidRPr="00E1184A">
        <w:rPr>
          <w:noProof/>
        </w:rPr>
        <w:t>intézményei. A reformnak lehetővé kell tennie a kifejezetten a K+F eredmények kereskedelmi forgalomba hozatalára tervezett különleges célú járművek létrehozását.</w:t>
      </w:r>
    </w:p>
    <w:p w14:paraId="20127AE4" w14:textId="02675FA9" w:rsidR="007F04EA" w:rsidRPr="00E1184A" w:rsidRDefault="00AE2077">
      <w:pPr>
        <w:pStyle w:val="P68B1DB1-Text13"/>
        <w:ind w:left="0"/>
        <w:rPr>
          <w:rFonts w:eastAsia="Times New Roman"/>
          <w:noProof/>
          <w:color w:val="000000"/>
        </w:rPr>
      </w:pPr>
      <w:r w:rsidRPr="00E1184A">
        <w:rPr>
          <w:noProof/>
        </w:rPr>
        <w:t>E reform végrehajtását 2022. március 31-ig kellett befejezni.</w:t>
      </w:r>
    </w:p>
    <w:p w14:paraId="5C185861" w14:textId="25ECB081" w:rsidR="007F04EA" w:rsidRPr="00E1184A" w:rsidRDefault="00AE2077">
      <w:pPr>
        <w:pStyle w:val="P68B1DB1-Text13"/>
        <w:ind w:left="0"/>
        <w:rPr>
          <w:rFonts w:eastAsia="Times New Roman"/>
          <w:noProof/>
          <w:color w:val="000000"/>
        </w:rPr>
      </w:pPr>
      <w:r w:rsidRPr="00E1184A">
        <w:rPr>
          <w:noProof/>
        </w:rPr>
        <w:t>Az e reform keretében megvalósul</w:t>
      </w:r>
      <w:r w:rsidRPr="00E1184A">
        <w:rPr>
          <w:noProof/>
        </w:rPr>
        <w:t>ó második fellépés a Földművelésügyi és Vidékfejlesztési Minisztérium felügyelete alá tartozó kutatóintézetek és alárendelt egységek számára szabályokat állapít meg a laboratóriumok, a kutatási infrastruktúra, valamint a tudomány-tudományok, valamint a tud</w:t>
      </w:r>
      <w:r w:rsidRPr="00E1184A">
        <w:rPr>
          <w:noProof/>
        </w:rPr>
        <w:t>omány és a vállalkozások közötti együttműködés keretében történő tudásátadásra vonatkozóan. A támogatás nyújtására vonatkozó szabályoknak a megkülönböztetésmentesség és az átláthatóság elvét kell követniük.</w:t>
      </w:r>
    </w:p>
    <w:p w14:paraId="229874DD" w14:textId="52CD7DCE" w:rsidR="007F04EA" w:rsidRPr="00E1184A" w:rsidRDefault="00AE2077">
      <w:pPr>
        <w:pStyle w:val="P68B1DB1-Text13"/>
        <w:ind w:left="0"/>
        <w:rPr>
          <w:rFonts w:eastAsia="Times New Roman"/>
          <w:noProof/>
          <w:color w:val="000000"/>
        </w:rPr>
      </w:pPr>
      <w:r w:rsidRPr="00E1184A">
        <w:rPr>
          <w:noProof/>
        </w:rPr>
        <w:t>E reform végrehajtását 2022. március 31-ig kellet</w:t>
      </w:r>
      <w:r w:rsidRPr="00E1184A">
        <w:rPr>
          <w:noProof/>
        </w:rPr>
        <w:t>t befejezni.</w:t>
      </w:r>
    </w:p>
    <w:p w14:paraId="4B99056E"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p>
    <w:p w14:paraId="3D0BAB01" w14:textId="22149DE0" w:rsidR="007F04EA" w:rsidRPr="00E1184A" w:rsidRDefault="00AE2077">
      <w:pPr>
        <w:pStyle w:val="P68B1DB1-Text14"/>
        <w:ind w:left="0"/>
        <w:rPr>
          <w:rFonts w:eastAsia="Times New Roman"/>
          <w:noProof/>
        </w:rPr>
      </w:pPr>
      <w:r w:rsidRPr="00E1184A">
        <w:rPr>
          <w:noProof/>
        </w:rPr>
        <w:t>A</w:t>
      </w:r>
      <w:r w:rsidR="003C00F1" w:rsidRPr="00E1184A">
        <w:rPr>
          <w:noProof/>
        </w:rPr>
        <w:t>2.4.1 A</w:t>
      </w:r>
      <w:r w:rsidRPr="00E1184A">
        <w:rPr>
          <w:noProof/>
        </w:rPr>
        <w:t xml:space="preserve"> kutatási kapacitások fejlesztésébe történő beruházás</w:t>
      </w:r>
    </w:p>
    <w:p w14:paraId="60EB99DB" w14:textId="3D968B51" w:rsidR="007F04EA" w:rsidRPr="00E1184A" w:rsidRDefault="00AE2077">
      <w:pPr>
        <w:pStyle w:val="P68B1DB1-Text13"/>
        <w:ind w:left="0"/>
        <w:rPr>
          <w:rFonts w:eastAsia="Times New Roman"/>
          <w:noProof/>
          <w:color w:val="000000"/>
        </w:rPr>
      </w:pPr>
      <w:r w:rsidRPr="00E1184A">
        <w:rPr>
          <w:noProof/>
        </w:rPr>
        <w:t>E beruházás célja a kutatási és innovációs intézmények, valamint a tudományos intézmények és az üzleti szektor közötti szorosabb együttműködés biztosítása. Hozzá kell járulnia a ma</w:t>
      </w:r>
      <w:r w:rsidRPr="00E1184A">
        <w:rPr>
          <w:noProof/>
        </w:rPr>
        <w:t>gas kereskedelmi potenciállal rendelkező, magas színvonalú K+F eredmények növeléséhez.</w:t>
      </w:r>
    </w:p>
    <w:p w14:paraId="6D6FDD9E" w14:textId="19A793B7" w:rsidR="007F04EA" w:rsidRPr="00E1184A" w:rsidRDefault="00AE2077">
      <w:pPr>
        <w:pStyle w:val="P68B1DB1-Text13"/>
        <w:ind w:left="0"/>
        <w:rPr>
          <w:rFonts w:eastAsia="Times New Roman"/>
          <w:noProof/>
        </w:rPr>
      </w:pPr>
      <w:r w:rsidRPr="00E1184A">
        <w:rPr>
          <w:noProof/>
        </w:rPr>
        <w:t>Ez a beruházás a Łukasiewicz Kutatási Hálózaton, a kutatási infrastruktúra lengyel ütemtervén, valamint a Mezőgazdasági és Vidékfejlesztési Minisztérium felügyelete alat</w:t>
      </w:r>
      <w:r w:rsidRPr="00E1184A">
        <w:rPr>
          <w:noProof/>
        </w:rPr>
        <w:t xml:space="preserve">t álló agrár-élelmiszeripari intézeteken és alárendelt egységeken belüli kutatási infrastruktúra finanszírozásából áll. </w:t>
      </w:r>
    </w:p>
    <w:p w14:paraId="0839BA2B" w14:textId="3BAEEC1C" w:rsidR="007F04EA" w:rsidRPr="00E1184A" w:rsidRDefault="00AE2077">
      <w:pPr>
        <w:pStyle w:val="Text1"/>
        <w:ind w:left="0"/>
        <w:rPr>
          <w:rFonts w:eastAsia="Times New Roman"/>
          <w:noProof/>
          <w:color w:val="000000" w:themeColor="text1"/>
        </w:rPr>
      </w:pPr>
      <w:r w:rsidRPr="00E1184A">
        <w:rPr>
          <w:noProof/>
          <w:color w:val="000000"/>
        </w:rPr>
        <w:t>Annak biztosítása érdekében, hogy az intézkedés megfeleljen a jelentős károkozás elkerülését célzó elvről szóló technikai iránymutatásnak (2021/C 58/01), a soron következő projektfelhívásokra vonatkozó feladatmeghatározásban foglalt támogathatósági kritéri</w:t>
      </w:r>
      <w:r w:rsidRPr="00E1184A">
        <w:rPr>
          <w:noProof/>
          <w:color w:val="000000"/>
        </w:rPr>
        <w:t>umokból ki kell zárni a tevékenységek alábbi listáját: a fosszilis tüzelőanyagokhoz kapcsolódó tevékenységek, beleértve a továbbfelhasználást is</w:t>
      </w:r>
      <w:r w:rsidRPr="00E1184A">
        <w:rPr>
          <w:rStyle w:val="FootnoteReference"/>
          <w:rFonts w:eastAsia="Times New Roman"/>
          <w:noProof/>
          <w:color w:val="000000" w:themeColor="text1"/>
        </w:rPr>
        <w:footnoteReference w:id="8"/>
      </w:r>
      <w:r w:rsidRPr="00E1184A">
        <w:rPr>
          <w:noProof/>
          <w:color w:val="000000"/>
        </w:rPr>
        <w:t>; az uniós kibocsátáskereskedelmi rendszer (ETS) keretében végzett tevékenységek, amelyek a vonatkozó referenci</w:t>
      </w:r>
      <w:r w:rsidRPr="00E1184A">
        <w:rPr>
          <w:noProof/>
          <w:color w:val="000000"/>
        </w:rPr>
        <w:t>aértékeknél nem alacsonyabb várható üvegházhatásúgáz-kibocsátást érnek el</w:t>
      </w:r>
      <w:r w:rsidRPr="00E1184A">
        <w:rPr>
          <w:rStyle w:val="FootnoteReference"/>
          <w:rFonts w:eastAsia="Times New Roman"/>
          <w:noProof/>
          <w:color w:val="000000" w:themeColor="text1"/>
        </w:rPr>
        <w:footnoteReference w:id="9"/>
      </w:r>
      <w:r w:rsidRPr="00E1184A">
        <w:rPr>
          <w:noProof/>
          <w:color w:val="000000"/>
        </w:rPr>
        <w:t>; hulladéklerakókkal, hulladékégetőkkel</w:t>
      </w:r>
      <w:r w:rsidRPr="00E1184A">
        <w:rPr>
          <w:rStyle w:val="FootnoteReference"/>
          <w:rFonts w:eastAsia="Times New Roman"/>
          <w:noProof/>
          <w:color w:val="000000" w:themeColor="text1"/>
        </w:rPr>
        <w:footnoteReference w:id="10"/>
      </w:r>
      <w:r w:rsidRPr="00E1184A">
        <w:rPr>
          <w:noProof/>
          <w:color w:val="000000"/>
        </w:rPr>
        <w:t xml:space="preserve"> és mechanikai-biológiai szennyvíztisztító telepekkel kapcsolatos tevékenységek</w:t>
      </w:r>
      <w:r w:rsidRPr="00E1184A">
        <w:rPr>
          <w:rStyle w:val="FootnoteReference"/>
          <w:rFonts w:eastAsia="Times New Roman"/>
          <w:noProof/>
          <w:color w:val="000000" w:themeColor="text1"/>
        </w:rPr>
        <w:footnoteReference w:id="11"/>
      </w:r>
      <w:r w:rsidRPr="00E1184A">
        <w:rPr>
          <w:noProof/>
          <w:color w:val="000000"/>
        </w:rPr>
        <w:t>; és iv. olyan tevékenységek, amelyek esetében a hulladék hoss</w:t>
      </w:r>
      <w:r w:rsidRPr="00E1184A">
        <w:rPr>
          <w:noProof/>
          <w:color w:val="000000"/>
        </w:rPr>
        <w:t xml:space="preserve">zú távú ártalmatlanítása károsíthatja a környezetet. </w:t>
      </w:r>
    </w:p>
    <w:p w14:paraId="201AAA4B" w14:textId="29A7C69C" w:rsidR="007F04EA" w:rsidRPr="00E1184A" w:rsidRDefault="00AE2077">
      <w:pPr>
        <w:pStyle w:val="P68B1DB1-Text13"/>
        <w:ind w:left="0"/>
        <w:rPr>
          <w:rFonts w:eastAsia="Times New Roman"/>
          <w:noProof/>
        </w:rPr>
      </w:pPr>
      <w:r w:rsidRPr="00E1184A">
        <w:rPr>
          <w:noProof/>
        </w:rPr>
        <w:t xml:space="preserve">Az e beruházás keretében végrehajtott alábbi K+F+I-intézkedéseket úgy kell tekinteni, hogy megfelelnek a jelentős károkozás elkerülését célzó elvről szóló technikai iránymutatásnak (2021/C 58/01): az e </w:t>
      </w:r>
      <w:r w:rsidRPr="00E1184A">
        <w:rPr>
          <w:noProof/>
        </w:rPr>
        <w:t>beruházás keretébe tartozó azon K+F+I tevékenységek, amelyek alkalmazásuk szintjén technológiasemleges eredményekhez vezetnek; az e beruházás keretében végrehajtott azon K+F+I tevékenységek, amelyek alacsony környezeti hatással járó alternatívákat támogatn</w:t>
      </w:r>
      <w:r w:rsidRPr="00E1184A">
        <w:rPr>
          <w:noProof/>
        </w:rPr>
        <w:t>ak, és amelyek esetében léteznek ilyenek; vagy iii. az e beruházás keretébe tartozó azon K+F+I tevékenységek, amelyek elsősorban az ágazatban a lehető legkisebb környezeti hatással járó alternatívák kifejlesztésére összpontosítanak azon tevékenységek tekin</w:t>
      </w:r>
      <w:r w:rsidRPr="00E1184A">
        <w:rPr>
          <w:noProof/>
        </w:rPr>
        <w:t>tetében, amelyek esetében nem létezik technológiai és gazdasági szempontból megvalósítható, alacsony hatású alternatíva.</w:t>
      </w:r>
    </w:p>
    <w:p w14:paraId="69F816B6" w14:textId="59BDCE8C" w:rsidR="007F04EA" w:rsidRPr="00E1184A" w:rsidRDefault="00AE2077">
      <w:pPr>
        <w:pStyle w:val="P68B1DB1-Text13"/>
        <w:ind w:left="0"/>
        <w:rPr>
          <w:rFonts w:eastAsia="Times New Roman"/>
          <w:noProof/>
          <w:color w:val="000000"/>
        </w:rPr>
      </w:pPr>
      <w:r w:rsidRPr="00E1184A">
        <w:rPr>
          <w:noProof/>
        </w:rPr>
        <w:t>A beruházás végrehajtását 2025. december 31-ig be kell fejezni.</w:t>
      </w:r>
    </w:p>
    <w:p w14:paraId="7D6BE619" w14:textId="77777777" w:rsidR="007F04EA" w:rsidRPr="00E1184A" w:rsidRDefault="007F04EA">
      <w:pPr>
        <w:pStyle w:val="Normal0"/>
        <w:spacing w:before="120" w:after="120" w:line="240" w:lineRule="auto"/>
        <w:jc w:val="both"/>
        <w:rPr>
          <w:rFonts w:ascii="Times New Roman" w:eastAsia="Times New Roman" w:hAnsi="Times New Roman" w:cs="Times New Roman"/>
          <w:noProof/>
          <w:color w:val="000000" w:themeColor="text1"/>
          <w:sz w:val="24"/>
        </w:rPr>
      </w:pPr>
    </w:p>
    <w:p w14:paraId="5CCFB21C" w14:textId="318E4154" w:rsidR="007F04EA" w:rsidRPr="00E1184A" w:rsidRDefault="00AE2077">
      <w:pPr>
        <w:pStyle w:val="P68B1DB1-Text16"/>
        <w:ind w:left="0"/>
        <w:rPr>
          <w:rFonts w:eastAsia="Times New Roman"/>
          <w:noProof/>
          <w:color w:val="000000" w:themeColor="text1"/>
        </w:rPr>
      </w:pPr>
      <w:r w:rsidRPr="00E1184A">
        <w:rPr>
          <w:noProof/>
        </w:rPr>
        <w:t>Alkomponens – Oktatás a modern gazdaságért</w:t>
      </w:r>
    </w:p>
    <w:p w14:paraId="396CF71A"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4D56A643" w14:textId="55E78B5B" w:rsidR="007F04EA" w:rsidRPr="00E1184A" w:rsidRDefault="00AE2077">
      <w:pPr>
        <w:pStyle w:val="P68B1DB1-Text14"/>
        <w:ind w:left="0"/>
        <w:rPr>
          <w:noProof/>
        </w:rPr>
      </w:pPr>
      <w:r w:rsidRPr="00E1184A">
        <w:rPr>
          <w:noProof/>
        </w:rPr>
        <w:t>A3.1 Munkaerő a modern gaz</w:t>
      </w:r>
      <w:r w:rsidRPr="00E1184A">
        <w:rPr>
          <w:noProof/>
        </w:rPr>
        <w:t>daságért: a készségek és képesítések munkaerő-piaci követelményekkel való összehangolásának javítása az új technológiáknak a gazdaságban való bevezetése, valamint a zöld és digitális átalakulás miatt</w:t>
      </w:r>
    </w:p>
    <w:p w14:paraId="6ED81CE6" w14:textId="450EFBC2" w:rsidR="007F04EA" w:rsidRPr="00E1184A" w:rsidRDefault="00AE2077">
      <w:pPr>
        <w:pStyle w:val="P68B1DB1-Text13"/>
        <w:ind w:left="0"/>
        <w:rPr>
          <w:rFonts w:eastAsia="Times New Roman"/>
          <w:noProof/>
          <w:color w:val="000000"/>
        </w:rPr>
      </w:pPr>
      <w:r w:rsidRPr="00E1184A">
        <w:rPr>
          <w:noProof/>
        </w:rPr>
        <w:t>A reform fő célja, hogy felkészítse a munkaerőt a modern</w:t>
      </w:r>
      <w:r w:rsidRPr="00E1184A">
        <w:rPr>
          <w:noProof/>
        </w:rPr>
        <w:t xml:space="preserve"> gazdaságra, és javítsa a készségek és képesítések munkaerő-piaci követelményekkel való összehangolását az új technológiák gazdaságban történő bevezetéséhez, valamint a zöld és digitális átalakuláshoz kapcsolódóan. </w:t>
      </w:r>
    </w:p>
    <w:p w14:paraId="0357DF2E" w14:textId="3B84D661" w:rsidR="007F04EA" w:rsidRPr="00E1184A" w:rsidRDefault="00AE2077">
      <w:pPr>
        <w:pStyle w:val="P68B1DB1-Text13"/>
        <w:ind w:left="0"/>
        <w:rPr>
          <w:rFonts w:eastAsia="Times New Roman"/>
          <w:noProof/>
          <w:color w:val="000000"/>
        </w:rPr>
      </w:pPr>
      <w:r w:rsidRPr="00E1184A">
        <w:rPr>
          <w:noProof/>
        </w:rPr>
        <w:t>E reform célja az ágazati készségfejlesz</w:t>
      </w:r>
      <w:r w:rsidRPr="00E1184A">
        <w:rPr>
          <w:noProof/>
        </w:rPr>
        <w:t>tési központok létrehozása és a vonatkozó jogszabályok módosítása célzott továbbképzési és átképzési szolgáltatások nyújtása érdekében. A reform célja a munkáltatók és a szakképzési szolgáltatók közötti együttműködés támogatása, az innovatív megoldások ter</w:t>
      </w:r>
      <w:r w:rsidRPr="00E1184A">
        <w:rPr>
          <w:noProof/>
        </w:rPr>
        <w:t>jesztéséhez való hozzájárulás, valamint a szakképzés innovációjának támogatása. Foglalkozni kell a fogyatékossággal élő személyek befogadásával is. A készségfejlesztési központoknak ezért ki kell egészíteniük a közép- és felsőfokú szakképzés és az egész él</w:t>
      </w:r>
      <w:r w:rsidRPr="00E1184A">
        <w:rPr>
          <w:noProof/>
        </w:rPr>
        <w:t>eten át tartó tanulás meglévő kínálatát.</w:t>
      </w:r>
    </w:p>
    <w:p w14:paraId="139CAF24" w14:textId="2B60AA78" w:rsidR="007F04EA" w:rsidRPr="00E1184A" w:rsidRDefault="00AE2077">
      <w:pPr>
        <w:pStyle w:val="P68B1DB1-Text13"/>
        <w:ind w:left="0"/>
        <w:rPr>
          <w:rFonts w:eastAsia="Times New Roman"/>
          <w:noProof/>
          <w:color w:val="000000"/>
        </w:rPr>
      </w:pPr>
      <w:r w:rsidRPr="00E1184A">
        <w:rPr>
          <w:noProof/>
        </w:rPr>
        <w:t>A reform magában foglalja az oktatási törvény és a tanári charta módosítását. A felülvizsgálatot a szociális partnerekkel, a regionális hatóságokkal, az ágazatokkal és más érdekelt felekkel szoros együttműködésben k</w:t>
      </w:r>
      <w:r w:rsidRPr="00E1184A">
        <w:rPr>
          <w:noProof/>
        </w:rPr>
        <w:t>ell elvégezni. Az oktatási törvény módosításának elő kell írnia a készségközpontok hálózatának fejlesztési tervét, meg kell határoznia a készségfejlesztési központok helyét és szerepét az oktatási és képzési rendszerben, meg kell határoznia a készségfejles</w:t>
      </w:r>
      <w:r w:rsidRPr="00E1184A">
        <w:rPr>
          <w:noProof/>
        </w:rPr>
        <w:t>ztési központokban dolgozó személyzet foglalkoztatásának feltételeit, rendelkezéseket kell megállapítania a ciklikus felülvizsgálatokra vonatkozóan az irányításuk és a 2026 utáni fenntarthatóság felügyeletének biztosítása érdekében, valamint ki kell igazít</w:t>
      </w:r>
      <w:r w:rsidRPr="00E1184A">
        <w:rPr>
          <w:noProof/>
        </w:rPr>
        <w:t>ania a meglévő irányítási rendszert, amely testre szabott rendelkezéseket tartalmaz a készségközpontok irányítására vonatkozóan, beleértve a munkáltatókat (beleértve a kkv-k képviselőit), a szociális partnereket és más érdekelt feleket, köztük a regionális</w:t>
      </w:r>
      <w:r w:rsidRPr="00E1184A">
        <w:rPr>
          <w:noProof/>
        </w:rPr>
        <w:t xml:space="preserve"> és helyi hatóságokat. Magában foglalja továbbá a finanszírozási rendszerek létrehozását (az uniós támogatás megszűnését követően is), a képzési feltételeket, a pályaorientációra vonatkozó rendelkezéseket és a tanterveket, valamint meghatározza a nyújtott </w:t>
      </w:r>
      <w:r w:rsidRPr="00E1184A">
        <w:rPr>
          <w:noProof/>
        </w:rPr>
        <w:t>képzések típusait, a célcsoportokat, a képesítések és szabványok típusait, a minőségbiztosítási és ellenőrzési mechanizmusokat, valamint azt, hogy az ágazatokat hogyan kell összekapcsolni a készségfejlesztési központokkal. A tanári charta módosításának leh</w:t>
      </w:r>
      <w:r w:rsidRPr="00E1184A">
        <w:rPr>
          <w:noProof/>
        </w:rPr>
        <w:t>etővé kell tennie, hogy a Készségfejlesztési Központok folyamatos szakmai képzést nyújtsanak a jelenlegi szakképző tanárok számára.</w:t>
      </w:r>
    </w:p>
    <w:p w14:paraId="2892FC7F" w14:textId="0413F7C5" w:rsidR="007F04EA" w:rsidRPr="00E1184A" w:rsidRDefault="00AE2077">
      <w:pPr>
        <w:pStyle w:val="P68B1DB1-Text13"/>
        <w:ind w:left="0"/>
        <w:rPr>
          <w:rFonts w:eastAsia="Times New Roman"/>
          <w:noProof/>
          <w:color w:val="000000"/>
        </w:rPr>
      </w:pPr>
      <w:r w:rsidRPr="00E1184A">
        <w:rPr>
          <w:noProof/>
        </w:rPr>
        <w:t>A reform célja továbbá a szakoktatás és -képzés, a felsőoktatás és az egész életen át tartó tanulás koordinációjának kiigazítása a régiókban azzal a céllal, hogy fenntartható és hatékony módszereket hozzon létre a különböző irányítási struktúrák részét kép</w:t>
      </w:r>
      <w:r w:rsidRPr="00E1184A">
        <w:rPr>
          <w:noProof/>
        </w:rPr>
        <w:t xml:space="preserve">ező készségfejlesztés területén érdekelt felek (például oktatási intézmények, munkaerő-piaci intézmények, vállalkozások és munkáltatói szervezetek, helyi hatóságok) közötti együttműködéshez és interakcióhoz. </w:t>
      </w:r>
    </w:p>
    <w:p w14:paraId="29ED6463" w14:textId="13FEED0E" w:rsidR="007F04EA" w:rsidRPr="00E1184A" w:rsidRDefault="00AE2077">
      <w:pPr>
        <w:pStyle w:val="P68B1DB1-Text13"/>
        <w:ind w:left="0"/>
        <w:rPr>
          <w:rFonts w:eastAsia="Times New Roman"/>
          <w:noProof/>
          <w:color w:val="000000"/>
        </w:rPr>
      </w:pPr>
      <w:r w:rsidRPr="00E1184A">
        <w:rPr>
          <w:noProof/>
        </w:rPr>
        <w:t>Ezt több jogalkotási aktus módosításának hatály</w:t>
      </w:r>
      <w:r w:rsidRPr="00E1184A">
        <w:rPr>
          <w:noProof/>
        </w:rPr>
        <w:t>balépésével, a meglévő koordinációs mechanizmusok felülvizsgálatát követően, valamint a helyi és regionális önkormányzatokkal szoros együttműködésben kell elérni. A reformnak meg kell határoznia a régiók jogait és kötelezettségeit a készségfejlesztési poli</w:t>
      </w:r>
      <w:r w:rsidRPr="00E1184A">
        <w:rPr>
          <w:noProof/>
        </w:rPr>
        <w:t xml:space="preserve">tikák összehangolása terén, és a 2030-ig tartó időszakra vonatkozó (nemzeti) integrált készségstratégia operatív végrehajtási programjai alapján regionális szinten befolyásolnia kell az egész életen át tartó tanulással foglalkozó intézmények továbbképzési </w:t>
      </w:r>
      <w:r w:rsidRPr="00E1184A">
        <w:rPr>
          <w:noProof/>
        </w:rPr>
        <w:t>ajánlatait. Ezek a módosítások magukban foglalják a szakképzési politikát, a felsőoktatást és az egész életen át tartó tanulást koordináló regionális koordinációs csoportok jogszerű létrehozását (lengyelországi vajdaságonként egy); olyan irányítási struktú</w:t>
      </w:r>
      <w:r w:rsidRPr="00E1184A">
        <w:rPr>
          <w:noProof/>
        </w:rPr>
        <w:t>ra, amely magában foglalja a régiók és a szociális partnerek felelősségét; a 2030-ig tartó időszakra vonatkozó nemzeti integrált készségfejlesztési stratégia operatív végrehajtási programjainak elfogadására vonatkozó kötelezettség regionális szinten (egy m</w:t>
      </w:r>
      <w:r w:rsidRPr="00E1184A">
        <w:rPr>
          <w:noProof/>
        </w:rPr>
        <w:t>inden egyes vajdaságban), valamint a program ötévente történő aktualizálására vonatkozó kötelezettség, valamint annak biztosítása, hogy a tanulási ajánlat igazodjon a diagnosztizált készségigényekhez. A módosításoknak rendelkezéseket kell tartalmazniuk a k</w:t>
      </w:r>
      <w:r w:rsidRPr="00E1184A">
        <w:rPr>
          <w:noProof/>
        </w:rPr>
        <w:t>oordinációs iroda működésére vonatkozóan (amely szolgáltatásokat nyújt a regionális koordinációs csoportoknak), valamint a nyomon követésre és értékelésre vonatkozó végrehajtási tervet.</w:t>
      </w:r>
    </w:p>
    <w:p w14:paraId="1330F20D" w14:textId="08D94D04" w:rsidR="007F04EA" w:rsidRPr="00E1184A" w:rsidRDefault="00AE2077">
      <w:pPr>
        <w:pStyle w:val="P68B1DB1-Text13"/>
        <w:ind w:left="0"/>
        <w:rPr>
          <w:rFonts w:eastAsia="Times New Roman"/>
          <w:noProof/>
        </w:rPr>
      </w:pPr>
      <w:r w:rsidRPr="00E1184A">
        <w:rPr>
          <w:noProof/>
        </w:rPr>
        <w:t xml:space="preserve">A reform végrehajtását 2025. március 31-ig be kell fejezni. </w:t>
      </w:r>
    </w:p>
    <w:p w14:paraId="136C4316"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3F8F7F17" w14:textId="72773CAC" w:rsidR="007F04EA" w:rsidRPr="00E1184A" w:rsidRDefault="00BD6DEF">
      <w:pPr>
        <w:pStyle w:val="P68B1DB1-Text14"/>
        <w:ind w:left="0"/>
        <w:rPr>
          <w:rFonts w:eastAsia="Times New Roman"/>
          <w:noProof/>
        </w:rPr>
      </w:pPr>
      <w:r w:rsidRPr="00E1184A">
        <w:rPr>
          <w:noProof/>
        </w:rPr>
        <w:t>A3.1.1 Beruházások a modern szakképzésbe, a felsőoktatásba és az egész életen át tartó tanulásba</w:t>
      </w:r>
    </w:p>
    <w:p w14:paraId="370C55E9" w14:textId="614BCC5B" w:rsidR="007F04EA" w:rsidRPr="00E1184A" w:rsidRDefault="00AE2077">
      <w:pPr>
        <w:pStyle w:val="P68B1DB1-Text13"/>
        <w:ind w:left="0"/>
        <w:rPr>
          <w:rFonts w:eastAsia="Times New Roman"/>
          <w:noProof/>
          <w:color w:val="000000"/>
        </w:rPr>
      </w:pPr>
      <w:r w:rsidRPr="00E1184A">
        <w:rPr>
          <w:noProof/>
        </w:rPr>
        <w:t>Az A3.1. reformhoz kapcsolódó beruházás célja az ágazati készségközpontok hálózatának tényleges létrehozása és teljes körű működése a modern szakképzés, a felsőoktatás</w:t>
      </w:r>
      <w:r w:rsidRPr="00E1184A">
        <w:rPr>
          <w:noProof/>
        </w:rPr>
        <w:t xml:space="preserve"> és az egész életen át tartó tanulás fejlesztésének támogatása érdekében. Ez magában foglalja a készségfejlesztési központok létrehozását, valamint szakképzési tanfolyamok és tantervek biztosítását, többek között a felnőttek, a diákok, a fiatalok, a szakok</w:t>
      </w:r>
      <w:r w:rsidRPr="00E1184A">
        <w:rPr>
          <w:noProof/>
        </w:rPr>
        <w:t xml:space="preserve">tatásban és -képzésben részt vevő tanárok és a munkavállalók számára. A beruházás nem foglalja magában földvásárlást. </w:t>
      </w:r>
    </w:p>
    <w:p w14:paraId="310025BF" w14:textId="33EBA663" w:rsidR="007F04EA" w:rsidRPr="00E1184A" w:rsidRDefault="00AE2077">
      <w:pPr>
        <w:pStyle w:val="P68B1DB1-Text13"/>
        <w:ind w:left="0"/>
        <w:rPr>
          <w:rFonts w:eastAsia="Times New Roman"/>
          <w:noProof/>
        </w:rPr>
      </w:pPr>
      <w:r w:rsidRPr="00E1184A">
        <w:rPr>
          <w:noProof/>
        </w:rPr>
        <w:t>A készségfejlesztési központok továbbképzési, átképzési és képzési tanterveinek biztosítása érdekében, beleértve a tanulási eredmények ta</w:t>
      </w:r>
      <w:r w:rsidRPr="00E1184A">
        <w:rPr>
          <w:noProof/>
        </w:rPr>
        <w:t>núsítását is, 24000 tanuló részesül képzésben az összes központban. E tanulók legalább 60%-ának felnőttnek kell lennie (legalább 25 éves, a szakoktatásban és -képzésben részt vevő tanárok kivételével); a tanulók legalább 20%-ának (14 és 24 év közötti) fiat</w:t>
      </w:r>
      <w:r w:rsidRPr="00E1184A">
        <w:rPr>
          <w:noProof/>
        </w:rPr>
        <w:t>aloknak kell lennie; a tanulók legalább 10%-ának jelenlegi szakoktatási és -képzési tanároknak kell lennie, akiknek (a tanárokról szóló törvény reformját követően) a Készségfejlesztési Központok működésének első két évében részt kell venniük a képzésben. V</w:t>
      </w:r>
      <w:r w:rsidRPr="00E1184A">
        <w:rPr>
          <w:noProof/>
        </w:rPr>
        <w:t>égezetül minden továbbképzési programnak tartalmaznia kell legalább a digitális dimenziót és a zöld dimenziót, a rendelkezésre álló legjobb ismeretek és tudományok alapján. Legalább 90 ágazati szervezetet be kell vonni a készségfejlesztési központokba (ame</w:t>
      </w:r>
      <w:r w:rsidRPr="00E1184A">
        <w:rPr>
          <w:noProof/>
        </w:rPr>
        <w:t xml:space="preserve">lyek számára képzést kell biztosítani). </w:t>
      </w:r>
    </w:p>
    <w:p w14:paraId="0191D6C5" w14:textId="5FE7E4BE" w:rsidR="007F04EA" w:rsidRPr="00E1184A" w:rsidRDefault="00AE2077">
      <w:pPr>
        <w:pStyle w:val="P68B1DB1-Text13"/>
        <w:ind w:left="0"/>
        <w:rPr>
          <w:rFonts w:eastAsia="Times New Roman"/>
          <w:noProof/>
          <w:color w:val="000000"/>
        </w:rPr>
      </w:pPr>
      <w:r w:rsidRPr="00E1184A">
        <w:rPr>
          <w:noProof/>
        </w:rPr>
        <w:t>A beruházásnak legalább 14 működő regionális koordinációs csoportot is létre kell hoznia azzal az átfogó céllal, hogy 16 regionális koordinációs csoportot érjenek el (egyet minden egyes vajdaság esetében). Ezek a cs</w:t>
      </w:r>
      <w:r w:rsidRPr="00E1184A">
        <w:rPr>
          <w:noProof/>
        </w:rPr>
        <w:t>oportok összehangolják a szakoktatásra és -képzésre, valamint az egész életen át tartó tanulásra vonatkozó szakpolitikát. A beruházás magában foglalja a központi és regionális szintű koordinációs mechanizmusok támogatását és fejlesztését, valamint a region</w:t>
      </w:r>
      <w:r w:rsidRPr="00E1184A">
        <w:rPr>
          <w:noProof/>
        </w:rPr>
        <w:t xml:space="preserve">ális csoportok által a feladataik ellátása érdekében végzett tevékenységek támogatását. </w:t>
      </w:r>
    </w:p>
    <w:p w14:paraId="52E8EA61" w14:textId="7617EE91" w:rsidR="007F04EA" w:rsidRPr="00E1184A" w:rsidRDefault="00AE2077">
      <w:pPr>
        <w:pStyle w:val="P68B1DB1-Text13"/>
        <w:ind w:left="0"/>
        <w:rPr>
          <w:rFonts w:eastAsia="Times New Roman"/>
          <w:noProof/>
          <w:color w:val="000000"/>
        </w:rPr>
      </w:pPr>
      <w:r w:rsidRPr="00E1184A">
        <w:rPr>
          <w:noProof/>
        </w:rPr>
        <w:t>Ezen túlmenően, azzal az általános céllal, hogy regionális szinten 16 operatív végrehajtási programot dolgozzanak ki (egyet minden egyes vajdaság esetében), a szakokta</w:t>
      </w:r>
      <w:r w:rsidRPr="00E1184A">
        <w:rPr>
          <w:noProof/>
        </w:rPr>
        <w:t>tással és -képzéssel, valamint az egész életen át tartó tanulással foglalkozó regionális koordinációs csoportoknak legalább 14 regionális szintű operatív végrehajtási programot kell kidolgozniuk. Ezek a 2030-ig tartó időszakra vonatkozó nemzeti integrált k</w:t>
      </w:r>
      <w:r w:rsidRPr="00E1184A">
        <w:rPr>
          <w:noProof/>
        </w:rPr>
        <w:t>észségstratégia regionális szintű végrehajtási programjai.</w:t>
      </w:r>
    </w:p>
    <w:p w14:paraId="2298B8EB" w14:textId="11F38318" w:rsidR="007F04EA" w:rsidRPr="00E1184A" w:rsidRDefault="00AE2077">
      <w:pPr>
        <w:pStyle w:val="P68B1DB1-Text13"/>
        <w:ind w:left="0"/>
        <w:rPr>
          <w:rFonts w:eastAsia="Times New Roman"/>
          <w:noProof/>
        </w:rPr>
      </w:pPr>
      <w:r w:rsidRPr="00E1184A">
        <w:rPr>
          <w:noProof/>
        </w:rPr>
        <w:t>A beruházás végrehajtását 2026. június 30-ig be kell fejezni.</w:t>
      </w:r>
    </w:p>
    <w:p w14:paraId="0FB78278" w14:textId="2F476A18"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u w:val="single"/>
        </w:rPr>
      </w:pPr>
    </w:p>
    <w:p w14:paraId="2A062E5F" w14:textId="147032B0" w:rsidR="007F04EA" w:rsidRPr="00E1184A" w:rsidRDefault="00AE2077">
      <w:pPr>
        <w:pStyle w:val="P68B1DB1-Text16"/>
        <w:ind w:left="0"/>
        <w:rPr>
          <w:rFonts w:eastAsia="Times New Roman"/>
          <w:noProof/>
        </w:rPr>
      </w:pPr>
      <w:r w:rsidRPr="00E1184A">
        <w:rPr>
          <w:noProof/>
        </w:rPr>
        <w:t>Alkomponens – A munkaerőpiac strukturális megfeleltetésének, hatékonyságának és válságokkal szembeni ellenálló képességének növelése</w:t>
      </w:r>
    </w:p>
    <w:p w14:paraId="3A544A3F" w14:textId="77777777" w:rsidR="007F04EA" w:rsidRPr="00E1184A" w:rsidRDefault="007F04EA">
      <w:pPr>
        <w:spacing w:after="0"/>
        <w:rPr>
          <w:rFonts w:ascii="Times New Roman" w:eastAsia="Times New Roman" w:hAnsi="Times New Roman" w:cs="Times New Roman"/>
          <w:b/>
          <w:noProof/>
          <w:color w:val="000000"/>
          <w:sz w:val="24"/>
        </w:rPr>
      </w:pPr>
    </w:p>
    <w:p w14:paraId="12D0269F" w14:textId="77777777" w:rsidR="007F04EA" w:rsidRPr="00E1184A" w:rsidRDefault="00AE2077">
      <w:pPr>
        <w:pStyle w:val="P68B1DB1-Text16"/>
        <w:ind w:left="0"/>
        <w:rPr>
          <w:rFonts w:eastAsia="Times New Roman"/>
          <w:noProof/>
          <w:u w:val="single"/>
        </w:rPr>
      </w:pPr>
      <w:r w:rsidRPr="00E1184A">
        <w:rPr>
          <w:noProof/>
          <w:u w:val="single"/>
        </w:rPr>
        <w:t>A4.1 Hatékony munkaerő-piaci intézmények</w:t>
      </w:r>
      <w:r w:rsidRPr="00E1184A">
        <w:rPr>
          <w:noProof/>
        </w:rPr>
        <w:t xml:space="preserve"> </w:t>
      </w:r>
    </w:p>
    <w:p w14:paraId="3FF900EA" w14:textId="5A975F13" w:rsidR="007F04EA" w:rsidRPr="00E1184A" w:rsidRDefault="00AE2077">
      <w:pPr>
        <w:pStyle w:val="P68B1DB1-Text13"/>
        <w:ind w:left="0"/>
        <w:rPr>
          <w:rFonts w:eastAsia="Times New Roman"/>
          <w:noProof/>
          <w:color w:val="000000"/>
        </w:rPr>
      </w:pPr>
      <w:r w:rsidRPr="00E1184A">
        <w:rPr>
          <w:noProof/>
        </w:rPr>
        <w:t xml:space="preserve">A reform átfogó célja a munkaerő-piaci részvétel növelése a lengyel gazdaság termelékenységének, válságokkal szembeni ellenálló képességének és globális versenyképességének növelése érdekében. További célkitűzés a </w:t>
      </w:r>
      <w:r w:rsidRPr="00E1184A">
        <w:rPr>
          <w:noProof/>
        </w:rPr>
        <w:t>lengyel munkaerőpiac új rugalmasságának és biztonságának megteremtése. E célból a reform célja: az állami foglalkoztatási szolgálatok működési módjának átalakítása és az aktív munkaerő-piaci politikák erősítése; a külföldi munkavállalók felvételének megkön</w:t>
      </w:r>
      <w:r w:rsidRPr="00E1184A">
        <w:rPr>
          <w:noProof/>
        </w:rPr>
        <w:t>nyítése; a munkaerő-felvételi eljárások megkönnyítése az elektronikus szerződésekre vonatkozó új rendelkezések végrehajtásával; és iv. annak feltárása, hogy miként lehetne fokozni a kollektív szerződések és az egységes munkaszerződés alkalmazását.</w:t>
      </w:r>
    </w:p>
    <w:p w14:paraId="51E05130" w14:textId="043C8B34" w:rsidR="007F04EA" w:rsidRPr="00E1184A" w:rsidRDefault="00AE2077">
      <w:pPr>
        <w:pStyle w:val="P68B1DB1-Text13"/>
        <w:ind w:left="0"/>
        <w:rPr>
          <w:rFonts w:eastAsia="Times New Roman"/>
          <w:noProof/>
          <w:color w:val="000000"/>
        </w:rPr>
      </w:pPr>
      <w:r w:rsidRPr="00E1184A">
        <w:rPr>
          <w:noProof/>
        </w:rPr>
        <w:t>A reform</w:t>
      </w:r>
      <w:r w:rsidRPr="00E1184A">
        <w:rPr>
          <w:noProof/>
        </w:rPr>
        <w:t xml:space="preserve"> az állami foglalkoztatási szolgálatokra, a harmadik országbeli állampolgárok foglalkoztatására és egyes munkaszerződések elektronikus megkötésére vonatkozó új jogszabályokból áll. A reform továbbá az állami foglalkoztatási szolgálatok működésére és koordi</w:t>
      </w:r>
      <w:r w:rsidRPr="00E1184A">
        <w:rPr>
          <w:noProof/>
        </w:rPr>
        <w:t>nálására vonatkozó új normák és teljesítménykeret elfogadását foglalja magában. Konzultációt kell folytatni a szociális partnerekkel a kollektív szerződések lehetőségeiről, valamint átfogó tanulmányt kell készíteni az egyetlen munkaszerződés lehetséges sze</w:t>
      </w:r>
      <w:r w:rsidRPr="00E1184A">
        <w:rPr>
          <w:noProof/>
        </w:rPr>
        <w:t>repéről. A konzultációban és a tanulmányban meghatározott vonatkozó jogi változtatásokat végre kell hajtani.</w:t>
      </w:r>
    </w:p>
    <w:p w14:paraId="230F3499" w14:textId="77777777" w:rsidR="007F04EA" w:rsidRPr="00E1184A" w:rsidRDefault="00AE2077">
      <w:pPr>
        <w:pStyle w:val="P68B1DB1-Text13"/>
        <w:ind w:left="0"/>
        <w:rPr>
          <w:rFonts w:eastAsia="Times New Roman"/>
          <w:noProof/>
          <w:color w:val="000000"/>
        </w:rPr>
      </w:pPr>
      <w:r w:rsidRPr="00E1184A">
        <w:rPr>
          <w:noProof/>
        </w:rPr>
        <w:t>A reform végrehajtását 2024. szeptember 30-ig be kell fejezni.</w:t>
      </w:r>
    </w:p>
    <w:p w14:paraId="1FC39945" w14:textId="77777777" w:rsidR="007F04EA" w:rsidRPr="00E1184A" w:rsidRDefault="007F04EA">
      <w:pPr>
        <w:pStyle w:val="Normal0"/>
        <w:spacing w:before="120" w:after="120" w:line="240" w:lineRule="auto"/>
        <w:jc w:val="both"/>
        <w:rPr>
          <w:rFonts w:ascii="Times New Roman" w:eastAsia="Times New Roman" w:hAnsi="Times New Roman" w:cs="Times New Roman"/>
          <w:noProof/>
          <w:color w:val="000000" w:themeColor="text1"/>
          <w:sz w:val="24"/>
        </w:rPr>
      </w:pPr>
    </w:p>
    <w:p w14:paraId="2FDB5F36" w14:textId="77777777" w:rsidR="007F04EA" w:rsidRPr="00E1184A" w:rsidRDefault="00AE2077">
      <w:pPr>
        <w:pStyle w:val="P68B1DB1-Text14"/>
        <w:ind w:left="0"/>
        <w:rPr>
          <w:rFonts w:eastAsia="Times New Roman"/>
          <w:noProof/>
        </w:rPr>
      </w:pPr>
      <w:r w:rsidRPr="00E1184A">
        <w:rPr>
          <w:noProof/>
        </w:rPr>
        <w:t xml:space="preserve">A4.1.1 A munkaerőpiaci intézmények reformját támogató beruházások </w:t>
      </w:r>
    </w:p>
    <w:p w14:paraId="3D3584B1" w14:textId="77777777" w:rsidR="007F04EA" w:rsidRPr="00E1184A" w:rsidRDefault="00AE2077">
      <w:pPr>
        <w:pStyle w:val="P68B1DB1-Text13"/>
        <w:ind w:left="0"/>
        <w:rPr>
          <w:rFonts w:eastAsia="Times New Roman"/>
          <w:noProof/>
          <w:color w:val="000000"/>
        </w:rPr>
      </w:pPr>
      <w:r w:rsidRPr="00E1184A">
        <w:rPr>
          <w:noProof/>
        </w:rPr>
        <w:t>E beruházás átfogó célja az állami foglalkoztatási szolgálatok kapacitásának növelése a munkaerőpiac működésének támogatása érdekében. E célból a beruházás célja az állami foglalkoztatási szolgálatok által használt szolgáltatások és eszközök digitalizálása</w:t>
      </w:r>
      <w:r w:rsidRPr="00E1184A">
        <w:rPr>
          <w:noProof/>
        </w:rPr>
        <w:t>, az állami foglalkoztatási szolgálatok személyzetének képzése, valamint tájékoztató kampány folytatása az állami foglalkoztatási szolgálatok által kínált új szolgáltatásokról, beleértve az első jövőbeli felhasználókat is.</w:t>
      </w:r>
    </w:p>
    <w:p w14:paraId="0883A34B" w14:textId="0BAAE27B" w:rsidR="007F04EA" w:rsidRPr="00E1184A" w:rsidRDefault="00AE2077">
      <w:pPr>
        <w:pStyle w:val="P68B1DB1-Text13"/>
        <w:ind w:left="0"/>
        <w:rPr>
          <w:rFonts w:eastAsia="Times New Roman"/>
          <w:noProof/>
          <w:color w:val="000000"/>
        </w:rPr>
      </w:pPr>
      <w:r w:rsidRPr="00E1184A">
        <w:rPr>
          <w:noProof/>
        </w:rPr>
        <w:t>A beruházások i. az állami foglal</w:t>
      </w:r>
      <w:r w:rsidRPr="00E1184A">
        <w:rPr>
          <w:noProof/>
        </w:rPr>
        <w:t xml:space="preserve">koztatási szolgálatok folyamatainak digitalizálásából és ii. az állami foglalkoztatási szolgálatok alkalmazottai számára szervezett képzésekből, iii. új szabványok kidolgozásából állnak. </w:t>
      </w:r>
    </w:p>
    <w:p w14:paraId="2C9D0204" w14:textId="77777777" w:rsidR="007F04EA" w:rsidRPr="00E1184A" w:rsidRDefault="00AE2077">
      <w:pPr>
        <w:pStyle w:val="P68B1DB1-Text13"/>
        <w:ind w:left="0"/>
        <w:rPr>
          <w:rFonts w:eastAsia="Times New Roman"/>
          <w:noProof/>
          <w:color w:val="000000"/>
        </w:rPr>
      </w:pPr>
      <w:r w:rsidRPr="00E1184A">
        <w:rPr>
          <w:noProof/>
        </w:rPr>
        <w:t>A beruházás végrehajtását 2025. június 30-ig be kell fejezni.</w:t>
      </w:r>
    </w:p>
    <w:p w14:paraId="0562CB0E"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p>
    <w:p w14:paraId="6C61DB17" w14:textId="179960B8" w:rsidR="007F04EA" w:rsidRPr="00E1184A" w:rsidRDefault="00AE2077">
      <w:pPr>
        <w:pStyle w:val="P68B1DB1-Text14"/>
        <w:ind w:left="0"/>
        <w:rPr>
          <w:rFonts w:eastAsia="Times New Roman"/>
          <w:noProof/>
        </w:rPr>
      </w:pPr>
      <w:r w:rsidRPr="00E1184A">
        <w:rPr>
          <w:noProof/>
        </w:rPr>
        <w:t xml:space="preserve">A4.2 </w:t>
      </w:r>
      <w:r w:rsidRPr="00E1184A">
        <w:rPr>
          <w:noProof/>
        </w:rPr>
        <w:t>A szülők munkaerő-piaci helyzetének javítására irányuló reform a három év alatti gyermekek magas színvonalú gyermekgondozáshoz való hozzáférésének javítása révén</w:t>
      </w:r>
    </w:p>
    <w:p w14:paraId="1FB01AB7" w14:textId="14AC0A5A" w:rsidR="007F04EA" w:rsidRPr="00E1184A" w:rsidRDefault="00AE2077">
      <w:pPr>
        <w:pStyle w:val="P68B1DB1-Text13"/>
        <w:ind w:left="0"/>
        <w:rPr>
          <w:rFonts w:eastAsia="Times New Roman"/>
          <w:noProof/>
          <w:color w:val="000000"/>
        </w:rPr>
      </w:pPr>
      <w:r w:rsidRPr="00E1184A">
        <w:rPr>
          <w:noProof/>
        </w:rPr>
        <w:t>A reform átfogó célja a gyermekgondozási létesítményekhez való hozzáférés megkönnyítése a háro</w:t>
      </w:r>
      <w:r w:rsidRPr="00E1184A">
        <w:rPr>
          <w:noProof/>
        </w:rPr>
        <w:t>m év alatti gyermekek számára, valamint a gyermekgondozási szolgáltatások magas szintű oktatásának és minőségi színvonalának biztosítása. E célból a reform célja i. a gyermekgondozási létesítmények létrehozását és működését szolgáló hazai és külső alapok k</w:t>
      </w:r>
      <w:r w:rsidRPr="00E1184A">
        <w:rPr>
          <w:noProof/>
        </w:rPr>
        <w:t>ezelésének egyszerűsítése; stabil, hosszú távú hazai finanszírozás biztosítása a három év alatti gyermekek számára nyújtott gyermekgondozási szolgáltatások számára; valamint iii. a gyermekgondozási létesítményekre vonatkozó kötelező minimális oktatási és m</w:t>
      </w:r>
      <w:r w:rsidRPr="00E1184A">
        <w:rPr>
          <w:noProof/>
        </w:rPr>
        <w:t>inőségi előírások bevezetése.</w:t>
      </w:r>
    </w:p>
    <w:p w14:paraId="354B5C47" w14:textId="521079D3" w:rsidR="007F04EA" w:rsidRPr="00E1184A" w:rsidRDefault="00AE2077">
      <w:pPr>
        <w:pStyle w:val="P68B1DB1-Text13"/>
        <w:ind w:left="0"/>
        <w:rPr>
          <w:rFonts w:eastAsia="Times New Roman"/>
          <w:noProof/>
          <w:color w:val="000000"/>
        </w:rPr>
      </w:pPr>
      <w:r w:rsidRPr="00E1184A">
        <w:rPr>
          <w:noProof/>
        </w:rPr>
        <w:t>A reform a hároméves kor alatti gyermekek gondozásáról szóló törvény módosításának elfogadásából, valamint a gyermekgondozási létesítmények létrehozására és működésére vonatkozó többéves program létrehozásából áll. A módosítás</w:t>
      </w:r>
      <w:r w:rsidRPr="00E1184A">
        <w:rPr>
          <w:noProof/>
        </w:rPr>
        <w:t xml:space="preserve"> többek között a gyermekgondozási létesítmények létrehozására és működtetésére szolgáló három különböző finanszírozási forrás kezelését egyesíti: belföldi finanszírozás, Európai Szociális Alap+ és Helyreállítási és Rezilienciaépítési Eszköz. A reform magáb</w:t>
      </w:r>
      <w:r w:rsidRPr="00E1184A">
        <w:rPr>
          <w:noProof/>
        </w:rPr>
        <w:t xml:space="preserve">an foglalja továbbá egy megfelelő rendszer kialakítását és elegendő forrás biztosítását a gyermekgondozási szolgáltatások stabil, hosszú távú hazai finanszírozásának létrehozásához a három év alatti gyermekek számára. Végezetül a reform magában foglalja a </w:t>
      </w:r>
      <w:r w:rsidRPr="00E1184A">
        <w:rPr>
          <w:noProof/>
        </w:rPr>
        <w:t>háromévesnél fiatalabb gyermekekre vonatkozó meglévő gondozási és oktatási előírások stratégiai felülvizsgálatát, a gyermekgondozási létesítményekre vonatkozó megfelelő oktatási iránymutatás és támogatás kidolgozását, valamint az e felülvizsgálaton alapuló</w:t>
      </w:r>
      <w:r w:rsidRPr="00E1184A">
        <w:rPr>
          <w:noProof/>
        </w:rPr>
        <w:t xml:space="preserve"> vonatkozó jogi változtatások végrehajtását annak érdekében, hogy a gyermekgondozási létesítményekre vonatkozóan kötelező érvényű oktatási minimum- és minőségi előírásokat hozzanak létre annak érdekében, hogy már fiatal kortól biztosítsák az oktatás és gon</w:t>
      </w:r>
      <w:r w:rsidRPr="00E1184A">
        <w:rPr>
          <w:noProof/>
        </w:rPr>
        <w:t xml:space="preserve">dozás magas színvonalát. </w:t>
      </w:r>
    </w:p>
    <w:p w14:paraId="39C8C92C" w14:textId="77777777" w:rsidR="007F04EA" w:rsidRPr="00E1184A" w:rsidRDefault="00AE2077">
      <w:pPr>
        <w:pStyle w:val="P68B1DB1-Text13"/>
        <w:ind w:left="0"/>
        <w:rPr>
          <w:rFonts w:eastAsia="Times New Roman"/>
          <w:noProof/>
          <w:color w:val="000000"/>
        </w:rPr>
      </w:pPr>
      <w:r w:rsidRPr="00E1184A">
        <w:rPr>
          <w:noProof/>
        </w:rPr>
        <w:t>A reform végrehajtását 2024. június 30-ig be kell fejezni.</w:t>
      </w:r>
    </w:p>
    <w:p w14:paraId="34CE0A41"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41985E9C" w14:textId="77777777" w:rsidR="007F04EA" w:rsidRPr="00E1184A" w:rsidRDefault="00AE2077">
      <w:pPr>
        <w:pStyle w:val="P68B1DB1-Text14"/>
        <w:ind w:left="0"/>
        <w:rPr>
          <w:rFonts w:eastAsia="Times New Roman"/>
          <w:noProof/>
        </w:rPr>
      </w:pPr>
      <w:r w:rsidRPr="00E1184A">
        <w:rPr>
          <w:noProof/>
        </w:rPr>
        <w:t>A4.2.1. A Maluch+ alatt három év alatti gyermekek (turbina, gyermekklub) gyermekgondozási létesítményeinek támogatása</w:t>
      </w:r>
    </w:p>
    <w:p w14:paraId="1BDCB003" w14:textId="469A4908" w:rsidR="007F04EA" w:rsidRPr="00E1184A" w:rsidRDefault="00AE2077">
      <w:pPr>
        <w:pStyle w:val="P68B1DB1-Text13"/>
        <w:ind w:left="0"/>
        <w:rPr>
          <w:rFonts w:eastAsia="Times New Roman"/>
          <w:noProof/>
          <w:color w:val="000000"/>
        </w:rPr>
      </w:pPr>
      <w:r w:rsidRPr="00E1184A">
        <w:rPr>
          <w:noProof/>
        </w:rPr>
        <w:t>E beruházás átfogó célja, hogy három éves korig növe</w:t>
      </w:r>
      <w:r w:rsidRPr="00E1184A">
        <w:rPr>
          <w:noProof/>
        </w:rPr>
        <w:t xml:space="preserve">lje a gyermekgondozási létesítmények elérhetőségét azáltal, hogy támogatja a gyermekgondozási létesítmények építésével kapcsolatos költségeket, és létrehozza a gyermekgondozási létesítmények finanszírozási rendszerét a három év alatti gyermekek számára. E </w:t>
      </w:r>
      <w:r w:rsidRPr="00E1184A">
        <w:rPr>
          <w:noProof/>
        </w:rPr>
        <w:t>célból a beruházás célja i. egy olyan informatikai rendszer megvalósítása, amely kezeli a három évesnél fiatalabb gyermekek számára gyermekgondozási létesítmények finanszírozását és létrehozását, valamint ii. új férőhelyeket hozzon létre a gyermekgondozási</w:t>
      </w:r>
      <w:r w:rsidRPr="00E1184A">
        <w:rPr>
          <w:noProof/>
        </w:rPr>
        <w:t xml:space="preserve"> létesítményekben (iskolákban, gyermekklubokban) a hároméves kor alatti gyermekek számára.</w:t>
      </w:r>
    </w:p>
    <w:p w14:paraId="39BEFB42" w14:textId="77777777" w:rsidR="007F04EA" w:rsidRPr="00E1184A" w:rsidRDefault="00AE2077">
      <w:pPr>
        <w:pStyle w:val="P68B1DB1-Text13"/>
        <w:ind w:left="0"/>
        <w:rPr>
          <w:rFonts w:eastAsia="Times New Roman"/>
          <w:noProof/>
          <w:color w:val="000000"/>
        </w:rPr>
      </w:pPr>
      <w:r w:rsidRPr="00E1184A">
        <w:rPr>
          <w:noProof/>
        </w:rPr>
        <w:t>A beruházás egy olyan informatikai rendszer fejlesztéséből és bevezetéséből áll, amelynek célja a három év alatti gyermekek számára fenntartott gyermekgondozási léte</w:t>
      </w:r>
      <w:r w:rsidRPr="00E1184A">
        <w:rPr>
          <w:noProof/>
        </w:rPr>
        <w:t>sítmények finanszírozásának és létrehozásának irányítása. A rendszer ötvözi a gyermekgondozás különböző finanszírozási forrásait (európai alapok, nemzeti finanszírozás a központi költségvetésből, helyi önkormányzati finanszírozás).</w:t>
      </w:r>
    </w:p>
    <w:p w14:paraId="5AF032E9" w14:textId="758F4204" w:rsidR="007F04EA" w:rsidRPr="00E1184A" w:rsidRDefault="00AE2077">
      <w:pPr>
        <w:pStyle w:val="P68B1DB1-Text13"/>
        <w:ind w:left="0"/>
        <w:rPr>
          <w:rFonts w:eastAsia="Times New Roman"/>
          <w:noProof/>
          <w:color w:val="000000"/>
        </w:rPr>
      </w:pPr>
      <w:r w:rsidRPr="00E1184A">
        <w:rPr>
          <w:noProof/>
        </w:rPr>
        <w:t>A beruházás magában fogl</w:t>
      </w:r>
      <w:r w:rsidRPr="00E1184A">
        <w:rPr>
          <w:noProof/>
        </w:rPr>
        <w:t>alja továbbá 47500 új férőhely létrehozását a bölcsődékben és gyermekklubokban új létesítmények építésével és a meglévők felújításával (felújításával és átalakításával). Kivételes esetben ez szükség esetén magában foglalhatja ingatlanok és infrastruktúra v</w:t>
      </w:r>
      <w:r w:rsidRPr="00E1184A">
        <w:rPr>
          <w:noProof/>
        </w:rPr>
        <w:t>ásárlását is (föld vagy helyiségek vásárlása).</w:t>
      </w:r>
    </w:p>
    <w:p w14:paraId="5E048EFC" w14:textId="77777777" w:rsidR="007F04EA" w:rsidRPr="00E1184A" w:rsidRDefault="00AE2077">
      <w:pPr>
        <w:pStyle w:val="P68B1DB1-Text13"/>
        <w:ind w:left="0"/>
        <w:rPr>
          <w:rFonts w:eastAsia="Times New Roman"/>
          <w:noProof/>
          <w:color w:val="000000"/>
        </w:rPr>
      </w:pPr>
      <w:r w:rsidRPr="00E1184A">
        <w:rPr>
          <w:noProof/>
        </w:rPr>
        <w:t xml:space="preserve">Tiszteletben kell tartani a Helyreállítási és Rezilienciaépítési Eszközből és más európai finanszírozásból származó finanszírozás egyértelmű elhatárolását. </w:t>
      </w:r>
    </w:p>
    <w:p w14:paraId="78DFE28D" w14:textId="77777777" w:rsidR="007F04EA" w:rsidRPr="00E1184A" w:rsidRDefault="00AE2077">
      <w:pPr>
        <w:pStyle w:val="P68B1DB1-Text13"/>
        <w:ind w:left="0"/>
        <w:rPr>
          <w:rFonts w:eastAsia="Times New Roman"/>
          <w:noProof/>
          <w:color w:val="000000"/>
        </w:rPr>
      </w:pPr>
      <w:r w:rsidRPr="00E1184A">
        <w:rPr>
          <w:noProof/>
        </w:rPr>
        <w:t>A beruházás végrehajtását 2026. június 30-ig be kell</w:t>
      </w:r>
      <w:r w:rsidRPr="00E1184A">
        <w:rPr>
          <w:noProof/>
        </w:rPr>
        <w:t xml:space="preserve"> fejezni.</w:t>
      </w:r>
    </w:p>
    <w:p w14:paraId="62EBF3C5"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0C45E4FB" w14:textId="77777777" w:rsidR="007F04EA" w:rsidRPr="00E1184A" w:rsidRDefault="00AE2077">
      <w:pPr>
        <w:pStyle w:val="P68B1DB1-Text14"/>
        <w:pageBreakBefore/>
        <w:ind w:left="0"/>
        <w:rPr>
          <w:rFonts w:eastAsia="Times New Roman"/>
          <w:noProof/>
        </w:rPr>
      </w:pPr>
      <w:r w:rsidRPr="00E1184A">
        <w:rPr>
          <w:noProof/>
        </w:rPr>
        <w:t>A4.3 A szociális gazdaság fejlesztésére vonatkozó jogi keret végrehajtása</w:t>
      </w:r>
    </w:p>
    <w:p w14:paraId="2C58F83D" w14:textId="77777777" w:rsidR="007F04EA" w:rsidRPr="00E1184A" w:rsidRDefault="00AE2077">
      <w:pPr>
        <w:pStyle w:val="P68B1DB1-Text13"/>
        <w:ind w:left="0"/>
        <w:rPr>
          <w:rFonts w:eastAsia="Times New Roman"/>
          <w:noProof/>
          <w:color w:val="000000"/>
        </w:rPr>
      </w:pPr>
      <w:r w:rsidRPr="00E1184A">
        <w:rPr>
          <w:noProof/>
        </w:rPr>
        <w:t>A reform átfogó célja a társadalmi kirekesztés kockázatának kitett személyek szakmai aktivitási arányának növelése és a szociális szolgáltatások intézményesítettségének cs</w:t>
      </w:r>
      <w:r w:rsidRPr="00E1184A">
        <w:rPr>
          <w:noProof/>
        </w:rPr>
        <w:t>ökkentése. E célból a reform célja, hogy jogszabályban meghatározza a szociális gazdaság szereplőinek működési keretét.</w:t>
      </w:r>
    </w:p>
    <w:p w14:paraId="2FA6F748" w14:textId="77777777" w:rsidR="007F04EA" w:rsidRPr="00E1184A" w:rsidRDefault="00AE2077">
      <w:pPr>
        <w:pStyle w:val="P68B1DB1-Text13"/>
        <w:ind w:left="0"/>
        <w:rPr>
          <w:rFonts w:eastAsia="Times New Roman"/>
          <w:noProof/>
          <w:color w:val="000000"/>
        </w:rPr>
      </w:pPr>
      <w:r w:rsidRPr="00E1184A">
        <w:rPr>
          <w:noProof/>
        </w:rPr>
        <w:t>A reform a szociális gazdaságról szóló törvény elfogadásából áll. A törvény meghatározza az ezen ágazatra vonatkozó alapvető szabályokat</w:t>
      </w:r>
      <w:r w:rsidRPr="00E1184A">
        <w:rPr>
          <w:noProof/>
        </w:rPr>
        <w:t>, beleértve különösen a szociális vállalkozás működésének és támogatásának elveit, a szociális gazdaság szervezetei és a helyi önkormányzatok közötti együttműködés új módjait a szociális szolgáltatások megvalósítása terén, valamint a szociális gazdaság fej</w:t>
      </w:r>
      <w:r w:rsidRPr="00E1184A">
        <w:rPr>
          <w:noProof/>
        </w:rPr>
        <w:t>lesztése terén a szakpolitikai koordináció elveit.</w:t>
      </w:r>
    </w:p>
    <w:p w14:paraId="5036C115" w14:textId="1BB27759" w:rsidR="007F04EA" w:rsidRPr="00E1184A" w:rsidRDefault="00AE2077">
      <w:pPr>
        <w:pStyle w:val="P68B1DB1-Text13"/>
        <w:ind w:left="0"/>
        <w:rPr>
          <w:rFonts w:eastAsia="Times New Roman"/>
          <w:noProof/>
        </w:rPr>
      </w:pPr>
      <w:r w:rsidRPr="00E1184A">
        <w:rPr>
          <w:noProof/>
        </w:rPr>
        <w:t>A reform végrehajtását 2022. június 30-ig be kell fejezni.</w:t>
      </w:r>
    </w:p>
    <w:p w14:paraId="28993FCA" w14:textId="77777777" w:rsidR="007F04EA" w:rsidRPr="00E1184A" w:rsidRDefault="007F04EA">
      <w:pPr>
        <w:pStyle w:val="Text1"/>
        <w:ind w:left="0"/>
        <w:rPr>
          <w:rFonts w:eastAsia="Times New Roman"/>
          <w:noProof/>
          <w:color w:val="000000" w:themeColor="text1"/>
        </w:rPr>
      </w:pPr>
    </w:p>
    <w:p w14:paraId="1AC4645D" w14:textId="77777777" w:rsidR="007F04EA" w:rsidRPr="00E1184A" w:rsidRDefault="00AE2077">
      <w:pPr>
        <w:pStyle w:val="P68B1DB1-Text14"/>
        <w:ind w:left="0"/>
        <w:rPr>
          <w:rFonts w:eastAsia="Times New Roman"/>
          <w:noProof/>
        </w:rPr>
      </w:pPr>
      <w:r w:rsidRPr="00E1184A">
        <w:rPr>
          <w:noProof/>
        </w:rPr>
        <w:t xml:space="preserve">A4.3.1. Beruházástámogatási programok, amelyek lehetővé teszik különösen a tevékenységek fejlesztését, a szociális szolgáltatások nyújtásában </w:t>
      </w:r>
      <w:r w:rsidRPr="00E1184A">
        <w:rPr>
          <w:noProof/>
        </w:rPr>
        <w:t>való részvétel növelését, valamint a szociális gazdaság szervezeteibe való visszailleszkedés minőségének javítását</w:t>
      </w:r>
    </w:p>
    <w:p w14:paraId="78CC3A06" w14:textId="3E9FA8D1" w:rsidR="007F04EA" w:rsidRPr="00E1184A" w:rsidRDefault="00AE2077">
      <w:pPr>
        <w:pStyle w:val="P68B1DB1-Text13"/>
        <w:ind w:left="0"/>
        <w:rPr>
          <w:rFonts w:eastAsia="Times New Roman"/>
          <w:noProof/>
          <w:color w:val="000000"/>
        </w:rPr>
      </w:pPr>
      <w:r w:rsidRPr="00E1184A">
        <w:rPr>
          <w:noProof/>
        </w:rPr>
        <w:t>E beruházás átfogó célja, hogy maximalizálja a szociális gazdaság szervezetei által a társadalmi kirekesztés kockázatának kitett személyek tá</w:t>
      </w:r>
      <w:r w:rsidRPr="00E1184A">
        <w:rPr>
          <w:noProof/>
        </w:rPr>
        <w:t>rsadalmi és szakmai visszailleszkedésére gyakorolt hatást, és támogassa a szociális szolgáltatások intézményesítettségének csökkentését. E célból a beruházás célja, hogy segítse a szervezeteket abban, hogy szociális vállalkozási státuszt szerezzenek, és me</w:t>
      </w:r>
      <w:r w:rsidRPr="00E1184A">
        <w:rPr>
          <w:noProof/>
        </w:rPr>
        <w:t>gtartsák a munkahelyeket a szociális gazdaság szervezeteiben.</w:t>
      </w:r>
    </w:p>
    <w:p w14:paraId="51B53191" w14:textId="0E1C4108" w:rsidR="007F04EA" w:rsidRPr="00E1184A" w:rsidRDefault="00AE2077">
      <w:pPr>
        <w:pStyle w:val="P68B1DB1-Text13"/>
        <w:ind w:left="0"/>
        <w:rPr>
          <w:rFonts w:eastAsia="Times New Roman"/>
          <w:noProof/>
          <w:color w:val="000000"/>
        </w:rPr>
      </w:pPr>
      <w:r w:rsidRPr="00E1184A">
        <w:rPr>
          <w:noProof/>
        </w:rPr>
        <w:t>A beruházás a támogatható szervezeteknek támogatást nyújtó programok előkészítéséből és végrehajtásából áll. A beruházás megvalósulásának mérésére szolgáló célok a következők: i. a szociális vál</w:t>
      </w:r>
      <w:r w:rsidRPr="00E1184A">
        <w:rPr>
          <w:noProof/>
        </w:rPr>
        <w:t>lalkozási státusz megadása 1400 szervezetnek, és ii. pénzügyi támogatás nyújtása legalább 1000 szociális szervezetnek.</w:t>
      </w:r>
    </w:p>
    <w:p w14:paraId="38B298FD" w14:textId="44407BB6" w:rsidR="007F04EA" w:rsidRPr="00E1184A" w:rsidRDefault="00AE2077">
      <w:pPr>
        <w:pStyle w:val="P68B1DB1-Text13"/>
        <w:ind w:left="0"/>
        <w:rPr>
          <w:rFonts w:eastAsia="Times New Roman"/>
          <w:noProof/>
          <w:color w:val="000000"/>
        </w:rPr>
      </w:pPr>
      <w:r w:rsidRPr="00E1184A">
        <w:rPr>
          <w:noProof/>
        </w:rPr>
        <w:t>A kedvezményezettek kiválasztása meghatározott kiválasztási kritériumok alapján történik, amelyek tiszteletben tartják a megkülönböztetés</w:t>
      </w:r>
      <w:r w:rsidRPr="00E1184A">
        <w:rPr>
          <w:noProof/>
        </w:rPr>
        <w:t>mentesség és az átláthatóság elvét.</w:t>
      </w:r>
    </w:p>
    <w:p w14:paraId="1A28289F" w14:textId="767D8E62" w:rsidR="007F04EA" w:rsidRPr="00E1184A" w:rsidRDefault="00AE2077">
      <w:pPr>
        <w:pStyle w:val="P68B1DB1-Text13"/>
        <w:ind w:left="0"/>
        <w:rPr>
          <w:rFonts w:eastAsia="Times New Roman"/>
          <w:noProof/>
        </w:rPr>
      </w:pPr>
      <w:r w:rsidRPr="00E1184A">
        <w:rPr>
          <w:noProof/>
        </w:rPr>
        <w:t>A beruházás végrehajtását 2025. december 31-ig be kell fejezni.</w:t>
      </w:r>
    </w:p>
    <w:p w14:paraId="2946DB82"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066CBF28" w14:textId="77777777" w:rsidR="007F04EA" w:rsidRPr="00E1184A" w:rsidRDefault="00AE2077">
      <w:pPr>
        <w:pStyle w:val="P68B1DB1-Text14"/>
        <w:ind w:left="0"/>
        <w:rPr>
          <w:rFonts w:eastAsia="Times New Roman"/>
          <w:noProof/>
        </w:rPr>
      </w:pPr>
      <w:r w:rsidRPr="00E1184A">
        <w:rPr>
          <w:noProof/>
        </w:rPr>
        <w:t>A4.4 A foglalkoztatási formák rugalmasabbá tétele és a távmunka bevezetése</w:t>
      </w:r>
    </w:p>
    <w:p w14:paraId="3E653869" w14:textId="77777777" w:rsidR="007F04EA" w:rsidRPr="00E1184A" w:rsidRDefault="00AE2077">
      <w:pPr>
        <w:pStyle w:val="P68B1DB1-Text13"/>
        <w:ind w:left="0"/>
        <w:rPr>
          <w:rFonts w:eastAsia="Times New Roman"/>
          <w:noProof/>
          <w:color w:val="000000"/>
        </w:rPr>
      </w:pPr>
      <w:r w:rsidRPr="00E1184A">
        <w:rPr>
          <w:noProof/>
        </w:rPr>
        <w:t>A reform átfogó célja a családi és a szakmai kötelezettségek összeegyeztetésének</w:t>
      </w:r>
      <w:r w:rsidRPr="00E1184A">
        <w:rPr>
          <w:noProof/>
        </w:rPr>
        <w:t xml:space="preserve"> megkönnyítése, valamint az alacsonyabb munkaerő-piaci részvételi aránnyal rendelkező csoportokba tartozók segítése abban, hogy rendszeres munkát találjanak. E célból a munka törvénykönyvében rögzíteni kell a távmunkát és a munkaidő-szervezés rugalmas form</w:t>
      </w:r>
      <w:r w:rsidRPr="00E1184A">
        <w:rPr>
          <w:noProof/>
        </w:rPr>
        <w:t>áit.</w:t>
      </w:r>
    </w:p>
    <w:p w14:paraId="0C2422C3" w14:textId="77777777" w:rsidR="007F04EA" w:rsidRPr="00E1184A" w:rsidRDefault="00AE2077">
      <w:pPr>
        <w:pStyle w:val="P68B1DB1-Text13"/>
        <w:ind w:left="0"/>
        <w:rPr>
          <w:rFonts w:eastAsia="Times New Roman"/>
          <w:noProof/>
          <w:color w:val="000000"/>
        </w:rPr>
      </w:pPr>
      <w:r w:rsidRPr="00E1184A">
        <w:rPr>
          <w:noProof/>
        </w:rPr>
        <w:t>A reform a munka törvénykönyve módosításának elfogadását foglalja magában. A módosításnak lehetővé kell tennie a távmunkát bármikor, és nem csak rendkívüli körülmények között, és rugalmas munkaidő-beosztási formákat kell bevezetnie. A módosítás a távm</w:t>
      </w:r>
      <w:r w:rsidRPr="00E1184A">
        <w:rPr>
          <w:noProof/>
        </w:rPr>
        <w:t>unkára és rugalmas munkavégzésre vonatkozó több operatív rendelkezést is meghatároz, többek között a következőket: i. a munkavállaló és a munkáltató közötti megállapodáson alapuló távoli munkavégzés lehetősége a munkavégzés helyén kívül, ii. a munkáltató á</w:t>
      </w:r>
      <w:r w:rsidRPr="00E1184A">
        <w:rPr>
          <w:noProof/>
        </w:rPr>
        <w:t>ltal biztosítandó munkaeszközökre vonatkozó szabályok meghatározása, valamint iii. a távmunkára alkalmazandó egészségvédelmi és biztonsági elvek keretének létrehozása.</w:t>
      </w:r>
    </w:p>
    <w:p w14:paraId="29520B70" w14:textId="77777777" w:rsidR="007F04EA" w:rsidRPr="00E1184A" w:rsidRDefault="00AE2077">
      <w:pPr>
        <w:pStyle w:val="P68B1DB1-Text13"/>
        <w:ind w:left="0"/>
        <w:rPr>
          <w:rFonts w:eastAsia="Times New Roman"/>
          <w:noProof/>
        </w:rPr>
      </w:pPr>
      <w:r w:rsidRPr="00E1184A">
        <w:rPr>
          <w:noProof/>
        </w:rPr>
        <w:t>A reform végrehajtását 2022. szeptember 30-ig be kell fejezni.</w:t>
      </w:r>
    </w:p>
    <w:p w14:paraId="3AE0ECCD" w14:textId="76F5728C"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25AD9223" w14:textId="77777777" w:rsidR="007F04EA" w:rsidRPr="00E1184A" w:rsidRDefault="00AE2077">
      <w:pPr>
        <w:pStyle w:val="P68B1DB1-Text14"/>
        <w:pageBreakBefore/>
        <w:ind w:left="0"/>
        <w:rPr>
          <w:rFonts w:eastAsia="Times New Roman"/>
          <w:noProof/>
        </w:rPr>
      </w:pPr>
      <w:r w:rsidRPr="00E1184A">
        <w:rPr>
          <w:noProof/>
        </w:rPr>
        <w:t>A4.5 A kötelező nyugdíjk</w:t>
      </w:r>
      <w:r w:rsidRPr="00E1184A">
        <w:rPr>
          <w:noProof/>
        </w:rPr>
        <w:t>orhatáron túli karrierek meghosszabbítása és a munkavállalás előmozdítása</w:t>
      </w:r>
    </w:p>
    <w:p w14:paraId="279728C5" w14:textId="77777777" w:rsidR="007F04EA" w:rsidRPr="00E1184A" w:rsidRDefault="00AE2077">
      <w:pPr>
        <w:pStyle w:val="P68B1DB1-Text13"/>
        <w:ind w:left="0"/>
        <w:rPr>
          <w:rFonts w:eastAsia="Times New Roman"/>
          <w:noProof/>
          <w:color w:val="000000"/>
        </w:rPr>
      </w:pPr>
      <w:r w:rsidRPr="00E1184A">
        <w:rPr>
          <w:noProof/>
        </w:rPr>
        <w:t>A reform átfogó célja, hogy növelje a munkavállalók azon képességét és motivációját, hogy a nyugdíjkorhatáron túl is a munkaerőpiacon maradjanak. E célból adókedvezményt kell alkalma</w:t>
      </w:r>
      <w:r w:rsidRPr="00E1184A">
        <w:rPr>
          <w:noProof/>
        </w:rPr>
        <w:t xml:space="preserve">zni azok számára, akik elérték a törvényes nyugdíjkorhatárt, de inkább nem vonulnak nyugdíjba, és folytatják a munkát. Az adókedvezmény alkalmazását követő két éven belül jelentést kell közzétenni a tényleges nyugdíjkorhatárra gyakorolt hatásáról. </w:t>
      </w:r>
    </w:p>
    <w:p w14:paraId="5BAAF82F" w14:textId="442BB4EA" w:rsidR="007F04EA" w:rsidRPr="00E1184A" w:rsidRDefault="00AE2077">
      <w:pPr>
        <w:pStyle w:val="P68B1DB1-Text13"/>
        <w:ind w:left="0"/>
        <w:rPr>
          <w:rFonts w:eastAsia="Times New Roman"/>
          <w:noProof/>
          <w:color w:val="000000"/>
        </w:rPr>
      </w:pPr>
      <w:r w:rsidRPr="00E1184A">
        <w:rPr>
          <w:noProof/>
        </w:rPr>
        <w:t>A refor</w:t>
      </w:r>
      <w:r w:rsidRPr="00E1184A">
        <w:rPr>
          <w:noProof/>
        </w:rPr>
        <w:t xml:space="preserve">m a személyi jövedelemadóról szóló törvény módosításának elfogadásából és ezen intézkedés értékeléséből áll. A módosítás 2023-tól csökkenti a személyi jövedelemadót azok esetében, akik elérték a kötelező nyugdíjkorhatárt, de nem kívánnak nyugdíjba vonulni </w:t>
      </w:r>
      <w:r w:rsidRPr="00E1184A">
        <w:rPr>
          <w:noProof/>
        </w:rPr>
        <w:t>és tovább dolgozni. Mentesülnek a jövedelemadó alól azok a munkavállalók, akik az első jövedelemadó-kategóriába tartoznak (2021-ben 85 528 PLN), és a lengyelországi nemzetgazdaságban legfeljebb az átlagos bruttó bért keresik. A személyi jövedelemadó mérték</w:t>
      </w:r>
      <w:r w:rsidRPr="00E1184A">
        <w:rPr>
          <w:noProof/>
        </w:rPr>
        <w:t>ét csökkenteni kell azon magasabb keresettel rendelkező munkavállalók esetében, akik elérték a törvényben előírt nyugdíjkorhatárt, de nem vonulnak nyugdíjba és folytatják a munkát. Ennek az adóösztönzőnek köszönhetően az adófizetőknek a be nem fizetett jöv</w:t>
      </w:r>
      <w:r w:rsidRPr="00E1184A">
        <w:rPr>
          <w:noProof/>
        </w:rPr>
        <w:t>edelemadónak megfelelő kiegészítő összegeket kell kapniuk, amelynek célja, hogy karrierjük meghosszabbítására ösztönözze őket. A fenti intézkedés bevezetését követő két éven belül jelentést kell készíteni a személyi jövedelemadó módosításai által a tényleg</w:t>
      </w:r>
      <w:r w:rsidRPr="00E1184A">
        <w:rPr>
          <w:noProof/>
        </w:rPr>
        <w:t>es nyugdíjkorhatárra gyakorolt hatás értékeléséről. Ez elemzi a munkaerőpiaci részvételre, a nyugdíjrendszer fenntarthatóságára, az államháztartásra és a nemek közötti egyenlőségre gyakorolt hatást.</w:t>
      </w:r>
    </w:p>
    <w:p w14:paraId="39416CA2" w14:textId="578A4C11" w:rsidR="007F04EA" w:rsidRPr="00E1184A" w:rsidRDefault="00AE2077">
      <w:pPr>
        <w:pStyle w:val="P68B1DB1-Text13"/>
        <w:ind w:left="0"/>
        <w:rPr>
          <w:rFonts w:eastAsia="Times New Roman"/>
          <w:noProof/>
          <w:color w:val="000000"/>
        </w:rPr>
      </w:pPr>
      <w:r w:rsidRPr="00E1184A">
        <w:rPr>
          <w:noProof/>
        </w:rPr>
        <w:t>A reform végrehajtását 2024. december 31-ig be kell fejez</w:t>
      </w:r>
      <w:r w:rsidRPr="00E1184A">
        <w:rPr>
          <w:noProof/>
        </w:rPr>
        <w:t>ni.</w:t>
      </w:r>
    </w:p>
    <w:p w14:paraId="6F9501DD"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3077CAAA" w14:textId="77777777" w:rsidR="007F04EA" w:rsidRPr="00E1184A" w:rsidRDefault="00AE2077">
      <w:pPr>
        <w:pStyle w:val="P68B1DB1-Text14"/>
        <w:ind w:left="0"/>
        <w:rPr>
          <w:rFonts w:eastAsia="Times New Roman"/>
          <w:noProof/>
        </w:rPr>
      </w:pPr>
      <w:r w:rsidRPr="00E1184A">
        <w:rPr>
          <w:noProof/>
        </w:rPr>
        <w:t>A4.6 Bizonyos csoportok munkaerő-piaci részvételének növelése a tartós ápolás-gondozás fejlesztése révén</w:t>
      </w:r>
    </w:p>
    <w:p w14:paraId="53289D32" w14:textId="77777777" w:rsidR="007F04EA" w:rsidRPr="00E1184A" w:rsidRDefault="00AE2077">
      <w:pPr>
        <w:pStyle w:val="P68B1DB1-Text13"/>
        <w:ind w:left="0"/>
        <w:rPr>
          <w:rFonts w:eastAsia="Times New Roman"/>
          <w:noProof/>
          <w:color w:val="000000"/>
        </w:rPr>
      </w:pPr>
      <w:r w:rsidRPr="00E1184A">
        <w:rPr>
          <w:noProof/>
        </w:rPr>
        <w:t>A reform átfogó célja bizonyos csoportok, különösen a nők munkaerő-piaci részvételének növelése a tartós ápolási-gondozási rendszer lengyelországi</w:t>
      </w:r>
      <w:r w:rsidRPr="00E1184A">
        <w:rPr>
          <w:noProof/>
        </w:rPr>
        <w:t xml:space="preserve"> fejlesztése révén. E célból el kell végezni a tartós ápolási-gondozási rendszer stratégiai felülvizsgálatát, és azt megfelelő jogszabályi változtatásoknak kell követniük. </w:t>
      </w:r>
    </w:p>
    <w:p w14:paraId="0422B214" w14:textId="5E398189" w:rsidR="007F04EA" w:rsidRPr="00E1184A" w:rsidRDefault="00AE2077">
      <w:pPr>
        <w:pStyle w:val="P68B1DB1-Text13"/>
        <w:ind w:left="0"/>
        <w:rPr>
          <w:rFonts w:eastAsia="Times New Roman"/>
          <w:noProof/>
          <w:color w:val="000000"/>
        </w:rPr>
      </w:pPr>
      <w:r w:rsidRPr="00E1184A">
        <w:rPr>
          <w:noProof/>
        </w:rPr>
        <w:t>A reform a lengyelországi tartós ápolási-gondozási rendszer elemzésének közzétételé</w:t>
      </w:r>
      <w:r w:rsidRPr="00E1184A">
        <w:rPr>
          <w:noProof/>
        </w:rPr>
        <w:t>ből áll, amelyet a vonatkozó jogszabályok módosítása követ az elemzésben meghatározott reformprioritások végrehajtása érdekében. Az elemzésnek különösen azt kell megvizsgálnia, hogy miként lehetne integrálni a tartós szociális és egészségügyi ellátást, fel</w:t>
      </w:r>
      <w:r w:rsidRPr="00E1184A">
        <w:rPr>
          <w:noProof/>
        </w:rPr>
        <w:t>gyorsítani e szolgáltatások intézményesítettségének csökkentését, egyetlen hatóság alá helyezni őket, csökkenteni az ápolás-gondozás széttöredezettségét, stabil rendszert létrehozni a tartós ápolási-gondozási szolgáltatások – különösen a közösségi és ottho</w:t>
      </w:r>
      <w:r w:rsidRPr="00E1184A">
        <w:rPr>
          <w:noProof/>
        </w:rPr>
        <w:t>ni gondozás – megfelelő finanszírozására, valamint minőségi keretet bevezetni a tartós ápolási-gondozási szolgáltatásokra vonatkozóan (a személyzetre, a berendezésekre, a tartós ápolást-gondozást nyújtó szolgáltatók piacra való belépésére vonatkozó követel</w:t>
      </w:r>
      <w:r w:rsidRPr="00E1184A">
        <w:rPr>
          <w:noProof/>
        </w:rPr>
        <w:t>mények). Az elemzésnek azt is fel kell tárnia, hogy miként lehetne felülvizsgálni a gondozással kapcsolatos ellátásokat a folyamatos munkavégzés lehetővé tétele érdekében. Az elemzést az érintett érdekelt felekkel, köztük a tartós ápolási-gondozási szolgál</w:t>
      </w:r>
      <w:r w:rsidRPr="00E1184A">
        <w:rPr>
          <w:noProof/>
        </w:rPr>
        <w:t>tatásokkal foglalkozó szociális partnerekkel és a helyi hatóságokkal konzultálva kell elvégezni. Az elemzésben meghatározott reformprioritásokat a reform részeként a vonatkozó jogszabályok módosításával kell végrehajtani.</w:t>
      </w:r>
    </w:p>
    <w:p w14:paraId="0F874AFA" w14:textId="77777777" w:rsidR="007F04EA" w:rsidRPr="00E1184A" w:rsidRDefault="00AE2077">
      <w:pPr>
        <w:pStyle w:val="P68B1DB1-Text13"/>
        <w:ind w:left="0"/>
        <w:rPr>
          <w:rFonts w:eastAsia="Times New Roman"/>
          <w:noProof/>
          <w:color w:val="000000"/>
        </w:rPr>
      </w:pPr>
      <w:r w:rsidRPr="00E1184A">
        <w:rPr>
          <w:noProof/>
        </w:rPr>
        <w:t xml:space="preserve">A reform végrehajtását 2024. </w:t>
      </w:r>
      <w:r w:rsidRPr="00E1184A">
        <w:rPr>
          <w:noProof/>
        </w:rPr>
        <w:t>december 31-ig be kell fejezni.</w:t>
      </w:r>
    </w:p>
    <w:p w14:paraId="42300483" w14:textId="65212474"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2B42C771" w14:textId="77777777" w:rsidR="007F04EA" w:rsidRPr="00E1184A" w:rsidRDefault="00AE2077">
      <w:pPr>
        <w:pStyle w:val="P68B1DB1-Text14"/>
        <w:ind w:left="0"/>
        <w:rPr>
          <w:rFonts w:eastAsia="Times New Roman"/>
          <w:noProof/>
        </w:rPr>
      </w:pPr>
      <w:r w:rsidRPr="00E1184A">
        <w:rPr>
          <w:noProof/>
        </w:rPr>
        <w:t>A4.7 A munkaerőpiac szegmentációjának korlátozása</w:t>
      </w:r>
    </w:p>
    <w:p w14:paraId="4065AE86" w14:textId="77777777" w:rsidR="007F04EA" w:rsidRPr="00E1184A" w:rsidRDefault="00AE2077">
      <w:pPr>
        <w:pStyle w:val="P68B1DB1-Text13"/>
        <w:ind w:left="0"/>
        <w:rPr>
          <w:rFonts w:eastAsia="Times New Roman"/>
          <w:noProof/>
          <w:color w:val="000000"/>
        </w:rPr>
      </w:pPr>
      <w:r w:rsidRPr="00E1184A">
        <w:rPr>
          <w:noProof/>
        </w:rPr>
        <w:t>A reform átfogó célja a munkaerőpiac szegmentálódásának korlátozása és bizonyos munkavállalók szociális biztonságának növelése. E célból minden polgári jogi munkaszerződésre</w:t>
      </w:r>
      <w:r w:rsidRPr="00E1184A">
        <w:rPr>
          <w:noProof/>
        </w:rPr>
        <w:t xml:space="preserve"> társadalombiztosítási járulékot kell fizetni, kivéve a középiskolai diákokkal és a 26 éves diákokkal kötött megbízási szerződéseket. </w:t>
      </w:r>
    </w:p>
    <w:p w14:paraId="25F3A1F5" w14:textId="429DFECE" w:rsidR="007F04EA" w:rsidRPr="00E1184A" w:rsidRDefault="00AE2077">
      <w:pPr>
        <w:pStyle w:val="P68B1DB1-Text13"/>
        <w:ind w:left="0"/>
        <w:rPr>
          <w:rFonts w:eastAsia="Times New Roman"/>
          <w:noProof/>
          <w:color w:val="000000"/>
        </w:rPr>
      </w:pPr>
      <w:r w:rsidRPr="00E1184A">
        <w:rPr>
          <w:noProof/>
        </w:rPr>
        <w:t>A reform végrehajtására olyan jogi aktus révén kerül sor, amely biztosítja, hogy a polgári jogi szerződéseken alapuló fog</w:t>
      </w:r>
      <w:r w:rsidRPr="00E1184A">
        <w:rPr>
          <w:noProof/>
        </w:rPr>
        <w:t>lalkoztatás társadalombiztosítási járulékköteles legyen: nyugdíj, rokkantság, baleset és foglalkozási megbetegedés, valamint – a meghatározott feladatra vonatkozó szerződések kivételével, amelyek esetében ez önkéntes – betegségi ellátások. Ezenkívül el kel</w:t>
      </w:r>
      <w:r w:rsidRPr="00E1184A">
        <w:rPr>
          <w:noProof/>
        </w:rPr>
        <w:t>l törölni azt a szabályt, amely szerint a társadalombiztosítási járulékot a polgári jogi szerződések minimálbére alapján fizetik.</w:t>
      </w:r>
    </w:p>
    <w:p w14:paraId="02E9806A" w14:textId="3CC16E7D" w:rsidR="007F04EA" w:rsidRPr="00E1184A" w:rsidRDefault="00AE2077">
      <w:pPr>
        <w:pStyle w:val="P68B1DB1-Text13"/>
        <w:ind w:left="0"/>
        <w:rPr>
          <w:rFonts w:eastAsia="Times New Roman"/>
          <w:noProof/>
        </w:rPr>
        <w:sectPr w:rsidR="007F04EA" w:rsidRPr="00E1184A" w:rsidSect="00234C48">
          <w:headerReference w:type="even" r:id="rId19"/>
          <w:headerReference w:type="default" r:id="rId20"/>
          <w:footerReference w:type="even" r:id="rId21"/>
          <w:footerReference w:type="default" r:id="rId22"/>
          <w:headerReference w:type="first" r:id="rId23"/>
          <w:footerReference w:type="first" r:id="rId24"/>
          <w:pgSz w:w="11907" w:h="16839"/>
          <w:pgMar w:top="1134" w:right="1418" w:bottom="709" w:left="1418" w:header="709" w:footer="0" w:gutter="0"/>
          <w:pgNumType w:start="1"/>
          <w:cols w:space="720"/>
        </w:sectPr>
      </w:pPr>
      <w:r w:rsidRPr="00E1184A">
        <w:rPr>
          <w:noProof/>
        </w:rPr>
        <w:t>A reform végrehajtását 2023. december 31-ig be kell fejezni.</w:t>
      </w:r>
    </w:p>
    <w:p w14:paraId="28FC8010" w14:textId="77777777" w:rsidR="007F04EA" w:rsidRPr="00E1184A" w:rsidRDefault="00AE20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rPr>
      </w:pPr>
      <w:r w:rsidRPr="00E1184A">
        <w:rPr>
          <w:rFonts w:ascii="Times New Roman" w:hAnsi="Times New Roman" w:cs="Times New Roman"/>
          <w:b/>
          <w:noProof/>
          <w:color w:val="000000"/>
          <w:sz w:val="24"/>
        </w:rPr>
        <w:t xml:space="preserve">A.2. </w:t>
      </w:r>
      <w:r w:rsidRPr="00E1184A">
        <w:rPr>
          <w:rFonts w:ascii="Times New Roman" w:hAnsi="Times New Roman" w:cs="Times New Roman"/>
          <w:noProof/>
        </w:rPr>
        <w:tab/>
      </w:r>
      <w:r w:rsidRPr="00E1184A">
        <w:rPr>
          <w:rFonts w:ascii="Times New Roman" w:hAnsi="Times New Roman" w:cs="Times New Roman"/>
          <w:b/>
          <w:noProof/>
          <w:color w:val="000000"/>
          <w:sz w:val="24"/>
        </w:rPr>
        <w:t>Vissza nem térítendő pénzügyi támogatás – a végrehajtáshoz és a nyomon követéshez kapcsolódó mérföldkövek, célok, mutatók és ütemterv</w:t>
      </w:r>
    </w:p>
    <w:p w14:paraId="08CE6F91" w14:textId="527E0B0F" w:rsidR="007F04EA" w:rsidRPr="00E1184A" w:rsidRDefault="00AE2077">
      <w:pPr>
        <w:pStyle w:val="P68B1DB1-Normal08"/>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A1 – ÜZLETI KÖRNYEZET</w:t>
      </w:r>
    </w:p>
    <w:tbl>
      <w:tblPr>
        <w:tblStyle w:val="NormalTable0"/>
        <w:tblW w:w="1530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7"/>
        <w:gridCol w:w="2130"/>
        <w:gridCol w:w="1133"/>
        <w:gridCol w:w="1979"/>
        <w:gridCol w:w="1559"/>
        <w:gridCol w:w="1139"/>
        <w:gridCol w:w="992"/>
        <w:gridCol w:w="846"/>
        <w:gridCol w:w="855"/>
        <w:gridCol w:w="704"/>
        <w:gridCol w:w="3265"/>
      </w:tblGrid>
      <w:tr w:rsidR="007F04EA" w:rsidRPr="00E1184A" w14:paraId="726EA917" w14:textId="77777777">
        <w:trPr>
          <w:trHeight w:val="807"/>
          <w:tblHeader/>
          <w:jc w:val="center"/>
        </w:trPr>
        <w:tc>
          <w:tcPr>
            <w:tcW w:w="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334FB1B" w14:textId="1A51E52F"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21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4695AC7"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Kapcsolódó intézkedés (reform vagy beruházás)</w:t>
            </w:r>
          </w:p>
        </w:tc>
        <w:tc>
          <w:tcPr>
            <w:tcW w:w="1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8221195"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19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D909AED"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2B1FE9B"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 xml:space="preserve">(a </w:t>
            </w:r>
            <w:r w:rsidRPr="00E1184A">
              <w:rPr>
                <w:rFonts w:ascii="Times New Roman" w:hAnsi="Times New Roman" w:cs="Times New Roman"/>
                <w:b/>
                <w:noProof/>
                <w:color w:val="000000"/>
                <w:sz w:val="18"/>
              </w:rPr>
              <w:t>részcélokra vonatkozóan)</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95D8EA5"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célok tekintetében)</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67540E1"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32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6B83F06"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Az egyes mérföldkövek és célértékek leírása</w:t>
            </w:r>
          </w:p>
        </w:tc>
      </w:tr>
      <w:tr w:rsidR="007F04EA" w:rsidRPr="00E1184A" w14:paraId="119887F0" w14:textId="77777777">
        <w:trPr>
          <w:trHeight w:val="692"/>
          <w:jc w:val="center"/>
        </w:trPr>
        <w:tc>
          <w:tcPr>
            <w:tcW w:w="707" w:type="dxa"/>
            <w:vMerge/>
            <w:vAlign w:val="center"/>
          </w:tcPr>
          <w:p w14:paraId="61CDCEAD"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2130" w:type="dxa"/>
            <w:vMerge/>
            <w:vAlign w:val="center"/>
          </w:tcPr>
          <w:p w14:paraId="6BB9E253"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133" w:type="dxa"/>
            <w:vMerge/>
            <w:vAlign w:val="center"/>
          </w:tcPr>
          <w:p w14:paraId="23DE523C"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979" w:type="dxa"/>
            <w:vMerge/>
            <w:vAlign w:val="center"/>
          </w:tcPr>
          <w:p w14:paraId="52E56223"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559" w:type="dxa"/>
            <w:vMerge/>
            <w:vAlign w:val="center"/>
          </w:tcPr>
          <w:p w14:paraId="07547A01"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5145CAE"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Mértékegység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4E149BB"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Kiindulási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996A6EA"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Cél</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4400C56"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C72651D"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3265" w:type="dxa"/>
            <w:vMerge/>
            <w:vAlign w:val="center"/>
          </w:tcPr>
          <w:p w14:paraId="5043CB0F"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r>
      <w:tr w:rsidR="007F04EA" w:rsidRPr="00E1184A" w14:paraId="62BC400A" w14:textId="77777777">
        <w:trPr>
          <w:trHeight w:val="124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9841BE" w14:textId="1F5BE90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A1G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19D8E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A1.1 A költségvetési keret reformja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421DF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97582B" w14:textId="39CAA0DA"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költségvetési besorolással integrált egységes számlatükröhöz kapcsolódó stratégiai megjegyzés kidolgozása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FFFBC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Közzététel a Pénzügyminisztérium honlapján</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7BEAA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E4A9C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6584B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B5F07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BE425F"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53015B" w14:textId="3AFFF06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stratégiai feljegyzés közzététele a Pénzügyminisztérium Biuletyn Informacji </w:t>
            </w:r>
            <w:r w:rsidRPr="00E1184A">
              <w:rPr>
                <w:rFonts w:cs="Times New Roman"/>
                <w:noProof/>
              </w:rPr>
              <w:t>Publicznejről (nyilvános tájékoztató weboldal). A stratégiai feljegyzés ismerteti az új osztályozási rendszer leírását és felépítését.</w:t>
            </w:r>
          </w:p>
        </w:tc>
      </w:tr>
      <w:tr w:rsidR="007F04EA" w:rsidRPr="00E1184A" w14:paraId="5C49D920"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F999B5" w14:textId="24065C99"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A2G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BDB44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A1.1 A költségvetési keret reformja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48E22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D3F861" w14:textId="7002994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államháztartásról szóló törvénynek az új költségvetési rendszert </w:t>
            </w:r>
            <w:r w:rsidRPr="00E1184A">
              <w:rPr>
                <w:rFonts w:cs="Times New Roman"/>
                <w:noProof/>
              </w:rPr>
              <w:t>végrehajtó Pénzügyminisztérium által készített módosításának hatálybalépése, beleértve az új osztályozási rendszert, az új költségvetési irányítási modellt és az újrafogalmazott középtávú költségvetési keretet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365D80" w14:textId="507B81E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államháztartásról szóló törvény módosításán</w:t>
            </w:r>
            <w:r w:rsidRPr="00E1184A">
              <w:rPr>
                <w:rFonts w:cs="Times New Roman"/>
                <w:noProof/>
              </w:rPr>
              <w:t>ak hatálybalépésére vonatkozó rendelkezése</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AF38F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AA318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512BE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103B7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32F1D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7F395B" w14:textId="29BB7442"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color w:val="000000" w:themeColor="text1"/>
              </w:rPr>
              <w:t>Az államháztartásról szóló törvény módosításának hatálybalépése az új költségvetési rendszer megvalósítása érdekében, beleértve az új osztályozási rendszert, az új költségvetési irányítási modellt és az</w:t>
            </w:r>
            <w:r w:rsidRPr="00E1184A">
              <w:rPr>
                <w:rFonts w:cs="Times New Roman"/>
                <w:noProof/>
              </w:rPr>
              <w:t>átdolgozott</w:t>
            </w:r>
            <w:r w:rsidRPr="00E1184A">
              <w:rPr>
                <w:rFonts w:cs="Times New Roman"/>
                <w:noProof/>
                <w:color w:val="000000" w:themeColor="text1"/>
              </w:rPr>
              <w:t xml:space="preserve"> középtávú költségvetési keretet. Az új osz</w:t>
            </w:r>
            <w:r w:rsidRPr="00E1184A">
              <w:rPr>
                <w:rFonts w:cs="Times New Roman"/>
                <w:noProof/>
                <w:color w:val="000000" w:themeColor="text1"/>
              </w:rPr>
              <w:t>tályozási rendszernek integrálnia kell a meglévő költségvetési osztályozást és teljesítményosztályozást, és össze kell kapcsolnia azt a szabványos számlatükrökkel. A tranzakciókat ugyanezen az alapon kell nyilvántartani, ami várhatóan javítja a költségveté</w:t>
            </w:r>
            <w:r w:rsidRPr="00E1184A">
              <w:rPr>
                <w:rFonts w:cs="Times New Roman"/>
                <w:noProof/>
                <w:color w:val="000000" w:themeColor="text1"/>
              </w:rPr>
              <w:t>si, pénzügyi és statisztikai adatszolgáltatásban szereplő adatok minőségét. Az új rendszernek több különálló szegmenst, valamint e szegmensek adatkódolási struktúráit kell tartalmaznia, amelyek a rendszer különböző felhasználóinak információs igényeit elég</w:t>
            </w:r>
            <w:r w:rsidRPr="00E1184A">
              <w:rPr>
                <w:rFonts w:cs="Times New Roman"/>
                <w:noProof/>
                <w:color w:val="000000" w:themeColor="text1"/>
              </w:rPr>
              <w:t>ítik ki.</w:t>
            </w:r>
          </w:p>
        </w:tc>
      </w:tr>
      <w:tr w:rsidR="007F04EA" w:rsidRPr="00E1184A" w14:paraId="5D1E5DAD"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CD5EC4" w14:textId="231B2AE2"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A3G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D8F93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A1.1 A költségvetési keret reformja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C37E2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534BC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államháztartásról szóló törvény módosításának hatálybalépése, amely kiterjeszti a stabilizáló kiadási szabály (SER) hatályát az állami különleges célú alapokra 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C29F82" w14:textId="7F639C1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államháztartásról szóló törvény módosításának hatálybalépésére vonatkozó rendelkezése</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96589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p w14:paraId="5A4B2E9D" w14:textId="77777777" w:rsidR="007F04EA" w:rsidRPr="00E1184A" w:rsidRDefault="007F04EA">
            <w:pPr>
              <w:rPr>
                <w:rFonts w:ascii="Times New Roman" w:hAnsi="Times New Roman" w:cs="Times New Roman"/>
                <w:noProof/>
              </w:rPr>
            </w:pPr>
          </w:p>
          <w:p w14:paraId="18851FD0" w14:textId="77777777" w:rsidR="007F04EA" w:rsidRPr="00E1184A" w:rsidRDefault="007F04EA">
            <w:pPr>
              <w:rPr>
                <w:rFonts w:ascii="Times New Roman" w:hAnsi="Times New Roman" w:cs="Times New Roman"/>
                <w:noProof/>
              </w:rPr>
            </w:pPr>
          </w:p>
          <w:p w14:paraId="28B13216" w14:textId="77777777" w:rsidR="007F04EA" w:rsidRPr="00E1184A" w:rsidRDefault="007F04EA">
            <w:pPr>
              <w:rPr>
                <w:rFonts w:ascii="Times New Roman" w:hAnsi="Times New Roman" w:cs="Times New Roman"/>
                <w:noProof/>
              </w:rPr>
            </w:pPr>
          </w:p>
          <w:p w14:paraId="0DA70637" w14:textId="77777777" w:rsidR="007F04EA" w:rsidRPr="00E1184A" w:rsidRDefault="007F04EA">
            <w:pPr>
              <w:rPr>
                <w:rFonts w:ascii="Times New Roman" w:hAnsi="Times New Roman" w:cs="Times New Roman"/>
                <w:noProof/>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62417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8484D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56CC74"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B281B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2021</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0EE1EC" w14:textId="4BE0AC3E"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sz w:val="18"/>
              </w:rPr>
              <w:t xml:space="preserve">Az államháztartásról szóló törvény módosításának hatálybalépése a kiadások stabilizálására vonatkozó szabály (SER) hatályának kiterjesztése </w:t>
            </w:r>
            <w:r w:rsidRPr="00E1184A">
              <w:rPr>
                <w:rFonts w:ascii="Times New Roman" w:hAnsi="Times New Roman" w:cs="Times New Roman"/>
                <w:noProof/>
                <w:color w:val="000000"/>
                <w:sz w:val="18"/>
              </w:rPr>
              <w:t>érdekében.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sz w:val="18"/>
              </w:rPr>
              <w:t>A változások feltételezett hatásai közé tartozik a SER hatálya alá tartozó kormányzati egységek (állami különleges célú alapok) nagyobb számának lefedése, ami lehetővé teszi az államháztartási gazdálkodás átláthatóságának és hatékonyságának növ</w:t>
            </w:r>
            <w:r w:rsidRPr="00E1184A">
              <w:rPr>
                <w:rFonts w:ascii="Times New Roman" w:hAnsi="Times New Roman" w:cs="Times New Roman"/>
                <w:noProof/>
                <w:color w:val="000000"/>
                <w:sz w:val="18"/>
              </w:rPr>
              <w:t>elését. A módosítás előkészítéséért a Pénzügyminisztérium felelős.</w:t>
            </w:r>
          </w:p>
        </w:tc>
      </w:tr>
      <w:tr w:rsidR="007F04EA" w:rsidRPr="00E1184A" w14:paraId="1D5532F1"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98DEE6" w14:textId="6448D6A6"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A4G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B2B68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A1.1 A költségvetési keret reformja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DE33F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0E99C2" w14:textId="7777777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sz w:val="18"/>
              </w:rPr>
              <w:t>A stabilizáló kiadási szabály működésének felülvizsgálata a 2019–2023-as években az alábbiak céljából:</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sz w:val="18"/>
              </w:rPr>
              <w:t xml:space="preserve">a szabály hatékonyságának </w:t>
            </w:r>
            <w:r w:rsidRPr="00E1184A">
              <w:rPr>
                <w:rFonts w:ascii="Times New Roman" w:hAnsi="Times New Roman" w:cs="Times New Roman"/>
                <w:noProof/>
                <w:color w:val="000000"/>
                <w:sz w:val="18"/>
              </w:rPr>
              <w:t>értékelése, beleértve a kilépési záradék és a visszaviteli klauzula alkalmazását</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sz w:val="18"/>
              </w:rPr>
              <w:t>az uniós szabályok változásai által a kiadások stabilizálására vonatkozó szabály képletére gyakorolt hatás elemzése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31CD7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Közzététel a Pénzügyminisztérium Biuletyn Informacji Publ</w:t>
            </w:r>
            <w:r w:rsidRPr="00E1184A">
              <w:rPr>
                <w:rFonts w:cs="Times New Roman"/>
                <w:noProof/>
              </w:rPr>
              <w:t>icznej honlapján</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8F56C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9CC1F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EF996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3C948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F96DD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CCBA0C" w14:textId="6ECDBCBF"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rPr>
              <w:t>A stabilizáló kiadási szabály (SER) működéséről szóló felülvizsgálat</w:t>
            </w:r>
            <w:r w:rsidRPr="00E1184A">
              <w:rPr>
                <w:rFonts w:ascii="Times New Roman" w:hAnsi="Times New Roman" w:cs="Times New Roman"/>
                <w:noProof/>
                <w:color w:val="000000" w:themeColor="text1"/>
                <w:sz w:val="18"/>
              </w:rPr>
              <w:t xml:space="preserve">közzététele, különös tekintettel annak hatályára, a szabály alkalmazásának öt éve után (2019–2023-as felülvizsgálat). A felülvizsgálatot közzé kell </w:t>
            </w:r>
            <w:r w:rsidRPr="00E1184A">
              <w:rPr>
                <w:rFonts w:ascii="Times New Roman" w:hAnsi="Times New Roman" w:cs="Times New Roman"/>
                <w:noProof/>
                <w:color w:val="000000" w:themeColor="text1"/>
                <w:sz w:val="18"/>
              </w:rPr>
              <w:t>tenni a Pénzügyminisztérium honlapján.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A SER-t 2013-ban vezették be a költségvetési politika végrehajtását támogató eszközként. 2018-ban sor került a SER működésének felülvizsgálatára az első öt évre vonatkozóan. A következő felülvizsgálat a 2019–2023-as </w:t>
            </w:r>
            <w:r w:rsidRPr="00E1184A">
              <w:rPr>
                <w:rFonts w:ascii="Times New Roman" w:hAnsi="Times New Roman" w:cs="Times New Roman"/>
                <w:noProof/>
                <w:color w:val="000000" w:themeColor="text1"/>
                <w:sz w:val="18"/>
              </w:rPr>
              <w:t>évekre terjed ki. A SER működésének elemzése lehetővé teszi ajánlások kidolgozását, többek között a SER-képlet céljainak és paramétereinek, valamint alkalmazási körének teljesítése tekintetében.</w:t>
            </w:r>
          </w:p>
        </w:tc>
      </w:tr>
      <w:tr w:rsidR="007F04EA" w:rsidRPr="00E1184A" w14:paraId="1BA92451"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941E47" w14:textId="595F8122"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A5G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45A6DB" w14:textId="55CA6E5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A1.2. A szabályozási és adminisztratív terhek</w:t>
            </w:r>
            <w:r w:rsidRPr="00E1184A">
              <w:rPr>
                <w:rFonts w:cs="Times New Roman"/>
                <w:noProof/>
              </w:rPr>
              <w:t xml:space="preserve"> további csökkentése</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31EBCB" w14:textId="77187AD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39183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vállalkozásokra és a polgárokra nehezedő adminisztratív terhek csökkentését célzó jogalkotási csomag hatálybalépése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12D3D6" w14:textId="5A97714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jogalkotási csomag hatálybalépésére utaló rendelkezései</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3886A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CEB11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8BF34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434170" w14:textId="289C5197"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97C7B7" w14:textId="05BD1060"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49E3BC" w14:textId="783812A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Egy olyan jogalkotási csomag </w:t>
            </w:r>
            <w:r w:rsidRPr="00E1184A">
              <w:rPr>
                <w:rFonts w:cs="Times New Roman"/>
                <w:noProof/>
              </w:rPr>
              <w:t>hatálybalépése, amelynek célja a befektetési környezetet érintő jogi akadályok felszámolása, különösen az alábbiak révén:</w:t>
            </w:r>
          </w:p>
          <w:p w14:paraId="7B05B523" w14:textId="59F3C50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adminisztratív és csendes eljárások egyszerűsítése legalább 12 eljárásban, különösen a tengerészek szakmájával, valamint az alkohol</w:t>
            </w:r>
            <w:r w:rsidRPr="00E1184A">
              <w:rPr>
                <w:rFonts w:cs="Times New Roman"/>
                <w:noProof/>
              </w:rPr>
              <w:t>tartalmú italok kereskedelmével és kereskedelmével kapcsolatban;</w:t>
            </w:r>
          </w:p>
          <w:p w14:paraId="2998C8A3" w14:textId="2A3EE43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kétszintű eljárás alkalmazásának csökkentése legalább 10 eljárásban, különös tekintettel a geológiai erőforrásokra;  </w:t>
            </w:r>
          </w:p>
          <w:p w14:paraId="2CBE7EFE" w14:textId="53790AA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kérelmek kezelésének digitalizálása legalább nyolc adminisztratív elj</w:t>
            </w:r>
            <w:r w:rsidRPr="00E1184A">
              <w:rPr>
                <w:rFonts w:cs="Times New Roman"/>
                <w:noProof/>
              </w:rPr>
              <w:t xml:space="preserve">árásban, például az utazásszervezők és vállalkozók nyilatkozatainak a Biztosítási Garanciaalaphoz való benyújtásához, a diákok szociális ellátások iránti kérelmeinek benyújtásához, valamint a geodéziai eljárásokhoz kapcsolódóan; </w:t>
            </w:r>
          </w:p>
          <w:p w14:paraId="2E2196DF" w14:textId="6C17770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Az adminisztratív eljáráso</w:t>
            </w:r>
            <w:r w:rsidRPr="00E1184A">
              <w:rPr>
                <w:rFonts w:cs="Times New Roman"/>
                <w:noProof/>
              </w:rPr>
              <w:t>k egyéb racionalizálásának bevezetése (például a dokumentumok számának korlátozása vagy kevesebb alaki követelmény teljesítése) különösen a területrendezési folyamat, az építési folyamat és a birtokrendezési folyamat számos javításának bevezetésével kapcso</w:t>
            </w:r>
            <w:r w:rsidRPr="00E1184A">
              <w:rPr>
                <w:rFonts w:cs="Times New Roman"/>
                <w:noProof/>
              </w:rPr>
              <w:t>latban;</w:t>
            </w:r>
          </w:p>
          <w:p w14:paraId="086BE4BA" w14:textId="26D4F25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vállalkozók és a természetes személyek közigazgatással szembeni kötelezettségei teljesítésére vonatkozó határidő meghosszabbítása egyes közigazgatási eljárások esetében, például a más tagállamokban vásárolt autó nyilvántartásba vételi határidején</w:t>
            </w:r>
            <w:r w:rsidRPr="00E1184A">
              <w:rPr>
                <w:rFonts w:cs="Times New Roman"/>
                <w:noProof/>
              </w:rPr>
              <w:t xml:space="preserve">ek 30-ról 60 napra történő meghosszabbítása vagy a turisztikai utalvány használatára vonatkozó határidő 2022. március 31-ről 2022. szeptember 30-ig történő meghosszabbítása. </w:t>
            </w:r>
          </w:p>
        </w:tc>
      </w:tr>
      <w:tr w:rsidR="007F04EA" w:rsidRPr="00E1184A" w14:paraId="72551064"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697EEC" w14:textId="2B213C3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A7G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FEF58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Vállalkozások számára a tevékenységek diverzifikálásával kapcsolatos termékekbe, szolgáltatásokba és az alkalmazottak és a személyzet kompetenciáiba irányuló beruházások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1A4C5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D6B863" w14:textId="6578498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T1 – A HoReCa, a kulturális és idegenforgalmi ágazatban működő azon kkv-k és mikr</w:t>
            </w:r>
            <w:r w:rsidRPr="00E1184A">
              <w:rPr>
                <w:rFonts w:cs="Times New Roman"/>
                <w:noProof/>
              </w:rPr>
              <w:t>ovállalkozások száma, amelyek üzleti tevékenységük korszerűsítését célzó projektekre kötöttek szerződést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F8BA6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F94F2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584315"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3A0141" w14:textId="747C8F3D"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1214</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F9947D" w14:textId="17DADD6F"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623E38" w14:textId="7F62BD45"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C365D5" w14:textId="3BEF71FB"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A HoReCa, a kulturális és az idegenforgalmi ágazatban legalább 1214 kkv és mikrovállalkozás</w:t>
            </w:r>
            <w:r w:rsidRPr="00E1184A">
              <w:rPr>
                <w:rFonts w:ascii="Times New Roman" w:hAnsi="Times New Roman" w:cs="Times New Roman"/>
                <w:noProof/>
                <w:color w:val="000000" w:themeColor="text1"/>
                <w:sz w:val="18"/>
              </w:rPr>
              <w:t xml:space="preserve"> írt alá szerződéseket üzleti tevékenységük korszerűsítésére irányuló projektekre. A projektek a következő három tevékenységtípust foglalják magukban: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Az áruk és szolgáltatások tervezésébe és gyártásába történő beruházások, mint például: új termékek/szolg</w:t>
            </w:r>
            <w:r w:rsidRPr="00E1184A">
              <w:rPr>
                <w:rFonts w:ascii="Times New Roman" w:hAnsi="Times New Roman" w:cs="Times New Roman"/>
                <w:noProof/>
                <w:color w:val="000000" w:themeColor="text1"/>
                <w:sz w:val="18"/>
              </w:rPr>
              <w:t>áltatások bevezetéséhez szükséges gépek és berendezések beszerzése; építési munkák, beleértve az új gyártósorok építését is; a zöld átálláshoz kapcsolódó beruházások, különösen a hulladékkeletkezés megelőzésének, a hulladék újrafeldolgozásának/újrafelhaszn</w:t>
            </w:r>
            <w:r w:rsidRPr="00E1184A">
              <w:rPr>
                <w:rFonts w:ascii="Times New Roman" w:hAnsi="Times New Roman" w:cs="Times New Roman"/>
                <w:noProof/>
                <w:color w:val="000000" w:themeColor="text1"/>
                <w:sz w:val="18"/>
              </w:rPr>
              <w:t>álásának ösztönzése, valamint a megújuló energiával kapcsolatos megoldások megvalósítása érdekében;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Projektek végrehajtásával kapcsolatos tanácsadási szolgáltatások;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munkavállalók továbbképzése/átképzése az új informatikai megoldások, az új technológiá</w:t>
            </w:r>
            <w:r w:rsidRPr="00E1184A">
              <w:rPr>
                <w:rFonts w:ascii="Times New Roman" w:hAnsi="Times New Roman" w:cs="Times New Roman"/>
                <w:noProof/>
                <w:color w:val="000000" w:themeColor="text1"/>
                <w:sz w:val="18"/>
              </w:rPr>
              <w:t>k, az ügyféligények elemzése, az információ-/adatkezelés, valamint a kockázatkezelés területén nyújtott képzés révén.</w:t>
            </w:r>
          </w:p>
          <w:p w14:paraId="78844966" w14:textId="4186A18E"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highlight w:val="yellow"/>
              </w:rPr>
            </w:pPr>
          </w:p>
          <w:p w14:paraId="310E4922" w14:textId="4186A18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beruházásnak biztosítania kell a célban leírt valamennyi projekttípus kiegyensúlyozott végrehajtását, figyelembe véve mind a kedvezményezettek sajátos szükségleteit, mind a Helyreállítási és Rezilienciaépítési Eszközről szóló rendelet célkitűzéseit.</w:t>
            </w:r>
          </w:p>
          <w:p w14:paraId="07459315" w14:textId="38868175"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p w14:paraId="5ED379B7" w14:textId="40DA71B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w:t>
            </w:r>
            <w:r w:rsidRPr="00E1184A">
              <w:rPr>
                <w:rFonts w:cs="Times New Roman"/>
                <w:noProof/>
              </w:rPr>
              <w:t>ezen intézkedés szerinti beruházásoknak teljes mértékben meg kell felelniük a DNSH technikai iránymutatásnak (2021/C 58/01).</w:t>
            </w:r>
          </w:p>
        </w:tc>
      </w:tr>
      <w:tr w:rsidR="007F04EA" w:rsidRPr="00E1184A" w14:paraId="1F30A922"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B0A208" w14:textId="350EB81B"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A8G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5EA44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Vállalkozások számára a tevékenységek </w:t>
            </w:r>
            <w:r w:rsidRPr="00E1184A">
              <w:rPr>
                <w:rFonts w:cs="Times New Roman"/>
                <w:noProof/>
              </w:rPr>
              <w:t xml:space="preserve">diverzifikálásával kapcsolatos termékekbe, szolgáltatásokba és az alkalmazottak és a személyzet kompetenciáiba irányuló beruházások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9A125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1CBE57" w14:textId="564A485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T2 – Az olyan kkv-k és mikrovállalkozások száma a HoReCa-ágazatban, valamint a kulturális és idegenforgalmi ágazatban, </w:t>
            </w:r>
            <w:r w:rsidRPr="00E1184A">
              <w:rPr>
                <w:rFonts w:cs="Times New Roman"/>
                <w:noProof/>
              </w:rPr>
              <w:t>amelyek korszerűsítették üzleti tevékenységüket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5DB19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07ED7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E56103" w14:textId="79F41F82"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40225E" w14:textId="7DB8FB63"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2510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7EA1C0" w14:textId="6F79A557"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E49A7A" w14:textId="550CDA16"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05B39" w14:textId="19E23DA3"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A HoReCa, a kulturális és az idegenforgalmi ágazatban legalább 2510 kkv és mikrovállalkozás</w:t>
            </w:r>
            <w:r w:rsidRPr="00E1184A">
              <w:rPr>
                <w:rFonts w:ascii="Times New Roman" w:hAnsi="Times New Roman" w:cs="Times New Roman"/>
                <w:noProof/>
                <w:color w:val="000000" w:themeColor="text1"/>
                <w:sz w:val="18"/>
              </w:rPr>
              <w:t xml:space="preserve"> hajtott végre üzleti tevékenységeik korszerűsítését célzó projekteket. A projektek a következő három tevékenységtípust foglalják magukban: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Az áruk és szolgáltatások tervezésébe és gyártásába történő beruházások, mint például: új termékek/szolgáltatások b</w:t>
            </w:r>
            <w:r w:rsidRPr="00E1184A">
              <w:rPr>
                <w:rFonts w:ascii="Times New Roman" w:hAnsi="Times New Roman" w:cs="Times New Roman"/>
                <w:noProof/>
                <w:color w:val="000000" w:themeColor="text1"/>
                <w:sz w:val="18"/>
              </w:rPr>
              <w:t>evezetéséhez szükséges gépek és berendezések beszerzése; építési munkák, beleértve az új gyártósorok építését is; a zöld átálláshoz kapcsolódó beruházások, különösen a hulladékkeletkezés megelőzésének, a hulladék újrafeldolgozásának/újrafelhasználásának ös</w:t>
            </w:r>
            <w:r w:rsidRPr="00E1184A">
              <w:rPr>
                <w:rFonts w:ascii="Times New Roman" w:hAnsi="Times New Roman" w:cs="Times New Roman"/>
                <w:noProof/>
                <w:color w:val="000000" w:themeColor="text1"/>
                <w:sz w:val="18"/>
              </w:rPr>
              <w:t>ztönzése, valamint a megújuló energiával kapcsolatos megoldások megvalósítása érdekében;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Projektek végrehajtásával kapcsolatos tanácsadási szolgáltatások;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munkavállalók továbbképzése/átképzése az új informatikai megoldások, az új technológiák, az ügyfé</w:t>
            </w:r>
            <w:r w:rsidRPr="00E1184A">
              <w:rPr>
                <w:rFonts w:ascii="Times New Roman" w:hAnsi="Times New Roman" w:cs="Times New Roman"/>
                <w:noProof/>
                <w:color w:val="000000" w:themeColor="text1"/>
                <w:sz w:val="18"/>
              </w:rPr>
              <w:t>ligények elemzése, az információ-/adatkezelés, valamint a kockázatkezelés területén nyújtott képzés révén.</w:t>
            </w:r>
          </w:p>
          <w:p w14:paraId="6F52FCD5" w14:textId="4186A18E"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00972B48" w14:textId="4186A18E"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beruházásnak biztosítania kell a célban leírt valamennyi projekttípus kiegyensúlyozott végrehajtását, figyelembe véve mind a kedvezményezettek saj</w:t>
            </w:r>
            <w:r w:rsidRPr="00E1184A">
              <w:rPr>
                <w:rFonts w:cs="Times New Roman"/>
                <w:noProof/>
              </w:rPr>
              <w:t>átos szükségleteit, mind a Helyreállítási és Rezilienciaépítési Eszközről szóló rendelet célkitűzéseit.</w:t>
            </w:r>
          </w:p>
          <w:p w14:paraId="2EF56932" w14:textId="3E4C9E8C"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p w14:paraId="7A3F6E35" w14:textId="1183808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ezen intézkedés szerinti beruházásoknak teljes mértékben meg kell felelniük a DNSH technikai iránymutatásnak (2021/C 58/01).</w:t>
            </w:r>
          </w:p>
        </w:tc>
      </w:tr>
      <w:tr w:rsidR="007F04EA" w:rsidRPr="00E1184A" w14:paraId="475E0527"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73E586" w14:textId="5911A729"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A12G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DADD4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w:t>
            </w:r>
            <w:r w:rsidRPr="00E1184A">
              <w:rPr>
                <w:rFonts w:cs="Times New Roman"/>
                <w:noProof/>
              </w:rPr>
              <w:t>földhasználat-tervezés reformja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FA45C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041D6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területrendezésről szóló új törvény hatálybalépése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A1DC63" w14:textId="4971ECB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területrendezésről szóló törvény hatálybalépésére utaló rendelkezés</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53EF7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6473E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6D69F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E3591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9A566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6BC3F8" w14:textId="328F46E5"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rPr>
              <w:t>Nyilvános konzultációt</w:t>
            </w:r>
            <w:r w:rsidRPr="00E1184A">
              <w:rPr>
                <w:rFonts w:ascii="Times New Roman" w:hAnsi="Times New Roman" w:cs="Times New Roman"/>
                <w:noProof/>
                <w:color w:val="000000" w:themeColor="text1"/>
                <w:sz w:val="18"/>
              </w:rPr>
              <w:t>követően</w:t>
            </w:r>
            <w:r w:rsidRPr="00E1184A">
              <w:rPr>
                <w:rFonts w:ascii="Times New Roman" w:hAnsi="Times New Roman" w:cs="Times New Roman"/>
                <w:noProof/>
                <w:color w:val="000000" w:themeColor="text1"/>
                <w:sz w:val="18"/>
              </w:rPr>
              <w:t xml:space="preserve"> a területrendezésről szóló új jogi aktus hatálybalépése, amely: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rPr>
              <w:br/>
              <w:t>Minden</w:t>
            </w:r>
            <w:r w:rsidRPr="00E1184A">
              <w:rPr>
                <w:rFonts w:ascii="Times New Roman" w:hAnsi="Times New Roman" w:cs="Times New Roman"/>
                <w:noProof/>
                <w:color w:val="000000" w:themeColor="text1"/>
                <w:sz w:val="18"/>
              </w:rPr>
              <w:t>település számára olyan általános területrendezési tervek kidolgozására és elfogadására vonatkozó kötelezettség bevezetése, amelyeket helyi jogszabályokká kell átalakítani, és amely</w:t>
            </w:r>
            <w:r w:rsidRPr="00E1184A">
              <w:rPr>
                <w:rFonts w:ascii="Times New Roman" w:hAnsi="Times New Roman" w:cs="Times New Roman"/>
                <w:noProof/>
                <w:color w:val="000000" w:themeColor="text1"/>
                <w:sz w:val="18"/>
              </w:rPr>
              <w:t xml:space="preserve">ek meghatározzák az önkormányzati területen történő építkezés általános szabályait; </w:t>
            </w:r>
            <w:r w:rsidRPr="00E1184A">
              <w:rPr>
                <w:rFonts w:ascii="Times New Roman" w:hAnsi="Times New Roman" w:cs="Times New Roman"/>
                <w:noProof/>
              </w:rPr>
              <w:t xml:space="preserve"> </w:t>
            </w:r>
            <w:r w:rsidRPr="00E1184A">
              <w:rPr>
                <w:rFonts w:ascii="Times New Roman" w:hAnsi="Times New Roman" w:cs="Times New Roman"/>
                <w:noProof/>
              </w:rPr>
              <w:br/>
              <w:t>Olyan</w:t>
            </w:r>
            <w:r w:rsidRPr="00E1184A">
              <w:rPr>
                <w:rFonts w:ascii="Times New Roman" w:hAnsi="Times New Roman" w:cs="Times New Roman"/>
                <w:noProof/>
                <w:color w:val="000000" w:themeColor="text1"/>
                <w:sz w:val="18"/>
              </w:rPr>
              <w:t>követelmény bevezetése, amely arra kötelezi a beruházókat, hogy új fejlesztési projektek építésekor további projekteket hajtsanak végre az önkormányzat javára, többe</w:t>
            </w:r>
            <w:r w:rsidRPr="00E1184A">
              <w:rPr>
                <w:rFonts w:ascii="Times New Roman" w:hAnsi="Times New Roman" w:cs="Times New Roman"/>
                <w:noProof/>
                <w:color w:val="000000" w:themeColor="text1"/>
                <w:sz w:val="18"/>
              </w:rPr>
              <w:t>k között azzal a céllal, hogy csökkentsék a megfelelő szolgáltatásnyújtás nélküli lakásfejlesztést;</w:t>
            </w:r>
            <w:r w:rsidRPr="00E1184A">
              <w:rPr>
                <w:rFonts w:ascii="Times New Roman" w:hAnsi="Times New Roman" w:cs="Times New Roman"/>
                <w:noProof/>
              </w:rPr>
              <w:t xml:space="preserve"> </w:t>
            </w:r>
            <w:r w:rsidRPr="00E1184A">
              <w:rPr>
                <w:rFonts w:ascii="Times New Roman" w:hAnsi="Times New Roman" w:cs="Times New Roman"/>
                <w:noProof/>
              </w:rPr>
              <w:br/>
              <w:t>Annak</w:t>
            </w:r>
            <w:r w:rsidRPr="00E1184A">
              <w:rPr>
                <w:rFonts w:ascii="Times New Roman" w:hAnsi="Times New Roman" w:cs="Times New Roman"/>
                <w:noProof/>
                <w:color w:val="000000" w:themeColor="text1"/>
                <w:sz w:val="18"/>
              </w:rPr>
              <w:t xml:space="preserve">a folyamatnak a meghatározása, amelynek során az érdekelt felek részt vehetnek a stratégiák és általános tervek kidolgozásában a településeken. </w:t>
            </w:r>
          </w:p>
        </w:tc>
      </w:tr>
      <w:tr w:rsidR="007F04EA" w:rsidRPr="00E1184A" w14:paraId="797495AD"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DF9E56" w14:textId="54B0AE75" w:rsidR="007F04EA" w:rsidRPr="00E1184A" w:rsidRDefault="00AE2077">
            <w:pPr>
              <w:pStyle w:val="P68B1DB1-Normal010"/>
              <w:spacing w:line="240" w:lineRule="auto"/>
              <w:jc w:val="center"/>
              <w:rPr>
                <w:rFonts w:cs="Times New Roman"/>
                <w:noProof/>
              </w:rPr>
            </w:pPr>
            <w:r w:rsidRPr="00E1184A">
              <w:rPr>
                <w:rFonts w:cs="Times New Roman"/>
                <w:noProof/>
              </w:rPr>
              <w:t>A13G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036239" w14:textId="77777777"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A1.3.1. A területrendezési reform végrehajtása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E611D7" w14:textId="77777777"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Mérföldkő</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5A0B35" w14:textId="617F2307"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 xml:space="preserve">Egy olyan dokumentum közzététele, amely meghatározza az egyes lengyelországi településeknek a területrendezési reform végrehajtásához nyújtandó támogatás elosztási mechanizmusát és indikatív </w:t>
            </w:r>
            <w:r w:rsidRPr="00E1184A">
              <w:rPr>
                <w:rFonts w:cs="Times New Roman"/>
                <w:noProof/>
              </w:rPr>
              <w:t>összegét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E871BC" w14:textId="5D72187D"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Közzététel a Gazdaságfejlesztési és Technológiai Minisztérium honlapján</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4A5D23" w14:textId="77777777"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8610EB" w14:textId="77777777"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7805D2" w14:textId="77777777"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8B0D65" w14:textId="56A20685"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A538D7" w14:textId="20E103F2"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70B6C4" w14:textId="64724F23"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Nyilvános konzultációt követően egy olyan dokumentum közzététele, amely meghatározza az elosztási mechanizmust és a támogatás indikatív összegét, amelyet az egyes önkormányzatok az A12G mérföldkőben meghatározott területrendezési reform végrehajtásához kap</w:t>
            </w:r>
            <w:r w:rsidRPr="00E1184A">
              <w:rPr>
                <w:rFonts w:cs="Times New Roman"/>
                <w:noProof/>
              </w:rPr>
              <w:t>nak. A dokumentumban fel kell tüntetni különösen az egyes településeknek nyújtandó támogatás összegét, és ki kell fejteni, hogy a támogatást milyen típusú tevékenységekre kell felhasználni.</w:t>
            </w:r>
          </w:p>
          <w:p w14:paraId="3B7B4B86" w14:textId="0D0E92D5"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Lengyelország valamennyi települése támogatásban részesül ezen int</w:t>
            </w:r>
            <w:r w:rsidRPr="00E1184A">
              <w:rPr>
                <w:rFonts w:cs="Times New Roman"/>
                <w:noProof/>
              </w:rPr>
              <w:t>ézkedés végrehajtásához. Az egyes települések számára kiosztandó támogatás összegének meghatározásakor figyelembe kell venni a település lakosságát és területét (a nagyobb népsűrűségű/külső települések több támogatásban részesülnek), figyelembe véve a tele</w:t>
            </w:r>
            <w:r w:rsidRPr="00E1184A">
              <w:rPr>
                <w:rFonts w:cs="Times New Roman"/>
                <w:noProof/>
              </w:rPr>
              <w:t>pülések sajátos igényeit is.</w:t>
            </w:r>
          </w:p>
        </w:tc>
      </w:tr>
      <w:tr w:rsidR="007F04EA" w:rsidRPr="00E1184A" w14:paraId="22527DB0"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F18D26" w14:textId="1546ACA9"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A14G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433D61" w14:textId="47D199F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területrendezési reform végrehajtása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8566D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A82841" w14:textId="535A7DE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új területrendezési törvényről szóló tanfolyamot lezáró helyi önkormányzatok és területtervezők személyzete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302A5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24BC9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22F001"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9DDCF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850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5CD073" w14:textId="40537411"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04FD3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B29A20" w14:textId="5D85481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helyi önkormányzatok és </w:t>
            </w:r>
            <w:r w:rsidRPr="00E1184A">
              <w:rPr>
                <w:rFonts w:cs="Times New Roman"/>
                <w:noProof/>
              </w:rPr>
              <w:t>területtervezők legalább 850 munkatársa fejezte be az A12G mérföldkőben meghatározott új területrendezési törvényről szóló tanfolyamot és/vagy posztgraduális tanulmányokat.</w:t>
            </w:r>
          </w:p>
        </w:tc>
      </w:tr>
      <w:tr w:rsidR="007F04EA" w:rsidRPr="00E1184A" w14:paraId="233E0710"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1E336A" w14:textId="519DBF3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A15G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E62CE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területrendezési reform végrehajtása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873CF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178283" w14:textId="3749CD1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új területrendezési törvényről </w:t>
            </w:r>
            <w:r w:rsidRPr="00E1184A">
              <w:rPr>
                <w:rFonts w:cs="Times New Roman"/>
                <w:noProof/>
              </w:rPr>
              <w:t>szóló tanfolyamot lezáró helyi önkormányzatok és területtervezők személyzete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CBAF0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2BBB6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600D0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850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C896E8" w14:textId="13E5D419"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1 700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86818B" w14:textId="654C5218"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169B8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A57601" w14:textId="634F741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A12G mérföldkőben meghatározott új területrendezési törvényről szóló tanfolyamot és/vagy posztgraduális tanulmányokat lezáró helyi önkormányzatok</w:t>
            </w:r>
            <w:r w:rsidRPr="00E1184A">
              <w:rPr>
                <w:rFonts w:cs="Times New Roman"/>
                <w:noProof/>
              </w:rPr>
              <w:t xml:space="preserve"> és területtervezők legalább 1700 munkatársa.</w:t>
            </w:r>
          </w:p>
        </w:tc>
      </w:tr>
      <w:tr w:rsidR="007F04EA" w:rsidRPr="00E1184A" w14:paraId="07B6E8D5" w14:textId="77777777">
        <w:trPr>
          <w:trHeight w:val="786"/>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502F61" w14:textId="7828E305"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A16G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36861D" w14:textId="1965F40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területrendezési reform végrehajtása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C3D356" w14:textId="4F288A6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8F6B0D" w14:textId="7361166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Az általános területfejlesztési terveket elfogadó települések aránya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0A9F47"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8D1A31" w14:textId="6EA5762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(százalékban)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32BADF" w14:textId="2CC93140"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37B428" w14:textId="17222EB8"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10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0756C0" w14:textId="3759D595"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97ACAA" w14:textId="57C23510"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2024</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C7AFFB" w14:textId="7B449B9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települések legalább 10%-a készített és fogadott el </w:t>
            </w:r>
            <w:r w:rsidRPr="00E1184A">
              <w:rPr>
                <w:rFonts w:cs="Times New Roman"/>
                <w:noProof/>
              </w:rPr>
              <w:t>általános területfejlesztési tervet, amint azt az A12G mérföldkőben meghatározott új törvény előírja.</w:t>
            </w:r>
          </w:p>
        </w:tc>
      </w:tr>
      <w:tr w:rsidR="007F04EA" w:rsidRPr="00E1184A" w14:paraId="710E0C51"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B77162" w14:textId="2A15C7B4"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A17G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857EC3" w14:textId="4C3E288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területrendezési reform végrehajtása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5CF317" w14:textId="7BBA755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E69F42" w14:textId="715E989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Az általános területfejlesztési terveket elfogadó települések aránya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788203"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20A188" w14:textId="551068A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(százalékban)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E19C39" w14:textId="3AB740B8"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330AEE" w14:textId="4661FF7E"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80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37063C" w14:textId="7394880E"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F6E0FE" w14:textId="22B4B2F4"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2026</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26F21" w14:textId="6F53E49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Az önkormányzatok 80%-a az A12G mérföldkőben meghatározott új törvényben előírtaknak megfelelően általános területfejlesztési tervet készített és fogadott el.</w:t>
            </w:r>
          </w:p>
        </w:tc>
      </w:tr>
      <w:tr w:rsidR="007F04EA" w:rsidRPr="00E1184A" w14:paraId="35E6BF2C"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1B77A1" w14:textId="2BBDA42E"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A18G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4D0D7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A1.4 A mezőgazdasági ágazat termelői/fogyasztói versenyképességének és védelmének javítását célzó reform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F925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7788BB" w14:textId="57FA6DA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mezőgazdasági és élelmiszer-kereskedelmi ágazatban a szerződéses előnyök tisztességtelen használata elleni küzdelemről szóló új törvény ha</w:t>
            </w:r>
            <w:r w:rsidRPr="00E1184A">
              <w:rPr>
                <w:rFonts w:cs="Times New Roman"/>
                <w:noProof/>
              </w:rPr>
              <w:t>tálybalépése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08527F" w14:textId="020DE8C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új törvénynek a mezőgazdasági és élelmiszer-kereskedelmi ágazatban a szerződéses előnyök tisztességtelen használata elleni küzdelemről szóló rendelkezése, amely jelzi a törvény hatálybalépését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7717C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9A23A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536B0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D34D64"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D6423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3FCC4E" w14:textId="77777777" w:rsidR="007F04EA" w:rsidRPr="00E1184A" w:rsidRDefault="00AE2077">
            <w:pPr>
              <w:pStyle w:val="Normal0"/>
              <w:spacing w:after="0" w:line="240" w:lineRule="auto"/>
              <w:rPr>
                <w:rFonts w:ascii="Times New Roman" w:eastAsia="Times New Roman" w:hAnsi="Times New Roman" w:cs="Times New Roman"/>
                <w:noProof/>
                <w:sz w:val="18"/>
              </w:rPr>
            </w:pPr>
            <w:r w:rsidRPr="00E1184A">
              <w:rPr>
                <w:rFonts w:ascii="Times New Roman" w:hAnsi="Times New Roman" w:cs="Times New Roman"/>
                <w:noProof/>
              </w:rPr>
              <w:t>Nyilvános konzultációt</w:t>
            </w:r>
            <w:r w:rsidRPr="00E1184A">
              <w:rPr>
                <w:rFonts w:ascii="Times New Roman" w:hAnsi="Times New Roman" w:cs="Times New Roman"/>
                <w:noProof/>
                <w:sz w:val="18"/>
              </w:rPr>
              <w:t xml:space="preserve">követően a mezőgazdasági és élelmiszer-kereskedelmi ágazatban a szerződéses előnyök tisztességtelen alkalmazása elleni küzdelemről szóló új törvény hatálybalépése, amely: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sz w:val="18"/>
              </w:rPr>
              <w:t xml:space="preserve"> 1) megalapozza az élelmiszer-ellátási lánc jobb működését, és jóváhagyja az élelm</w:t>
            </w:r>
            <w:r w:rsidRPr="00E1184A">
              <w:rPr>
                <w:rFonts w:ascii="Times New Roman" w:hAnsi="Times New Roman" w:cs="Times New Roman"/>
                <w:noProof/>
                <w:sz w:val="18"/>
              </w:rPr>
              <w:t xml:space="preserve">iszer-ellátási lánc vertikális kapcsolataiban alkalmazott bevált gyakorlatokra vonatkozó elveket, valamint biztosítja a szabványok minimális harmonizációját az (EU) 2019/633 irányelvben előírtak szerint;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sz w:val="18"/>
              </w:rPr>
              <w:t xml:space="preserve"> A mezőgazdasági és élelmiszeripari termékek valam</w:t>
            </w:r>
            <w:r w:rsidRPr="00E1184A">
              <w:rPr>
                <w:rFonts w:ascii="Times New Roman" w:hAnsi="Times New Roman" w:cs="Times New Roman"/>
                <w:noProof/>
                <w:sz w:val="18"/>
              </w:rPr>
              <w:t xml:space="preserve">ennyi kereskedelmi ügyletének védelme a tisztességtelen kereskedelmi gyakorlatokkal szemben;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sz w:val="18"/>
              </w:rPr>
              <w:t xml:space="preserve"> Túlmutatnak a mezőgazdasági és élelmiszer-ellátási láncban a vállalkozások közötti kapcsolatokban előforduló tisztességtelen piaci gyakorlatokról szóló, 2019. á</w:t>
            </w:r>
            <w:r w:rsidRPr="00E1184A">
              <w:rPr>
                <w:rFonts w:ascii="Times New Roman" w:hAnsi="Times New Roman" w:cs="Times New Roman"/>
                <w:noProof/>
                <w:sz w:val="18"/>
              </w:rPr>
              <w:t xml:space="preserve">prilis 17-i (EU) 2019/633 európai parlamenti és tanácsi irányelven.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sz w:val="18"/>
              </w:rPr>
              <w:t xml:space="preserve">Ez a törvény a következő módokon lépi túl a tisztességtelen kereskedelmi gyakorlatokról szóló irányelvet: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sz w:val="18"/>
              </w:rPr>
              <w:t>bár az irányelv a tisztességtelen kereskedelmi gyakorlatok zárt listáját tarta</w:t>
            </w:r>
            <w:r w:rsidRPr="00E1184A">
              <w:rPr>
                <w:rFonts w:ascii="Times New Roman" w:hAnsi="Times New Roman" w:cs="Times New Roman"/>
                <w:noProof/>
                <w:sz w:val="18"/>
              </w:rPr>
              <w:t>lmazza, az új törvény e jegyzék mellett bevezeti a tisztességtelen kereskedelmi gyakorlatok nyílt fogalommeghatározását is. Az ilyen további kereskedelmi gyakorlatokat a Verseny- és Fogyasztóvédelmi Hivatal (UOKiK) különösen akkor minősíti tisztességtelenn</w:t>
            </w:r>
            <w:r w:rsidRPr="00E1184A">
              <w:rPr>
                <w:rFonts w:ascii="Times New Roman" w:hAnsi="Times New Roman" w:cs="Times New Roman"/>
                <w:noProof/>
                <w:sz w:val="18"/>
              </w:rPr>
              <w:t xml:space="preserve">ek, ha i. ellentétesek a helyes kereskedelmi magatartás követelményeivel; és jelentősen torzítják vagy torzíthatják a másik szerződő fél érdekeit; </w:t>
            </w:r>
          </w:p>
          <w:p w14:paraId="766BBF65" w14:textId="77777777" w:rsidR="007F04EA" w:rsidRPr="00E1184A" w:rsidRDefault="00AE2077">
            <w:pPr>
              <w:pStyle w:val="P68B1DB1-Normal010"/>
              <w:spacing w:after="0" w:line="240" w:lineRule="auto"/>
              <w:rPr>
                <w:rFonts w:eastAsia="Times New Roman" w:cs="Times New Roman"/>
                <w:noProof/>
              </w:rPr>
            </w:pPr>
            <w:r w:rsidRPr="00E1184A">
              <w:rPr>
                <w:rFonts w:cs="Times New Roman"/>
                <w:noProof/>
              </w:rPr>
              <w:t>b) Míg az irányelv csak a mezőgazdasági és élelmiszeripari termékek beszállítóit védi, az új jogszabály véde</w:t>
            </w:r>
            <w:r w:rsidRPr="00E1184A">
              <w:rPr>
                <w:rFonts w:cs="Times New Roman"/>
                <w:noProof/>
              </w:rPr>
              <w:t xml:space="preserve">lmet nyújt valamennyi kereskedelmi szereplőnek, beleértve a mezőgazdasági és élelmiszeripari termékek vásárlóit is. </w:t>
            </w:r>
          </w:p>
          <w:p w14:paraId="7B5ABDAF" w14:textId="62C8560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reform lehetővé teszi a Verseny- és Fogyasztóvédelmi Hivatal számára, hogy ne csak a piaci szereplők által benyújtott ügyeket vizsgálja k</w:t>
            </w:r>
            <w:r w:rsidRPr="00E1184A">
              <w:rPr>
                <w:rFonts w:cs="Times New Roman"/>
                <w:noProof/>
              </w:rPr>
              <w:t xml:space="preserve">i, hanem saját vizsgálatokat is végezzen. </w:t>
            </w:r>
          </w:p>
        </w:tc>
      </w:tr>
      <w:tr w:rsidR="007F04EA" w:rsidRPr="00E1184A" w14:paraId="376BE365"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6D80A2" w14:textId="25505493"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A19G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F0C8C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A1.4 A mezőgazdasági ágazat termelői/fogyasztói versenyképességének és védelmének javítását célzó reform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A5670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1A4DB0" w14:textId="199C220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mezőgazdasági és élelmiszer-kereskedelmi ágazatban a szerződéses előnyök tisztességtelen </w:t>
            </w:r>
            <w:r w:rsidRPr="00E1184A">
              <w:rPr>
                <w:rFonts w:cs="Times New Roman"/>
                <w:noProof/>
              </w:rPr>
              <w:t>alkalmazása elleni küzdelemről szóló új törvény félidős felülvizsgálatának elfogadása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10EFF1" w14:textId="5D3EB8B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Közzététel a Verseny- és Fogyasztóvédelmi Hivatal honlapján</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7A3EC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9C278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90C8A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E9D3A3" w14:textId="0A234A28"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01C75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215B3B" w14:textId="3545233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felülvizsgálatnak ki kell terjednie annak értékelésére, hogy teljesültek-e az agrár-élelmiszeripari ágazatban alkalmazott tisztességtelen kereskedelmi gyakorlatokkal kapcsolatos reform célkitűzései, és meg kell határoznia a lehetséges végrehajtási problé</w:t>
            </w:r>
            <w:r w:rsidRPr="00E1184A">
              <w:rPr>
                <w:rFonts w:cs="Times New Roman"/>
                <w:noProof/>
              </w:rPr>
              <w:t xml:space="preserve">mák kezelésére szolgáló cselekvési lehetőségeket.   </w:t>
            </w:r>
          </w:p>
        </w:tc>
      </w:tr>
      <w:tr w:rsidR="007F04EA" w:rsidRPr="00E1184A" w14:paraId="45D37336"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EC88BF" w14:textId="3A11EF12"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A20G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4703EB" w14:textId="671D4DF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A1.4.1. A mezőgazdasági és élelmiszeripari termékek ellátási láncának diverzifikálását és lerövidítését, valamint a láncban részt vevő szervezetek rezilienciájának kiépítését célzó beruházások</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6E23DD" w14:textId="6A45228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62B8CB" w14:textId="794B2D9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kedvezményezettek kiválasztására vonatkozó kritériumok elfogadása az e beruházás keretébe tartozó valamennyi projekt esetében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57FF9D" w14:textId="54203CA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Közzététel a Mezőgazdasági és Vidékfejlesztési Minisztérium és a Mezőgazdasági Szerkezetátalakítási és Modernizációs Ü</w:t>
            </w:r>
            <w:r w:rsidRPr="00E1184A">
              <w:rPr>
                <w:rFonts w:cs="Times New Roman"/>
                <w:noProof/>
              </w:rPr>
              <w:t>gynökség honlapján a kedvezményezettek kiválasztására vonatkozó kritériumok elfogadásáról</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F608E5" w14:textId="73C32A2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C01162" w14:textId="213429E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67AE6D" w14:textId="69393F5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9B4C8F" w14:textId="543FC911"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4F64C" w14:textId="2E117090"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F98E44" w14:textId="6C98B984"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rPr>
              <w:t>Nyilvános konzultációt</w:t>
            </w:r>
            <w:r w:rsidRPr="00E1184A">
              <w:rPr>
                <w:rFonts w:ascii="Times New Roman" w:hAnsi="Times New Roman" w:cs="Times New Roman"/>
                <w:noProof/>
                <w:color w:val="000000" w:themeColor="text1"/>
                <w:sz w:val="18"/>
              </w:rPr>
              <w:t>követően</w:t>
            </w:r>
            <w:r w:rsidRPr="00E1184A">
              <w:rPr>
                <w:rFonts w:ascii="Times New Roman" w:hAnsi="Times New Roman" w:cs="Times New Roman"/>
                <w:noProof/>
                <w:color w:val="000000" w:themeColor="text1"/>
                <w:sz w:val="18"/>
              </w:rPr>
              <w:t xml:space="preserve"> az e beruházás keretében megvalósuló valamennyi projekt kedvezményezettjeinek kiválasztására vonatkozó kritériumok elfogadása. A kiválasztási szempontoknak a megkülönböztetésmentesség és az átláthatóság elvét kell követniük.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kiválasztási szempontok a k</w:t>
            </w:r>
            <w:r w:rsidRPr="00E1184A">
              <w:rPr>
                <w:rFonts w:ascii="Times New Roman" w:hAnsi="Times New Roman" w:cs="Times New Roman"/>
                <w:noProof/>
                <w:color w:val="000000" w:themeColor="text1"/>
                <w:sz w:val="18"/>
              </w:rPr>
              <w:t>övetkező területeket részesítik előnyben: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digitalizáció;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munkahelyteremtés;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környezetvédelem és fenntartható élelmiszer-termelési gyakorlatok;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körforgásos gazdaság, beleértve az élelmiszer-pazarlás megelőzésével kapcsolatos intézkedéseket is.</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p</w:t>
            </w:r>
            <w:r w:rsidRPr="00E1184A">
              <w:rPr>
                <w:rFonts w:ascii="Times New Roman" w:hAnsi="Times New Roman" w:cs="Times New Roman"/>
                <w:noProof/>
                <w:color w:val="000000" w:themeColor="text1"/>
                <w:sz w:val="18"/>
              </w:rPr>
              <w:t>ályázati és ellenőrzési eljárást a Mezőgazdasági Szerkezetátalakítási és Modernizációs Ügynökség (ARMA) végzi el a következetesség és az átláthatóság biztosítása, valamint a kettős finanszírozás elkerülése érdekében.</w:t>
            </w:r>
          </w:p>
        </w:tc>
      </w:tr>
      <w:tr w:rsidR="007F04EA" w:rsidRPr="00E1184A" w14:paraId="6765AB1E" w14:textId="77777777">
        <w:trPr>
          <w:trHeight w:val="624"/>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07C906" w14:textId="6877A1A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A21G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3C32C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A1.4.1. A mezőgazdasági és élelmiszeripari termékek ellátási láncának diverzifikálását és lerövidítését, valamint a láncban részt vevő szervezetek rezilienciájának kiépítését célzó beruházások</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28537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B60DF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Felépített vagy korszerűsített elosztó- és tárolóközpontok </w:t>
            </w:r>
            <w:r w:rsidRPr="00E1184A">
              <w:rPr>
                <w:rFonts w:cs="Times New Roman"/>
                <w:noProof/>
              </w:rPr>
              <w:t>és korszerűsített nagykereskedelmi piacok</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AD8D1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A2992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7EFE0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D9E551" w14:textId="0F62E80A"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77</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CC933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E9745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092807" w14:textId="4006D50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Legalább 77 megépített vagy korszerűsített elosztó- és tárolóközpont, valamint nagykereskedelmi piac (beleértve a szövetkezeteket is). A cél helyi szinten független elosztó- és </w:t>
            </w:r>
            <w:r w:rsidRPr="00E1184A">
              <w:rPr>
                <w:rFonts w:cs="Times New Roman"/>
                <w:noProof/>
              </w:rPr>
              <w:t>tárolóközpontok létrehozása az élelmiszer-ellátási lánc diverzifikálása és lerövidítése, valamint a fenntarthatóbb termelési gyakorlatok ösztönzése érdekében az agrár-élelmiszeripari ágazatban, különösen az élelmiszer-pazarlás megelőzése révén. A beruházás</w:t>
            </w:r>
            <w:r w:rsidRPr="00E1184A">
              <w:rPr>
                <w:rFonts w:cs="Times New Roman"/>
                <w:noProof/>
              </w:rPr>
              <w:t xml:space="preserve"> a következőkből áll:</w:t>
            </w:r>
          </w:p>
          <w:p w14:paraId="3091E0EA" w14:textId="19ACC6F9" w:rsidR="007F04EA" w:rsidRPr="00E1184A" w:rsidRDefault="00AE2077">
            <w:pPr>
              <w:pStyle w:val="P68B1DB1-Normal011"/>
              <w:numPr>
                <w:ilvl w:val="0"/>
                <w:numId w:val="3"/>
              </w:numPr>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Épületek és a vonatkozó infrastruktúra – például tároló-, csomagoló-, rakodási és értékesítési létesítmények, szociális létesítmények és laboratóriumok – építése vagy korszerűsítése. A beruházásoknak továbbá magukban kell foglalniuk n</w:t>
            </w:r>
            <w:r w:rsidRPr="00E1184A">
              <w:rPr>
                <w:rFonts w:cs="Times New Roman"/>
                <w:noProof/>
              </w:rPr>
              <w:t>apelemek vásárlását, valamint hővisszanyerő létesítmények, biomassza-kemencék és hűtőközegek építését, amelyek kisebb vagy semleges hatást gyakorolnak a környezetre. Az épületek korszerűsítése magában foglalja az épületek hőmodernizálására, a hulladékkezel</w:t>
            </w:r>
            <w:r w:rsidRPr="00E1184A">
              <w:rPr>
                <w:rFonts w:cs="Times New Roman"/>
                <w:noProof/>
              </w:rPr>
              <w:t>ő létesítmények építésére, valamint a víz- és energiatakarékos létesítmények építésére irányuló beruházásokat is.</w:t>
            </w:r>
          </w:p>
          <w:p w14:paraId="76854333" w14:textId="250592DD" w:rsidR="007F04EA" w:rsidRPr="00E1184A" w:rsidRDefault="00AE2077">
            <w:pPr>
              <w:pStyle w:val="P68B1DB1-Normal011"/>
              <w:numPr>
                <w:ilvl w:val="0"/>
                <w:numId w:val="3"/>
              </w:numPr>
              <w:pBdr>
                <w:top w:val="nil"/>
                <w:left w:val="nil"/>
                <w:bottom w:val="nil"/>
                <w:right w:val="nil"/>
                <w:between w:val="nil"/>
              </w:pBdr>
              <w:spacing w:after="0" w:line="240" w:lineRule="auto"/>
              <w:rPr>
                <w:rFonts w:cs="Times New Roman"/>
                <w:noProof/>
                <w:color w:val="000000" w:themeColor="text1"/>
              </w:rPr>
            </w:pPr>
            <w:r w:rsidRPr="00E1184A">
              <w:rPr>
                <w:rFonts w:cs="Times New Roman"/>
                <w:noProof/>
              </w:rPr>
              <w:t>Agrár-élelmiszeripari termékek tárolására, értékesítésére, csomagolására és szállítására szolgáló gépek és berendezések beszerzése és üzembe h</w:t>
            </w:r>
            <w:r w:rsidRPr="00E1184A">
              <w:rPr>
                <w:rFonts w:cs="Times New Roman"/>
                <w:noProof/>
              </w:rPr>
              <w:t>elyezése</w:t>
            </w:r>
          </w:p>
          <w:p w14:paraId="5DC2F90F" w14:textId="556339F9" w:rsidR="007F04EA" w:rsidRPr="00E1184A" w:rsidRDefault="00AE2077">
            <w:pPr>
              <w:pStyle w:val="P68B1DB1-Normal011"/>
              <w:numPr>
                <w:ilvl w:val="0"/>
                <w:numId w:val="3"/>
              </w:numPr>
              <w:pBdr>
                <w:top w:val="nil"/>
                <w:left w:val="nil"/>
                <w:bottom w:val="nil"/>
                <w:right w:val="nil"/>
                <w:between w:val="nil"/>
              </w:pBdr>
              <w:spacing w:after="0" w:line="240" w:lineRule="auto"/>
              <w:rPr>
                <w:rFonts w:cs="Times New Roman"/>
                <w:noProof/>
                <w:color w:val="000000" w:themeColor="text1"/>
              </w:rPr>
            </w:pPr>
            <w:r w:rsidRPr="00E1184A">
              <w:rPr>
                <w:rFonts w:cs="Times New Roman"/>
                <w:noProof/>
              </w:rPr>
              <w:t>Az élelmiszerek támogatását, tárolását és forgalmazását támogató informatikai rendszerek beszerzése és üzembe helyezése, beleértve az irányításhoz és a számvitelhez kapcsolódó rendszereket is.</w:t>
            </w:r>
          </w:p>
          <w:p w14:paraId="0791B279" w14:textId="0787B348" w:rsidR="007F04EA" w:rsidRPr="00E1184A" w:rsidRDefault="00AE2077">
            <w:pPr>
              <w:pStyle w:val="P68B1DB1-Normal011"/>
              <w:numPr>
                <w:ilvl w:val="0"/>
                <w:numId w:val="3"/>
              </w:numPr>
              <w:pBdr>
                <w:top w:val="nil"/>
                <w:left w:val="nil"/>
                <w:bottom w:val="nil"/>
                <w:right w:val="nil"/>
                <w:between w:val="nil"/>
              </w:pBdr>
              <w:spacing w:after="0" w:line="240" w:lineRule="auto"/>
              <w:rPr>
                <w:rFonts w:cs="Times New Roman"/>
                <w:noProof/>
                <w:color w:val="000000" w:themeColor="text1"/>
              </w:rPr>
            </w:pPr>
            <w:r w:rsidRPr="00E1184A">
              <w:rPr>
                <w:rFonts w:cs="Times New Roman"/>
                <w:noProof/>
              </w:rPr>
              <w:t>Új speciális szállítóeszközök beszerzése a raktárkezel</w:t>
            </w:r>
            <w:r w:rsidRPr="00E1184A">
              <w:rPr>
                <w:rFonts w:cs="Times New Roman"/>
                <w:noProof/>
              </w:rPr>
              <w:t>éshez (például targoncák), valamint agrár-élelmiszeripari termékek (például tartályok, silók, hűtőházak és izotermák) szállításához. A szállítóberendezéseket a DNSH műszaki iránymutatással (2021/C58/01) teljes összhangban kell beszerezni.</w:t>
            </w:r>
          </w:p>
          <w:p w14:paraId="767B1C88" w14:textId="2FCFF0D8" w:rsidR="007F04EA" w:rsidRPr="00E1184A" w:rsidRDefault="00AE2077">
            <w:pPr>
              <w:pStyle w:val="P68B1DB1-Normal011"/>
              <w:numPr>
                <w:ilvl w:val="0"/>
                <w:numId w:val="3"/>
              </w:numPr>
              <w:pBdr>
                <w:top w:val="nil"/>
                <w:left w:val="nil"/>
                <w:bottom w:val="nil"/>
                <w:right w:val="nil"/>
                <w:between w:val="nil"/>
              </w:pBdr>
              <w:spacing w:after="0" w:line="240" w:lineRule="auto"/>
              <w:rPr>
                <w:rFonts w:cs="Times New Roman"/>
                <w:noProof/>
                <w:color w:val="000000" w:themeColor="text1"/>
              </w:rPr>
            </w:pPr>
            <w:r w:rsidRPr="00E1184A">
              <w:rPr>
                <w:rFonts w:cs="Times New Roman"/>
                <w:noProof/>
              </w:rPr>
              <w:t>Tanúsított minősé</w:t>
            </w:r>
            <w:r w:rsidRPr="00E1184A">
              <w:rPr>
                <w:rFonts w:cs="Times New Roman"/>
                <w:noProof/>
              </w:rPr>
              <w:t>girányítási rendszereknek való megfeleléssel kapcsolatos beruházások</w:t>
            </w:r>
          </w:p>
          <w:p w14:paraId="04CD0502" w14:textId="17941C6B" w:rsidR="007F04EA" w:rsidRPr="00E1184A" w:rsidRDefault="00AE2077">
            <w:pPr>
              <w:pStyle w:val="P68B1DB1-Normal011"/>
              <w:numPr>
                <w:ilvl w:val="0"/>
                <w:numId w:val="3"/>
              </w:numPr>
              <w:pBdr>
                <w:top w:val="nil"/>
                <w:left w:val="nil"/>
                <w:bottom w:val="nil"/>
                <w:right w:val="nil"/>
                <w:between w:val="nil"/>
              </w:pBdr>
              <w:spacing w:after="0" w:line="240" w:lineRule="auto"/>
              <w:rPr>
                <w:rFonts w:cs="Times New Roman"/>
                <w:noProof/>
                <w:color w:val="000000" w:themeColor="text1"/>
              </w:rPr>
            </w:pPr>
            <w:r w:rsidRPr="00E1184A">
              <w:rPr>
                <w:rFonts w:cs="Times New Roman"/>
                <w:noProof/>
              </w:rPr>
              <w:t>Szabadalmak és licencek előzetes díja.</w:t>
            </w:r>
          </w:p>
          <w:p w14:paraId="26CC8732" w14:textId="17941C6B"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p w14:paraId="4F497344" w14:textId="13BFF8F0"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beruházásnak biztosítania kell a célban leírt valamennyi projekttípus kiegyensúlyozott végrehajtását, figyelembe véve mind a kedvezményezettek sajátos szükségleteit, mind a Helyreállítási és Rezilienciaépítési Eszközről szóló rendelet célkitűzéseit.</w:t>
            </w:r>
          </w:p>
          <w:p w14:paraId="61829076"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2BA226A1" w14:textId="2EA0092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w:t>
            </w:r>
            <w:r w:rsidRPr="00E1184A">
              <w:rPr>
                <w:rFonts w:cs="Times New Roman"/>
                <w:noProof/>
              </w:rPr>
              <w:t>beruházásokat a DNSH technikai iránymutatással (2021/C 58/01) összhangban kell végrehajtani, különös tekintettel az energiahatékonyságra, a közlekedési eszközökre, a megújuló energiára és a hulladékgazdálkodásra vonatkozó követelményekre.</w:t>
            </w:r>
          </w:p>
        </w:tc>
      </w:tr>
      <w:tr w:rsidR="007F04EA" w:rsidRPr="00E1184A" w14:paraId="2592C230"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568215" w14:textId="508075D4"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A22G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C3DEA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A1.4.1. A mezőgazdasági és élelmiszeripari termékek ellátási láncának diverzifikálását és lerövidítését, valamint a láncban részt vevő szervezetek rezilienciájának kiépítését célzó beruházások</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87BC1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B1FA45" w14:textId="65CE7E7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agrár-élelmiszeripari ágazatban működő kkv-k, amelyek be</w:t>
            </w:r>
            <w:r w:rsidRPr="00E1184A">
              <w:rPr>
                <w:rFonts w:cs="Times New Roman"/>
                <w:noProof/>
              </w:rPr>
              <w:t>fejezték infrastruktúrájuk és berendezéseik korszerűsítésére irányuló projekteket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58656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40446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11358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F7D30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400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F82A2F"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C646B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C22F2D" w14:textId="17941C6B"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 xml:space="preserve">Az agrár-élelmiszeripari és a halászati ágazatban működő legalább 400 kkv hajtott végre az infrastruktúrájuk és berendezéseik korszerűsítésére </w:t>
            </w:r>
            <w:r w:rsidRPr="00E1184A">
              <w:rPr>
                <w:rFonts w:ascii="Times New Roman" w:hAnsi="Times New Roman" w:cs="Times New Roman"/>
                <w:noProof/>
                <w:color w:val="000000" w:themeColor="text1"/>
                <w:sz w:val="18"/>
              </w:rPr>
              <w:t>irányuló projekteket. A beruházások a következő típusú tevékenységekből állnak: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Épületek és a vonatkozó infrastruktúra, például termelő és tároló létesítmények és laboratóriumok építése vagy korszerűsítése. A támogatás olyan zöld beruházásokra is kiterjed</w:t>
            </w:r>
            <w:r w:rsidRPr="00E1184A">
              <w:rPr>
                <w:rFonts w:ascii="Times New Roman" w:hAnsi="Times New Roman" w:cs="Times New Roman"/>
                <w:noProof/>
                <w:color w:val="000000" w:themeColor="text1"/>
                <w:sz w:val="18"/>
              </w:rPr>
              <w:t>, mint például hulladéktároló és -kezelő létesítmények, szennyvíztisztító telepek és biogázüzemek építése. A beruházásoknak továbbá magukban kell foglalniuk napelemek beszerzését, valamint hővisszanyerő létesítmények, biomassza-kemencék és hűtőközegek épít</w:t>
            </w:r>
            <w:r w:rsidRPr="00E1184A">
              <w:rPr>
                <w:rFonts w:ascii="Times New Roman" w:hAnsi="Times New Roman" w:cs="Times New Roman"/>
                <w:noProof/>
                <w:color w:val="000000" w:themeColor="text1"/>
                <w:sz w:val="18"/>
              </w:rPr>
              <w:t>ését, amelyek kisebb vagy semleges hatást gyakorolnak a környezetre.</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Agrár-élelmiszeripari, halászati és akvakultúra-termékek tárolására, feldolgozására és értékesítésére szolgáló gépek és berendezések beszerzése és üzembe helyezése.</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Informatikai rendsze</w:t>
            </w:r>
            <w:r w:rsidRPr="00E1184A">
              <w:rPr>
                <w:rFonts w:ascii="Times New Roman" w:hAnsi="Times New Roman" w:cs="Times New Roman"/>
                <w:noProof/>
                <w:color w:val="000000" w:themeColor="text1"/>
                <w:sz w:val="18"/>
              </w:rPr>
              <w:t>rek beszerzése és telepítése a termelési, tárolási és értékesítési folyamatok támogatására, beleértve az irányítást és a számvitelt is.</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Új, kibocsátásmentes vagy alacsony kibocsátású speciális szállítóeszközök beszerzése raktárkezelésre (például targoncák</w:t>
            </w:r>
            <w:r w:rsidRPr="00E1184A">
              <w:rPr>
                <w:rFonts w:ascii="Times New Roman" w:hAnsi="Times New Roman" w:cs="Times New Roman"/>
                <w:noProof/>
                <w:color w:val="000000" w:themeColor="text1"/>
                <w:sz w:val="18"/>
              </w:rPr>
              <w:t xml:space="preserve">), valamint agrár-élelmiszeripari, halászati és akvakultúra-termékek (például tartályok, silók, hűtőházak és izotermák) szállítására.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Tanúsított minőségirányítási rendszereknek való megfeleléssel kapcsolatos beruházások.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szabadalmak és licencek előzet</w:t>
            </w:r>
            <w:r w:rsidRPr="00E1184A">
              <w:rPr>
                <w:rFonts w:ascii="Times New Roman" w:hAnsi="Times New Roman" w:cs="Times New Roman"/>
                <w:noProof/>
                <w:color w:val="000000" w:themeColor="text1"/>
                <w:sz w:val="18"/>
              </w:rPr>
              <w:t>es díja.</w:t>
            </w:r>
          </w:p>
          <w:p w14:paraId="17AD93B2" w14:textId="17941C6B"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p w14:paraId="583AE7BC" w14:textId="5ACDA37F"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beruházásnak biztosítania kell a célban leírt valamennyi projekttípus kiegyensúlyozott végrehajtását, figyelembe véve mind a kedvezményezettek sajátos szükségleteit, mind a Helyreállítási és Rezilienciaépítési Eszközről szóló rendelet célkitűzé</w:t>
            </w:r>
            <w:r w:rsidRPr="00E1184A">
              <w:rPr>
                <w:rFonts w:cs="Times New Roman"/>
                <w:noProof/>
              </w:rPr>
              <w:t xml:space="preserve">seit.   </w:t>
            </w:r>
          </w:p>
          <w:p w14:paraId="66204FF1" w14:textId="19C90F4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beruházást a DNSH technikai iránymutatással (2021/C 58/01) teljes összhangban kell végrehajtani, különös tekintettel az energiahatékonyságra, a megújuló energiára, a hulladékgazdálkodásra és a közlekedési berendezésekre vonatkozó </w:t>
            </w:r>
            <w:r w:rsidRPr="00E1184A">
              <w:rPr>
                <w:rFonts w:cs="Times New Roman"/>
                <w:noProof/>
              </w:rPr>
              <w:t>követelményekre.</w:t>
            </w:r>
          </w:p>
        </w:tc>
      </w:tr>
      <w:tr w:rsidR="007F04EA" w:rsidRPr="00E1184A" w14:paraId="5727B446"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C26413" w14:textId="6B3525C6"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A23G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85159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A1.4.1. A mezőgazdasági és élelmiszeripari termékek ellátási láncának diverzifikálását és lerövidítését, valamint a láncban részt vevő szervezetek rezilienciájának kiépítését célzó beruházások</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C70DA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07FDB0" w14:textId="7D4A88E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agrár-élelmiszeripari ágazatban </w:t>
            </w:r>
            <w:r w:rsidRPr="00E1184A">
              <w:rPr>
                <w:rFonts w:cs="Times New Roman"/>
                <w:noProof/>
              </w:rPr>
              <w:t>működő kkv-k, amelyek befejezték infrastruktúrájuk és berendezéseik korszerűsítésére irányuló projekteket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21E54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1788F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8B2917"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400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FFCB7C"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800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7C712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17265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D3C5F3" w14:textId="1E877CED"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 xml:space="preserve">Az agrár-élelmiszeripari és a halászati ágazatban működő legalább 800 kkv hajtott végre az infrastruktúrájuk és berendezéseik korszerűsítésére irányuló projekteket. </w:t>
            </w:r>
          </w:p>
          <w:p w14:paraId="4679F5FA" w14:textId="17941C6B" w:rsidR="007F04EA" w:rsidRPr="00E1184A" w:rsidRDefault="00AE2077">
            <w:pPr>
              <w:pStyle w:val="Normal0"/>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A beruházás a következő típusú projektekből áll:</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Épületek és a vonatkozó infrastruktúra, </w:t>
            </w:r>
            <w:r w:rsidRPr="00E1184A">
              <w:rPr>
                <w:rFonts w:ascii="Times New Roman" w:hAnsi="Times New Roman" w:cs="Times New Roman"/>
                <w:noProof/>
                <w:color w:val="000000" w:themeColor="text1"/>
                <w:sz w:val="18"/>
              </w:rPr>
              <w:t>például termelő és tároló létesítmények és laboratóriumok építése vagy korszerűsítése. A támogatás olyan zöld beruházásokra is kiterjed, mint például hulladéktároló és -kezelő létesítmények, szennyvíztisztító telepek és biogázüzemek építése. A beruházásokn</w:t>
            </w:r>
            <w:r w:rsidRPr="00E1184A">
              <w:rPr>
                <w:rFonts w:ascii="Times New Roman" w:hAnsi="Times New Roman" w:cs="Times New Roman"/>
                <w:noProof/>
                <w:color w:val="000000" w:themeColor="text1"/>
                <w:sz w:val="18"/>
              </w:rPr>
              <w:t>ak továbbá magukban kell foglalniuk napelemek beszerzését, valamint hővisszanyerő létesítmények, biomassza-kemencék és hűtőközegek építését, amelyek kisebb vagy semleges hatást gyakorolnak a környezetre.</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Agrár-élelmiszeripari, halászati és akvakultúra-ter</w:t>
            </w:r>
            <w:r w:rsidRPr="00E1184A">
              <w:rPr>
                <w:rFonts w:ascii="Times New Roman" w:hAnsi="Times New Roman" w:cs="Times New Roman"/>
                <w:noProof/>
                <w:color w:val="000000" w:themeColor="text1"/>
                <w:sz w:val="18"/>
              </w:rPr>
              <w:t>mékek tárolására, feldolgozására és értékesítésére szolgáló gépek és berendezések beszerzése és üzembe helyezése.</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Informatikai rendszerek beszerzése és telepítése a termelési, tárolási és értékesítési folyamatok támogatására, beleértve az irányítást és a </w:t>
            </w:r>
            <w:r w:rsidRPr="00E1184A">
              <w:rPr>
                <w:rFonts w:ascii="Times New Roman" w:hAnsi="Times New Roman" w:cs="Times New Roman"/>
                <w:noProof/>
                <w:color w:val="000000" w:themeColor="text1"/>
                <w:sz w:val="18"/>
              </w:rPr>
              <w:t>számvitelt is.</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Új, kibocsátásmentes vagy alacsony kibocsátású speciális szállítóeszközök beszerzése raktárkezelésre (például targoncák), valamint agrár-élelmiszeripari, halászati és akvakultúra-termékek (például tartályok, silók, hűtőházak és izotermák) s</w:t>
            </w:r>
            <w:r w:rsidRPr="00E1184A">
              <w:rPr>
                <w:rFonts w:ascii="Times New Roman" w:hAnsi="Times New Roman" w:cs="Times New Roman"/>
                <w:noProof/>
                <w:color w:val="000000" w:themeColor="text1"/>
                <w:sz w:val="18"/>
              </w:rPr>
              <w:t xml:space="preserve">zállítására.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Tanúsított minőségirányítási rendszereknek való megfeleléssel kapcsolatos beruházások.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szabadalmak és licencek előzetes díja.</w:t>
            </w:r>
          </w:p>
          <w:p w14:paraId="4A786E69" w14:textId="17941C6B"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p w14:paraId="06BBB925" w14:textId="5ACDA37F"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beruházásnak biztosítania kell a célban leírt valamennyi projekttípus kiegyensúlyozott végrehajtását, figyele</w:t>
            </w:r>
            <w:r w:rsidRPr="00E1184A">
              <w:rPr>
                <w:rFonts w:cs="Times New Roman"/>
                <w:noProof/>
              </w:rPr>
              <w:t xml:space="preserve">mbe véve mind a kedvezményezettek sajátos szükségleteit, mind a Helyreállítási és Rezilienciaépítési Eszközről szóló rendelet célkitűzéseit.   </w:t>
            </w:r>
          </w:p>
          <w:p w14:paraId="3289AB0C" w14:textId="77777777"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p w14:paraId="02F2C34E" w14:textId="6FB29C3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beruházást a DNSH technikai iránymutatással (2021/C 58/01) teljes összhangban kell végrehajtani, különös teki</w:t>
            </w:r>
            <w:r w:rsidRPr="00E1184A">
              <w:rPr>
                <w:rFonts w:cs="Times New Roman"/>
                <w:noProof/>
              </w:rPr>
              <w:t>ntettel az energiahatékonyságra, a megújuló energiára, a hulladékgazdálkodásra és a közlekedési eszközökre vonatkozó követelményekre.</w:t>
            </w:r>
          </w:p>
        </w:tc>
      </w:tr>
      <w:tr w:rsidR="007F04EA" w:rsidRPr="00E1184A" w14:paraId="756BD8A7"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E4F76D" w14:textId="70F6FC03"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A24G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968D4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A1.4.1. A mezőgazdasági és élelmiszeripari termékek ellátási láncának diverzifikálását és lerövidítését, valamint a láncban részt vevő szervezetek rezilienciájának kiépítését célzó beruházások</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9BCD0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EA28BC" w14:textId="55CB652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Jótékonysági szervezetek az élelmiszer-ágazatban, amelyek a</w:t>
            </w:r>
            <w:r w:rsidRPr="00E1184A">
              <w:rPr>
                <w:rFonts w:cs="Times New Roman"/>
                <w:noProof/>
              </w:rPr>
              <w:t>z infrastruktúrájuk és berendezéseik korszerűsítésére irányuló projekteket hajtottak végre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D1135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B375F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31F93F"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86189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50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CBD16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F3799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5BBD52" w14:textId="7777777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 xml:space="preserve">Az élelmiszer-ágazatban legalább 50 jótékonysági szervezet hajtott végre az infrastruktúrájuk és berendezéseik korszerűsítésére irányuló </w:t>
            </w:r>
            <w:r w:rsidRPr="00E1184A">
              <w:rPr>
                <w:rFonts w:ascii="Times New Roman" w:hAnsi="Times New Roman" w:cs="Times New Roman"/>
                <w:noProof/>
                <w:color w:val="000000" w:themeColor="text1"/>
                <w:sz w:val="18"/>
              </w:rPr>
              <w:t>projekteket a fenntarthatóbb élelmiszer-fogyasztási minták ösztönzése érdekében, különösen az élelmiszer-pazarlás megelőzése révén. A beruházásoknak támogatniuk kell a jótékonysági szervezetek infrastruktúrájának korszerűsítését, beleértve a következőket:</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Meglévő épületek építése és átalakítása élelmiszerek tárolása, előkészítése és elosztása céljából.</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Hűtőtartályok, hűtőszekrények, fagyasztók és áramfejlesztők beszerzése.</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Élelmiszerek és ételek feldolgozására, tárolására, csomagolására és forgalmazására</w:t>
            </w:r>
            <w:r w:rsidRPr="00E1184A">
              <w:rPr>
                <w:rFonts w:ascii="Times New Roman" w:hAnsi="Times New Roman" w:cs="Times New Roman"/>
                <w:noProof/>
                <w:color w:val="000000" w:themeColor="text1"/>
                <w:sz w:val="18"/>
              </w:rPr>
              <w:t xml:space="preserve"> szolgáló gépek, eszközök és berendezések beszerzése.</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Eszközök és informatikai alkalmazások beszerzése az élelmiszerek elosztásával kapcsolatos logisztikai folyamatok irányítására.</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Az élelmiszerek és a raktárkezelés összegyűjtéséhez és szállításához szük</w:t>
            </w:r>
            <w:r w:rsidRPr="00E1184A">
              <w:rPr>
                <w:rFonts w:ascii="Times New Roman" w:hAnsi="Times New Roman" w:cs="Times New Roman"/>
                <w:noProof/>
                <w:color w:val="000000" w:themeColor="text1"/>
                <w:sz w:val="18"/>
              </w:rPr>
              <w:t>séges speciális szállítóeszközök (például tehergépjárművek, izotermák, villás emelők és felvonók) beszerzése.</w:t>
            </w:r>
          </w:p>
          <w:p w14:paraId="35AB6B9B" w14:textId="77777777"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p w14:paraId="417E8788" w14:textId="4F6CA4E1"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 xml:space="preserve">A beruházásnak biztosítania kell a célban leírt valamennyi projekttípus kiegyensúlyozott végrehajtását, figyelembe véve mind a kedvezményezettek </w:t>
            </w:r>
            <w:r w:rsidRPr="00E1184A">
              <w:rPr>
                <w:rFonts w:cs="Times New Roman"/>
                <w:noProof/>
              </w:rPr>
              <w:t>sajátos szükségleteit, mind a Helyreállítási és Rezilienciaépítési Eszközről szóló rendelet célkitűzéseit.</w:t>
            </w:r>
          </w:p>
          <w:p w14:paraId="70D64551" w14:textId="171EA4F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beruházást a DNSH technikai iránymutatással (2021/C 58/01) teljes összhangban kell végrehajtani, különös tekintettel az energiahatékonyságra, a </w:t>
            </w:r>
            <w:r w:rsidRPr="00E1184A">
              <w:rPr>
                <w:rFonts w:cs="Times New Roman"/>
                <w:noProof/>
              </w:rPr>
              <w:t>megújuló energiára, a hulladékgazdálkodásra és a közlekedési eszközökre vonatkozó követelményekre.</w:t>
            </w:r>
          </w:p>
        </w:tc>
      </w:tr>
      <w:tr w:rsidR="007F04EA" w:rsidRPr="00E1184A" w14:paraId="13080C89"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8EB8EE" w14:textId="4E2EEC43"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A25G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A8C7D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A1.4.1. A mezőgazdasági és élelmiszeripari termékek ellátási láncának diverzifikálását és lerövidítését, valamint a láncban részt vevő szervezetek </w:t>
            </w:r>
            <w:r w:rsidRPr="00E1184A">
              <w:rPr>
                <w:rFonts w:cs="Times New Roman"/>
                <w:noProof/>
              </w:rPr>
              <w:t>rezilienciájának kiépítését célzó beruházások</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43153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78EC08" w14:textId="7181C91B" w:rsidR="007F04EA" w:rsidRPr="00E1184A" w:rsidRDefault="00AE2077">
            <w:pPr>
              <w:pStyle w:val="P68B1DB1-Normal010"/>
              <w:pBdr>
                <w:top w:val="nil"/>
                <w:left w:val="nil"/>
                <w:bottom w:val="nil"/>
                <w:right w:val="nil"/>
                <w:between w:val="nil"/>
              </w:pBdr>
              <w:spacing w:after="0" w:line="240" w:lineRule="auto"/>
              <w:rPr>
                <w:rFonts w:cs="Times New Roman"/>
                <w:noProof/>
              </w:rPr>
            </w:pPr>
            <w:r w:rsidRPr="00E1184A">
              <w:rPr>
                <w:rFonts w:cs="Times New Roman"/>
                <w:noProof/>
              </w:rPr>
              <w:t>Azok a mezőgazdasági termelők és halászok, akik befejezték infrastruktúrájuk és berendezéseik korszerűsítésére, az élelmiszer-ellátási láncok lerövidítésére és a termelési folyamatokban a mezőgazdaság 4.0 m</w:t>
            </w:r>
            <w:r w:rsidRPr="00E1184A">
              <w:rPr>
                <w:rFonts w:cs="Times New Roman"/>
                <w:noProof/>
              </w:rPr>
              <w:t>egoldásainak végrehajtására irányuló projekteket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36E82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FB925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13FF8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71A78E" w14:textId="3F4B43A6"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5 764</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F537B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C5070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478959" w14:textId="1B0D0F1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Legalább 5764 mezőgazdasági termelő és halász hajtott végre az infrastruktúrájuk és berendezéseik korszerűsítésére irányuló projekteket a jövőbeli válságokkal szembeni ellenálló képességük növelése, a fenntartható termelési minták javítása, az ellátási lán</w:t>
            </w:r>
            <w:r w:rsidRPr="00E1184A">
              <w:rPr>
                <w:rFonts w:cs="Times New Roman"/>
                <w:noProof/>
              </w:rPr>
              <w:t xml:space="preserve">cok lerövidítése és a mezőgazdaság 4.0 technológiáinak támogatása érdekében. </w:t>
            </w:r>
          </w:p>
          <w:p w14:paraId="3C466FBF" w14:textId="53884EE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beruházások a következőket foglalják magukban:</w:t>
            </w:r>
          </w:p>
          <w:p w14:paraId="46736703" w14:textId="1759CB25"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A mezőgazdasági, halászati, akvakultúra</w:t>
            </w:r>
            <w:r w:rsidRPr="00E1184A">
              <w:rPr>
                <w:rFonts w:cs="Times New Roman"/>
                <w:noProof/>
              </w:rPr>
              <w:t>- és élelmiszeripari termékek mezőgazdasági termelők általi feldolgozására és tárolására szolgáló épületek és infrastruktúra építése és korszerűsítése. A támogatás magában foglalja továbbá a környezetre és az egészségre káros anyagok cseréjét a mezőgazdasá</w:t>
            </w:r>
            <w:r w:rsidRPr="00E1184A">
              <w:rPr>
                <w:rFonts w:cs="Times New Roman"/>
                <w:noProof/>
              </w:rPr>
              <w:t>gi termelésre használt épületekben vagy a mezőgazdasági termelésre használt földterületeken;</w:t>
            </w:r>
          </w:p>
          <w:p w14:paraId="0E8CC00B" w14:textId="61F4C92D" w:rsidR="007F04EA" w:rsidRPr="00E1184A" w:rsidRDefault="00AE2077">
            <w:pPr>
              <w:pStyle w:val="P68B1DB1-Normal12"/>
              <w:pBdr>
                <w:top w:val="nil"/>
                <w:left w:val="nil"/>
                <w:bottom w:val="nil"/>
                <w:right w:val="nil"/>
                <w:between w:val="nil"/>
              </w:pBdr>
              <w:spacing w:after="160" w:line="240" w:lineRule="auto"/>
              <w:rPr>
                <w:rFonts w:eastAsia="Times New Roman" w:cs="Times New Roman"/>
                <w:noProof/>
              </w:rPr>
            </w:pPr>
            <w:r w:rsidRPr="00E1184A">
              <w:rPr>
                <w:rFonts w:cs="Times New Roman"/>
                <w:noProof/>
              </w:rPr>
              <w:t>Hővisszanyerő létesítmények, biomassza-kemencék és hűtőközegek építése, amelyek kisebb vagy semleges hatást gyakorolnak a környezetre. A támogatás kiterjed továbbá</w:t>
            </w:r>
            <w:r w:rsidRPr="00E1184A">
              <w:rPr>
                <w:rFonts w:cs="Times New Roman"/>
                <w:noProof/>
              </w:rPr>
              <w:t xml:space="preserve"> az épületek termikus korszerűsítésére, a hulladéktároló és -kezelő üzemek, a szennyvíztisztító telepek és biogázüzemek építésére, valamint a fotovoltaikus és szolárpanelek beszerzésére.</w:t>
            </w:r>
          </w:p>
          <w:p w14:paraId="13257AEE" w14:textId="5B96368D" w:rsidR="007F04EA" w:rsidRPr="00E1184A" w:rsidRDefault="00AE2077">
            <w:pPr>
              <w:pStyle w:val="P68B1DB1-Normal12"/>
              <w:pBdr>
                <w:top w:val="nil"/>
                <w:left w:val="nil"/>
                <w:bottom w:val="nil"/>
                <w:right w:val="nil"/>
                <w:between w:val="nil"/>
              </w:pBdr>
              <w:spacing w:after="160" w:line="240" w:lineRule="auto"/>
              <w:rPr>
                <w:rFonts w:eastAsia="Times New Roman" w:cs="Times New Roman"/>
                <w:noProof/>
              </w:rPr>
            </w:pPr>
            <w:r w:rsidRPr="00E1184A">
              <w:rPr>
                <w:rFonts w:cs="Times New Roman"/>
                <w:noProof/>
              </w:rPr>
              <w:t>Mezőgazdasági, halászati és akvakultúra-termékek mezőgazdasági termel</w:t>
            </w:r>
            <w:r w:rsidRPr="00E1184A">
              <w:rPr>
                <w:rFonts w:cs="Times New Roman"/>
                <w:noProof/>
              </w:rPr>
              <w:t>ők általi előállítására, feldolgozására és tárolására szolgáló gépek és berendezések beszerzése és üzembe helyezése.</w:t>
            </w:r>
          </w:p>
          <w:p w14:paraId="3738661D" w14:textId="07CC6D32" w:rsidR="007F04EA" w:rsidRPr="00E1184A" w:rsidRDefault="00AE2077">
            <w:pPr>
              <w:pStyle w:val="P68B1DB1-Normal12"/>
              <w:pBdr>
                <w:top w:val="nil"/>
                <w:left w:val="nil"/>
                <w:bottom w:val="nil"/>
                <w:right w:val="nil"/>
                <w:between w:val="nil"/>
              </w:pBdr>
              <w:spacing w:after="160" w:line="240" w:lineRule="auto"/>
              <w:rPr>
                <w:rFonts w:eastAsia="Times New Roman" w:cs="Times New Roman"/>
                <w:noProof/>
              </w:rPr>
            </w:pPr>
            <w:r w:rsidRPr="00E1184A">
              <w:rPr>
                <w:rFonts w:cs="Times New Roman"/>
                <w:noProof/>
              </w:rPr>
              <w:t>A helyi élelmiszeripari termékek közvetlen értékesítésére szolgáló helyek építése vagy korszerűsítése. Ez magában foglalja a közvetlen érté</w:t>
            </w:r>
            <w:r w:rsidRPr="00E1184A">
              <w:rPr>
                <w:rFonts w:cs="Times New Roman"/>
                <w:noProof/>
              </w:rPr>
              <w:t xml:space="preserve">kesítést szolgáló helyiségek fejlesztését, átalakítását és építését, valamint a megfelelő berendezések, például hűtőszekrények, fagyasztógépek, feldolgozógépek és készülékek beszerzését.  </w:t>
            </w:r>
          </w:p>
          <w:p w14:paraId="1B02CF25" w14:textId="2DF40E51" w:rsidR="007F04EA" w:rsidRPr="00E1184A" w:rsidRDefault="00AE2077">
            <w:pPr>
              <w:pStyle w:val="P68B1DB1-Normal12"/>
              <w:pBdr>
                <w:top w:val="nil"/>
                <w:left w:val="nil"/>
                <w:bottom w:val="nil"/>
                <w:right w:val="nil"/>
                <w:between w:val="nil"/>
              </w:pBdr>
              <w:spacing w:after="160" w:line="240" w:lineRule="auto"/>
              <w:rPr>
                <w:rFonts w:eastAsia="Times New Roman" w:cs="Times New Roman"/>
                <w:noProof/>
              </w:rPr>
            </w:pPr>
            <w:r w:rsidRPr="00E1184A">
              <w:rPr>
                <w:rFonts w:cs="Times New Roman"/>
                <w:noProof/>
              </w:rPr>
              <w:t>A mezőgazdaság 4.0-hoz kapcsolódó informatikai rendszerek és digitá</w:t>
            </w:r>
            <w:r w:rsidRPr="00E1184A">
              <w:rPr>
                <w:rFonts w:cs="Times New Roman"/>
                <w:noProof/>
              </w:rPr>
              <w:t>lis megoldások beszerzése és telepítése az agrár-élelmiszeripari termékek termelési, tárolási és értékesítési folyamatainak támogatása érdekében. Ez magában foglalja az e célokat szolgáló gépek, berendezések és szoftverek beszerzését, beleértve az érzékelő</w:t>
            </w:r>
            <w:r w:rsidRPr="00E1184A">
              <w:rPr>
                <w:rFonts w:cs="Times New Roman"/>
                <w:noProof/>
              </w:rPr>
              <w:t xml:space="preserve">ket, az informatikai berendezéseket és a szoftveralkalmazásokat is.  </w:t>
            </w:r>
          </w:p>
          <w:p w14:paraId="65590E18" w14:textId="5E730901" w:rsidR="007F04EA" w:rsidRPr="00E1184A" w:rsidRDefault="00AE2077">
            <w:pPr>
              <w:pBdr>
                <w:top w:val="nil"/>
                <w:left w:val="nil"/>
                <w:bottom w:val="nil"/>
                <w:right w:val="nil"/>
                <w:between w:val="nil"/>
              </w:pBdr>
              <w:spacing w:after="16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Kibocsátásmentes/alacsony kibocsátású speciális szállítójárművek, például hűtőkamionok, tartálykocsik és izotermás tehergépkocsik vásárlása az agrár-élelmiszeripari termékek háztól házig</w:t>
            </w:r>
            <w:r w:rsidRPr="00E1184A">
              <w:rPr>
                <w:rFonts w:ascii="Times New Roman" w:hAnsi="Times New Roman" w:cs="Times New Roman"/>
                <w:noProof/>
                <w:color w:val="000000" w:themeColor="text1"/>
                <w:sz w:val="18"/>
              </w:rPr>
              <w:t xml:space="preserve"> történő értékesítésének vagy szállításának támogatása céljából.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Online eszközök létrehozása a mezőgazdasági, halászati, akvakultúra- és élelmiszeripari termékek értékesítésére, valamint a szállítások megszervezésének támogatása.</w:t>
            </w:r>
          </w:p>
          <w:p w14:paraId="342264CD" w14:textId="77C014A7" w:rsidR="007F04EA" w:rsidRPr="00E1184A" w:rsidRDefault="00AE2077">
            <w:pPr>
              <w:pStyle w:val="P68B1DB1-Normal12"/>
              <w:pBdr>
                <w:top w:val="nil"/>
                <w:left w:val="nil"/>
                <w:bottom w:val="nil"/>
                <w:right w:val="nil"/>
                <w:between w:val="nil"/>
              </w:pBdr>
              <w:spacing w:after="160" w:line="240" w:lineRule="auto"/>
              <w:rPr>
                <w:rFonts w:eastAsia="Times New Roman" w:cs="Times New Roman"/>
                <w:noProof/>
              </w:rPr>
            </w:pPr>
            <w:r w:rsidRPr="00E1184A">
              <w:rPr>
                <w:rFonts w:cs="Times New Roman"/>
                <w:noProof/>
              </w:rPr>
              <w:t xml:space="preserve">Szabadalmak és licencek </w:t>
            </w:r>
            <w:r w:rsidRPr="00E1184A">
              <w:rPr>
                <w:rFonts w:cs="Times New Roman"/>
                <w:noProof/>
              </w:rPr>
              <w:t>előzetes díja.</w:t>
            </w:r>
          </w:p>
          <w:p w14:paraId="3744D6B9" w14:textId="5ACDA37F"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beruházásnak biztosítania kell a célban leírt valamennyi projekttípus kiegyensúlyozott végrehajtását, figyelembe véve mind a kedvezményezettek sajátos szükségleteit, mind a Helyreállítási és Rezilienciaépítési Eszközről szóló rendelet célk</w:t>
            </w:r>
            <w:r w:rsidRPr="00E1184A">
              <w:rPr>
                <w:rFonts w:cs="Times New Roman"/>
                <w:noProof/>
              </w:rPr>
              <w:t xml:space="preserve">itűzéseit.   </w:t>
            </w:r>
          </w:p>
          <w:p w14:paraId="640850CC" w14:textId="0581B74A"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p w14:paraId="16D6A936" w14:textId="726F667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beruházást a DNSH technikai iránymutatással (2021/C 58/01) teljes összhangban kell végrehajtani, különös tekintettel az energiahatékonyságra, a megújuló energiára, a hulladékgazdálkodásra, a biológiai sokféleségre és a közlekedési </w:t>
            </w:r>
            <w:r w:rsidRPr="00E1184A">
              <w:rPr>
                <w:rFonts w:cs="Times New Roman"/>
                <w:noProof/>
              </w:rPr>
              <w:t>eszközökre vonatkozó követelményekre.</w:t>
            </w:r>
          </w:p>
        </w:tc>
      </w:tr>
      <w:tr w:rsidR="007F04EA" w:rsidRPr="00E1184A" w14:paraId="15A82A32" w14:textId="7777777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FDD700" w14:textId="792A92D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A26G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74BEA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A1.4.1. A mezőgazdasági és élelmiszeripari termékek ellátási láncának diverzifikálását és lerövidítését, valamint a láncban részt vevő szervezetek rezilienciájának kiépítését célzó beruházások</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A27E4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F312A2" w14:textId="2B99243F" w:rsidR="007F04EA" w:rsidRPr="00E1184A" w:rsidRDefault="00AE2077">
            <w:pPr>
              <w:pStyle w:val="P68B1DB1-Normal010"/>
              <w:spacing w:after="0" w:line="240" w:lineRule="auto"/>
              <w:rPr>
                <w:rFonts w:cs="Times New Roman"/>
                <w:noProof/>
              </w:rPr>
            </w:pPr>
            <w:r w:rsidRPr="00E1184A">
              <w:rPr>
                <w:rFonts w:cs="Times New Roman"/>
                <w:noProof/>
              </w:rPr>
              <w:t>Azok a mezőgazdasági termelők és halászok, akik befejezték infrastruktúrájuk és berendezéseik korszerűsítésére, az élelmiszer-ellátási láncok lerövidítésére és a termelési folyamatokban a mezőgazdaság 4.0 megoldásainak végrehajtására irányuló projekteket</w:t>
            </w:r>
          </w:p>
          <w:p w14:paraId="30593F10" w14:textId="749B302F"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DA28F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5BCDC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96B3F4" w14:textId="0EFD8A3C"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5 764</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5CE305" w14:textId="7BB6C2C6"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11 527</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E5802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03912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7F6468" w14:textId="15D5D81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Legalább 11527 mezőgazdasági termelő és halász hajtott végre az infrastruktúrájuk és berendezéseik korszerűsítésére irányuló projekteket a jövőbeli válságokkal szembeni ellenálló képességük növelése, a fenntartható </w:t>
            </w:r>
            <w:r w:rsidRPr="00E1184A">
              <w:rPr>
                <w:rFonts w:cs="Times New Roman"/>
                <w:noProof/>
              </w:rPr>
              <w:t>termelési minták javítása, az ellátási láncok lerövidítése és a mezőgazdaság 4.0 technológiáinak támogatása érdekében.</w:t>
            </w:r>
          </w:p>
          <w:p w14:paraId="529A3AA6" w14:textId="77777777"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p w14:paraId="477EE044" w14:textId="042D747A"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beruházások a következőket foglalják magukban:</w:t>
            </w:r>
          </w:p>
          <w:p w14:paraId="14F81351" w14:textId="662FD9E1" w:rsidR="007F04EA" w:rsidRPr="00E1184A" w:rsidRDefault="00AE2077">
            <w:pPr>
              <w:pStyle w:val="P68B1DB1-Normal12"/>
              <w:spacing w:after="0" w:line="240" w:lineRule="auto"/>
              <w:rPr>
                <w:rFonts w:eastAsia="Times New Roman" w:cs="Times New Roman"/>
                <w:noProof/>
              </w:rPr>
            </w:pPr>
            <w:r w:rsidRPr="00E1184A">
              <w:rPr>
                <w:rFonts w:cs="Times New Roman"/>
                <w:noProof/>
              </w:rPr>
              <w:t xml:space="preserve">A mezőgazdasági, halászati, akvakultúra- és élelmiszeripari termékek mezőgazdasági </w:t>
            </w:r>
            <w:r w:rsidRPr="00E1184A">
              <w:rPr>
                <w:rFonts w:cs="Times New Roman"/>
                <w:noProof/>
              </w:rPr>
              <w:t>termelők általi feldolgozására és tárolására szolgáló épületek és infrastruktúra építése és korszerűsítése. A támogatás magában foglalja továbbá a környezetre és az egészségre káros anyagok cseréjét a mezőgazdasági termelésre használt épületekben vagy a me</w:t>
            </w:r>
            <w:r w:rsidRPr="00E1184A">
              <w:rPr>
                <w:rFonts w:cs="Times New Roman"/>
                <w:noProof/>
              </w:rPr>
              <w:t>zőgazdasági termelésre használt földterületeken;</w:t>
            </w:r>
          </w:p>
          <w:p w14:paraId="1EB9AF64" w14:textId="6FD18A9F" w:rsidR="007F04EA" w:rsidRPr="00E1184A" w:rsidRDefault="00AE2077">
            <w:pPr>
              <w:pStyle w:val="P68B1DB1-Normal12"/>
              <w:spacing w:after="0" w:line="240" w:lineRule="auto"/>
              <w:rPr>
                <w:rFonts w:eastAsia="Times New Roman" w:cs="Times New Roman"/>
                <w:noProof/>
              </w:rPr>
            </w:pPr>
            <w:r w:rsidRPr="00E1184A">
              <w:rPr>
                <w:rFonts w:cs="Times New Roman"/>
                <w:noProof/>
              </w:rPr>
              <w:t>Hővisszanyerő létesítmények, biomassza-kemencék és hűtőközegek építése, amelyek kisebb vagy semleges hatást gyakorolnak a környezetre. A támogatás kiterjed továbbá az épületek termikus korszerűsítésére, a hu</w:t>
            </w:r>
            <w:r w:rsidRPr="00E1184A">
              <w:rPr>
                <w:rFonts w:cs="Times New Roman"/>
                <w:noProof/>
              </w:rPr>
              <w:t>lladéktároló és -kezelő üzemek, a szennyvíztisztító telepek és biogázüzemek építésére, valamint a fotovoltaikus és szolárpanelek beszerzésére.</w:t>
            </w:r>
          </w:p>
          <w:p w14:paraId="18C012CF" w14:textId="0F3A9EF5" w:rsidR="007F04EA" w:rsidRPr="00E1184A" w:rsidRDefault="00AE2077">
            <w:pPr>
              <w:pStyle w:val="P68B1DB1-Normal12"/>
              <w:spacing w:after="0" w:line="240" w:lineRule="auto"/>
              <w:rPr>
                <w:rFonts w:eastAsia="Times New Roman" w:cs="Times New Roman"/>
                <w:noProof/>
              </w:rPr>
            </w:pPr>
            <w:r w:rsidRPr="00E1184A">
              <w:rPr>
                <w:rFonts w:cs="Times New Roman"/>
                <w:noProof/>
              </w:rPr>
              <w:t>Mezőgazdasági, halászati és akvakultúra-termékek mezőgazdasági termelők általi előállítására, feldolgozására és t</w:t>
            </w:r>
            <w:r w:rsidRPr="00E1184A">
              <w:rPr>
                <w:rFonts w:cs="Times New Roman"/>
                <w:noProof/>
              </w:rPr>
              <w:t>árolására szolgáló gépek és berendezések beszerzése és üzembe helyezése.</w:t>
            </w:r>
          </w:p>
          <w:p w14:paraId="0C6DC652" w14:textId="4885D9B3" w:rsidR="007F04EA" w:rsidRPr="00E1184A" w:rsidRDefault="00AE2077">
            <w:pPr>
              <w:pStyle w:val="P68B1DB1-Normal12"/>
              <w:spacing w:after="0" w:line="240" w:lineRule="auto"/>
              <w:rPr>
                <w:rFonts w:eastAsia="Times New Roman" w:cs="Times New Roman"/>
                <w:noProof/>
              </w:rPr>
            </w:pPr>
            <w:r w:rsidRPr="00E1184A">
              <w:rPr>
                <w:rFonts w:cs="Times New Roman"/>
                <w:noProof/>
              </w:rPr>
              <w:t>A helyi élelmiszeripari termékek közvetlen értékesítésére szolgáló helyek építése vagy korszerűsítése. Ez magában foglalja a közvetlen értékesítést szolgáló helyiségek fejlesztését, á</w:t>
            </w:r>
            <w:r w:rsidRPr="00E1184A">
              <w:rPr>
                <w:rFonts w:cs="Times New Roman"/>
                <w:noProof/>
              </w:rPr>
              <w:t xml:space="preserve">talakítását és építését, valamint a megfelelő berendezések, például hűtőszekrények, fagyasztógépek, feldolgozógépek és készülékek beszerzését.  </w:t>
            </w:r>
          </w:p>
          <w:p w14:paraId="0A8F7556" w14:textId="454475EE" w:rsidR="007F04EA" w:rsidRPr="00E1184A" w:rsidRDefault="00AE2077">
            <w:pPr>
              <w:pStyle w:val="P68B1DB1-Normal12"/>
              <w:spacing w:after="0" w:line="240" w:lineRule="auto"/>
              <w:rPr>
                <w:rFonts w:eastAsia="Times New Roman" w:cs="Times New Roman"/>
                <w:noProof/>
              </w:rPr>
            </w:pPr>
            <w:r w:rsidRPr="00E1184A">
              <w:rPr>
                <w:rFonts w:cs="Times New Roman"/>
                <w:noProof/>
              </w:rPr>
              <w:t>A mezőgazdaság 4.0-hoz kapcsolódó informatikai rendszerek és digitális megoldások beszerzése és telepítése az a</w:t>
            </w:r>
            <w:r w:rsidRPr="00E1184A">
              <w:rPr>
                <w:rFonts w:cs="Times New Roman"/>
                <w:noProof/>
              </w:rPr>
              <w:t>grár-élelmiszeripari termékek termelési, tárolási és értékesítési folyamatainak támogatása érdekében. Ez magában foglalja az e célokat szolgáló gépek, berendezések és szoftverek beszerzését, beleértve az érzékelőket, az informatikai berendezéseket és a szo</w:t>
            </w:r>
            <w:r w:rsidRPr="00E1184A">
              <w:rPr>
                <w:rFonts w:cs="Times New Roman"/>
                <w:noProof/>
              </w:rPr>
              <w:t xml:space="preserve">ftveralkalmazásokat is.  </w:t>
            </w:r>
          </w:p>
          <w:p w14:paraId="4E0BA348" w14:textId="6925EA4D" w:rsidR="007F04EA" w:rsidRPr="00E1184A" w:rsidRDefault="00AE2077">
            <w:pPr>
              <w:pStyle w:val="P68B1DB1-Normal12"/>
              <w:spacing w:after="0" w:line="240" w:lineRule="auto"/>
              <w:rPr>
                <w:rFonts w:eastAsia="Times New Roman" w:cs="Times New Roman"/>
                <w:noProof/>
              </w:rPr>
            </w:pPr>
            <w:r w:rsidRPr="00E1184A">
              <w:rPr>
                <w:rFonts w:cs="Times New Roman"/>
                <w:noProof/>
              </w:rPr>
              <w:t xml:space="preserve">Kibocsátásmentes/alacsony kibocsátású speciális szállítójárművek, például hűtőkamionok, tartálykocsik és izotermás tehergépkocsik vásárlása az agrár-élelmiszeripari termékek háztól házig történő értékesítésének vagy szállításának </w:t>
            </w:r>
            <w:r w:rsidRPr="00E1184A">
              <w:rPr>
                <w:rFonts w:cs="Times New Roman"/>
                <w:noProof/>
              </w:rPr>
              <w:t xml:space="preserve">támogatása céljából. </w:t>
            </w:r>
          </w:p>
          <w:p w14:paraId="390C0E99" w14:textId="6181DD17" w:rsidR="007F04EA" w:rsidRPr="00E1184A" w:rsidRDefault="00AE2077">
            <w:pPr>
              <w:pStyle w:val="P68B1DB1-Normal12"/>
              <w:spacing w:after="0" w:line="240" w:lineRule="auto"/>
              <w:rPr>
                <w:rFonts w:eastAsia="Times New Roman" w:cs="Times New Roman"/>
                <w:noProof/>
              </w:rPr>
            </w:pPr>
            <w:r w:rsidRPr="00E1184A">
              <w:rPr>
                <w:rFonts w:cs="Times New Roman"/>
                <w:noProof/>
              </w:rPr>
              <w:t>Online eszközök létrehozása a mezőgazdasági, halászati, akvakultúra- és élelmiszeripari termékek értékesítésére, valamint a szállítások megszervezésének támogatása.</w:t>
            </w:r>
          </w:p>
          <w:p w14:paraId="0DB5B6C9" w14:textId="2972BB76" w:rsidR="007F04EA" w:rsidRPr="00E1184A" w:rsidRDefault="00AE2077">
            <w:pPr>
              <w:pStyle w:val="P68B1DB1-Normal12"/>
              <w:spacing w:after="0" w:line="240" w:lineRule="auto"/>
              <w:rPr>
                <w:rFonts w:eastAsia="Times New Roman" w:cs="Times New Roman"/>
                <w:noProof/>
              </w:rPr>
            </w:pPr>
            <w:r w:rsidRPr="00E1184A">
              <w:rPr>
                <w:rFonts w:cs="Times New Roman"/>
                <w:noProof/>
              </w:rPr>
              <w:t>Szabadalmak és licencek előzetes díja.</w:t>
            </w:r>
          </w:p>
          <w:p w14:paraId="6F4B2E79" w14:textId="17305174"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beruházásnak biztosítania ke</w:t>
            </w:r>
            <w:r w:rsidRPr="00E1184A">
              <w:rPr>
                <w:rFonts w:cs="Times New Roman"/>
                <w:noProof/>
              </w:rPr>
              <w:t xml:space="preserve">ll a célban leírt valamennyi projekttípus kiegyensúlyozott végrehajtását, figyelembe véve mind a kedvezményezettek sajátos szükségleteit, mind a Helyreállítási és Rezilienciaépítési Eszközről szóló rendelet célkitűzéseit.   </w:t>
            </w:r>
          </w:p>
          <w:p w14:paraId="60045654" w14:textId="312B0C84"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p w14:paraId="1FAE0A6A" w14:textId="63257AC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beruházást a DNSH technikai </w:t>
            </w:r>
            <w:r w:rsidRPr="00E1184A">
              <w:rPr>
                <w:rFonts w:cs="Times New Roman"/>
                <w:noProof/>
              </w:rPr>
              <w:t>iránymutatással (2021/C 58/01) teljes összhangban kell végrehajtani, különös tekintettel az energiahatékonyságra, a megújuló energiára, a hulladékgazdálkodásra, a biológiai sokféleségre és a közlekedési eszközökre vonatkozó követelményekre.</w:t>
            </w:r>
          </w:p>
        </w:tc>
      </w:tr>
    </w:tbl>
    <w:p w14:paraId="78BA2B7F" w14:textId="27866489" w:rsidR="007F04EA" w:rsidRPr="00E1184A" w:rsidRDefault="00AE2077">
      <w:pPr>
        <w:rPr>
          <w:rFonts w:ascii="Times New Roman" w:eastAsia="Times New Roman" w:hAnsi="Times New Roman" w:cs="Times New Roman"/>
          <w:b/>
          <w:noProof/>
          <w:color w:val="000000"/>
          <w:sz w:val="24"/>
          <w:u w:val="single"/>
        </w:rPr>
      </w:pPr>
      <w:r w:rsidRPr="00E1184A">
        <w:rPr>
          <w:rFonts w:ascii="Times New Roman" w:hAnsi="Times New Roman" w:cs="Times New Roman"/>
          <w:noProof/>
        </w:rPr>
        <w:br w:type="page"/>
      </w:r>
      <w:r w:rsidRPr="00E1184A">
        <w:rPr>
          <w:rFonts w:ascii="Times New Roman" w:hAnsi="Times New Roman" w:cs="Times New Roman"/>
          <w:b/>
          <w:noProof/>
          <w:color w:val="000000"/>
          <w:sz w:val="24"/>
          <w:u w:val="single"/>
        </w:rPr>
        <w:t xml:space="preserve">A2 – </w:t>
      </w:r>
      <w:r w:rsidRPr="00E1184A">
        <w:rPr>
          <w:rFonts w:ascii="Times New Roman" w:hAnsi="Times New Roman" w:cs="Times New Roman"/>
          <w:b/>
          <w:noProof/>
          <w:color w:val="000000"/>
          <w:sz w:val="24"/>
          <w:u w:val="single"/>
        </w:rPr>
        <w:t>INNOVÁCIÓ</w:t>
      </w:r>
    </w:p>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75"/>
        <w:gridCol w:w="1984"/>
        <w:gridCol w:w="1276"/>
        <w:gridCol w:w="2126"/>
        <w:gridCol w:w="1536"/>
        <w:gridCol w:w="992"/>
        <w:gridCol w:w="960"/>
        <w:gridCol w:w="605"/>
        <w:gridCol w:w="986"/>
        <w:gridCol w:w="709"/>
        <w:gridCol w:w="3260"/>
      </w:tblGrid>
      <w:tr w:rsidR="007F04EA" w:rsidRPr="00E1184A" w14:paraId="2D5D2D84" w14:textId="77777777">
        <w:trPr>
          <w:trHeight w:val="939"/>
          <w:tblHeader/>
        </w:trPr>
        <w:tc>
          <w:tcPr>
            <w:tcW w:w="875" w:type="dxa"/>
            <w:vMerge w:val="restart"/>
            <w:tcBorders>
              <w:top w:val="single" w:sz="4" w:space="0" w:color="000000" w:themeColor="text1"/>
            </w:tcBorders>
            <w:shd w:val="clear" w:color="auto" w:fill="BDD7EE"/>
            <w:vAlign w:val="center"/>
          </w:tcPr>
          <w:p w14:paraId="70CABCB9" w14:textId="5A670B53"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1984" w:type="dxa"/>
            <w:vMerge w:val="restart"/>
            <w:tcBorders>
              <w:top w:val="single" w:sz="4" w:space="0" w:color="000000" w:themeColor="text1"/>
            </w:tcBorders>
            <w:shd w:val="clear" w:color="auto" w:fill="BDD7EE"/>
            <w:vAlign w:val="center"/>
          </w:tcPr>
          <w:p w14:paraId="2426378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Kapcsolódó intézkedés (reform vagy beruházás)</w:t>
            </w:r>
          </w:p>
        </w:tc>
        <w:tc>
          <w:tcPr>
            <w:tcW w:w="1276" w:type="dxa"/>
            <w:vMerge w:val="restart"/>
            <w:tcBorders>
              <w:top w:val="single" w:sz="4" w:space="0" w:color="000000" w:themeColor="text1"/>
            </w:tcBorders>
            <w:shd w:val="clear" w:color="auto" w:fill="BDD7EE"/>
            <w:vAlign w:val="center"/>
          </w:tcPr>
          <w:p w14:paraId="3982792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2126" w:type="dxa"/>
            <w:vMerge w:val="restart"/>
            <w:tcBorders>
              <w:top w:val="single" w:sz="4" w:space="0" w:color="000000" w:themeColor="text1"/>
            </w:tcBorders>
            <w:shd w:val="clear" w:color="auto" w:fill="BDD7EE"/>
            <w:vAlign w:val="center"/>
          </w:tcPr>
          <w:p w14:paraId="76CAFD7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536" w:type="dxa"/>
            <w:vMerge w:val="restart"/>
            <w:tcBorders>
              <w:top w:val="single" w:sz="4" w:space="0" w:color="000000" w:themeColor="text1"/>
            </w:tcBorders>
            <w:shd w:val="clear" w:color="auto" w:fill="BDD7EE"/>
            <w:vAlign w:val="center"/>
          </w:tcPr>
          <w:p w14:paraId="036B8B9C"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részcélokra vonatkozóan)</w:t>
            </w:r>
          </w:p>
        </w:tc>
        <w:tc>
          <w:tcPr>
            <w:tcW w:w="2557" w:type="dxa"/>
            <w:gridSpan w:val="3"/>
            <w:tcBorders>
              <w:top w:val="single" w:sz="4" w:space="0" w:color="000000" w:themeColor="text1"/>
            </w:tcBorders>
            <w:shd w:val="clear" w:color="auto" w:fill="BDD7EE"/>
            <w:vAlign w:val="center"/>
          </w:tcPr>
          <w:p w14:paraId="02DBBA83"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célok tekintetében)</w:t>
            </w:r>
          </w:p>
        </w:tc>
        <w:tc>
          <w:tcPr>
            <w:tcW w:w="1695" w:type="dxa"/>
            <w:gridSpan w:val="2"/>
            <w:tcBorders>
              <w:top w:val="single" w:sz="4" w:space="0" w:color="000000" w:themeColor="text1"/>
            </w:tcBorders>
            <w:shd w:val="clear" w:color="auto" w:fill="BDD7EE"/>
            <w:vAlign w:val="center"/>
          </w:tcPr>
          <w:p w14:paraId="2DA45C4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3260" w:type="dxa"/>
            <w:vMerge w:val="restart"/>
            <w:tcBorders>
              <w:top w:val="single" w:sz="4" w:space="0" w:color="000000" w:themeColor="text1"/>
            </w:tcBorders>
            <w:shd w:val="clear" w:color="auto" w:fill="BDD7EE"/>
            <w:vAlign w:val="center"/>
          </w:tcPr>
          <w:p w14:paraId="038D6592"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Az egyes mérföldkövek és célértékek leírása</w:t>
            </w:r>
          </w:p>
        </w:tc>
      </w:tr>
      <w:tr w:rsidR="007F04EA" w:rsidRPr="00E1184A" w14:paraId="4BF4EC33" w14:textId="77777777">
        <w:trPr>
          <w:trHeight w:val="405"/>
        </w:trPr>
        <w:tc>
          <w:tcPr>
            <w:tcW w:w="875" w:type="dxa"/>
            <w:vMerge/>
            <w:vAlign w:val="center"/>
          </w:tcPr>
          <w:p w14:paraId="36FEB5B0"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984" w:type="dxa"/>
            <w:vMerge/>
            <w:vAlign w:val="center"/>
          </w:tcPr>
          <w:p w14:paraId="30D7AA69"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276" w:type="dxa"/>
            <w:vMerge/>
            <w:vAlign w:val="center"/>
          </w:tcPr>
          <w:p w14:paraId="7196D064"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2126" w:type="dxa"/>
            <w:vMerge/>
            <w:vAlign w:val="center"/>
          </w:tcPr>
          <w:p w14:paraId="34FF1C98"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536" w:type="dxa"/>
            <w:vMerge/>
            <w:vAlign w:val="center"/>
          </w:tcPr>
          <w:p w14:paraId="6D072C0D"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992" w:type="dxa"/>
            <w:shd w:val="clear" w:color="auto" w:fill="BDD7EE"/>
            <w:vAlign w:val="center"/>
          </w:tcPr>
          <w:p w14:paraId="1FBADBD8"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Mértékegység</w:t>
            </w:r>
          </w:p>
        </w:tc>
        <w:tc>
          <w:tcPr>
            <w:tcW w:w="960" w:type="dxa"/>
            <w:shd w:val="clear" w:color="auto" w:fill="BDD7EE"/>
            <w:vAlign w:val="center"/>
          </w:tcPr>
          <w:p w14:paraId="1CA9A361"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Kiindulási </w:t>
            </w:r>
          </w:p>
        </w:tc>
        <w:tc>
          <w:tcPr>
            <w:tcW w:w="605" w:type="dxa"/>
            <w:shd w:val="clear" w:color="auto" w:fill="BDD7EE"/>
            <w:vAlign w:val="center"/>
          </w:tcPr>
          <w:p w14:paraId="09320768"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Cél</w:t>
            </w:r>
          </w:p>
        </w:tc>
        <w:tc>
          <w:tcPr>
            <w:tcW w:w="986" w:type="dxa"/>
            <w:shd w:val="clear" w:color="auto" w:fill="BDD7EE"/>
            <w:vAlign w:val="center"/>
          </w:tcPr>
          <w:p w14:paraId="717741CA"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BDD7EE"/>
            <w:vAlign w:val="center"/>
          </w:tcPr>
          <w:p w14:paraId="1D6DE76D"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3260" w:type="dxa"/>
            <w:vMerge/>
            <w:vAlign w:val="center"/>
          </w:tcPr>
          <w:p w14:paraId="48A21919"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r>
      <w:tr w:rsidR="007F04EA" w:rsidRPr="00E1184A" w14:paraId="1E3B2FF4" w14:textId="77777777">
        <w:trPr>
          <w:trHeight w:val="313"/>
        </w:trPr>
        <w:tc>
          <w:tcPr>
            <w:tcW w:w="875" w:type="dxa"/>
            <w:shd w:val="clear" w:color="auto" w:fill="C6EFCE"/>
          </w:tcPr>
          <w:p w14:paraId="2C8B330C" w14:textId="7BE3EC22"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A27G</w:t>
            </w:r>
          </w:p>
        </w:tc>
        <w:tc>
          <w:tcPr>
            <w:tcW w:w="1984" w:type="dxa"/>
            <w:shd w:val="clear" w:color="auto" w:fill="C6EFCE"/>
          </w:tcPr>
          <w:p w14:paraId="519BAFE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A2.1. A robotizációs és digitalizációs és innovációs folyamatok felgyorsítása </w:t>
            </w:r>
          </w:p>
        </w:tc>
        <w:tc>
          <w:tcPr>
            <w:tcW w:w="1276" w:type="dxa"/>
            <w:shd w:val="clear" w:color="auto" w:fill="C6EFCE"/>
          </w:tcPr>
          <w:p w14:paraId="3142688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126" w:type="dxa"/>
            <w:shd w:val="clear" w:color="auto" w:fill="C6EFCE"/>
          </w:tcPr>
          <w:p w14:paraId="7D72156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vállalkozások automatizálását, digitalizálását és innovációját a robotizációra</w:t>
            </w:r>
            <w:r w:rsidRPr="00E1184A">
              <w:rPr>
                <w:rFonts w:cs="Times New Roman"/>
                <w:noProof/>
              </w:rPr>
              <w:t xml:space="preserve"> vonatkozó adókedvezmény bevezetésével támogató új törvény hatálybalépése </w:t>
            </w:r>
          </w:p>
        </w:tc>
        <w:tc>
          <w:tcPr>
            <w:tcW w:w="1536" w:type="dxa"/>
            <w:shd w:val="clear" w:color="auto" w:fill="C6EFCE"/>
          </w:tcPr>
          <w:p w14:paraId="4466E308" w14:textId="0284868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új törvénynek a vállalkozások automatizálását, digitalizálását és innovációját támogató rendelkezése, amely jelzi annak hatálybalépését  </w:t>
            </w:r>
          </w:p>
        </w:tc>
        <w:tc>
          <w:tcPr>
            <w:tcW w:w="992" w:type="dxa"/>
            <w:shd w:val="clear" w:color="auto" w:fill="C6EFCE"/>
          </w:tcPr>
          <w:p w14:paraId="12673AC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60" w:type="dxa"/>
            <w:shd w:val="clear" w:color="auto" w:fill="C6EFCE"/>
          </w:tcPr>
          <w:p w14:paraId="2C6BD880"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605" w:type="dxa"/>
            <w:shd w:val="clear" w:color="auto" w:fill="C6EFCE"/>
          </w:tcPr>
          <w:p w14:paraId="5561E1D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86" w:type="dxa"/>
            <w:shd w:val="clear" w:color="auto" w:fill="C6EFCE"/>
          </w:tcPr>
          <w:p w14:paraId="3A4E1A08" w14:textId="72D6E8A9"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053A94A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260" w:type="dxa"/>
            <w:shd w:val="clear" w:color="auto" w:fill="C6EFCE"/>
          </w:tcPr>
          <w:p w14:paraId="106CAFB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Az új törvény adókedvezményt vezet be annak érdekében, hogy a vállalkozó az adóév végén jogosult legyen a robotizációs költségek egy részének az adóalapból történő további leírására. Az adókedvezményt méretétől és székhelyétől függetlenül minden vállalkozó</w:t>
            </w:r>
            <w:r w:rsidRPr="00E1184A">
              <w:rPr>
                <w:rFonts w:cs="Times New Roman"/>
                <w:noProof/>
              </w:rPr>
              <w:t xml:space="preserve"> rendelkezésére kell bocsátani. A következő költségek minősülnek támogathatónak: </w:t>
            </w:r>
          </w:p>
          <w:p w14:paraId="099AA2E1" w14:textId="51FD8D4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 új robotok beszerzésének költségei, </w:t>
            </w:r>
          </w:p>
          <w:p w14:paraId="2762F2E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 gépek és perifériás eszközök robotokhoz, amelyek funkcionálisan kapcsolódnak hozzájuk </w:t>
            </w:r>
          </w:p>
          <w:p w14:paraId="61D3EE3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 gépek, eszközök és a robotokhoz funkcionálisan kapcsolódó egyéb dolgok, amelyeket az ergonómia és a munkabiztonság biztosítására használnak </w:t>
            </w:r>
          </w:p>
          <w:p w14:paraId="6F57302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robotok távirányítására, diagnosztizálására, ellenőrzésére vagy szervizelésére szolgáló gépek, eszközök vagy re</w:t>
            </w:r>
            <w:r w:rsidRPr="00E1184A">
              <w:rPr>
                <w:rFonts w:cs="Times New Roman"/>
                <w:noProof/>
              </w:rPr>
              <w:t xml:space="preserve">ndszerek </w:t>
            </w:r>
          </w:p>
          <w:p w14:paraId="61BD9646" w14:textId="0720DFA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 ember-gép interakciós eszközök kobotokhoz vagy nagy érzékenységű robotokhoz </w:t>
            </w:r>
          </w:p>
          <w:p w14:paraId="3B6A9597" w14:textId="1331499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 a fent említett állóeszközökkel kapcsolatos immateriális javak költségei </w:t>
            </w:r>
          </w:p>
          <w:p w14:paraId="0FC00A06" w14:textId="64DFD3C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 robotokkal kapcsolatos képzési szolgáltatások költségei </w:t>
            </w:r>
          </w:p>
          <w:p w14:paraId="34F9BF86" w14:textId="79CB870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a fent felsorolt tárgyi eszköz</w:t>
            </w:r>
            <w:r w:rsidRPr="00E1184A">
              <w:rPr>
                <w:rFonts w:cs="Times New Roman"/>
                <w:noProof/>
              </w:rPr>
              <w:t xml:space="preserve">ökre vonatkozó lízingszerződésben említett díjak, ha a lízingszerződés alapidőszakának lejárta után az állóeszközök tulajdonjoga az adózóra száll át. </w:t>
            </w:r>
          </w:p>
          <w:p w14:paraId="6BD18F9B"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238601FE" w14:textId="16BBAF3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Ez az intézkedés várhatóan nem sérti jelentősen az (EU) 2020/852 rendelet 17. cikke értelmében vett környezeti célkitűzéseket, figyelembe véve az intézkedés leírását és a helyreállítási és rezilienciaépítési tervben a DNSH technikai iránymutatással (2021/C</w:t>
            </w:r>
            <w:r w:rsidRPr="00E1184A">
              <w:rPr>
                <w:rFonts w:cs="Times New Roman"/>
                <w:noProof/>
              </w:rPr>
              <w:t xml:space="preserve"> 58/01) összhangban meghatározott enyhítő lépéseket. A reform különösen azokat az alacsony hatású beruházásokat támogatja, amelyek alkalmazásuk szintjén technológiailag semlegesek.   </w:t>
            </w:r>
          </w:p>
        </w:tc>
      </w:tr>
      <w:tr w:rsidR="007F04EA" w:rsidRPr="00E1184A" w14:paraId="08D1385E" w14:textId="77777777">
        <w:trPr>
          <w:trHeight w:val="313"/>
        </w:trPr>
        <w:tc>
          <w:tcPr>
            <w:tcW w:w="875" w:type="dxa"/>
            <w:shd w:val="clear" w:color="auto" w:fill="C6EFCE"/>
          </w:tcPr>
          <w:p w14:paraId="434292C4" w14:textId="71E6C172"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A28G</w:t>
            </w:r>
          </w:p>
        </w:tc>
        <w:tc>
          <w:tcPr>
            <w:tcW w:w="1984" w:type="dxa"/>
            <w:shd w:val="clear" w:color="auto" w:fill="C6EFCE"/>
          </w:tcPr>
          <w:p w14:paraId="73A3BEB9" w14:textId="032BF0C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A2.1.1. A vállalkozások robotizációját</w:t>
            </w:r>
            <w:r w:rsidRPr="00E1184A">
              <w:rPr>
                <w:rFonts w:cs="Times New Roman"/>
                <w:noProof/>
              </w:rPr>
              <w:t xml:space="preserve"> és digitalizációját támogató beruházások   </w:t>
            </w:r>
          </w:p>
        </w:tc>
        <w:tc>
          <w:tcPr>
            <w:tcW w:w="1276" w:type="dxa"/>
            <w:shd w:val="clear" w:color="auto" w:fill="C6EFCE"/>
          </w:tcPr>
          <w:p w14:paraId="4E99B13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shd w:val="clear" w:color="auto" w:fill="C6EFCE"/>
          </w:tcPr>
          <w:p w14:paraId="48CB533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T1 – A robotizációval, a mesterséges intelligenciával vagy a folyamatok, technológiák, termékek vagy szolgáltatások digitalizálásával kapcsolatos projektek végrehajtása</w:t>
            </w:r>
          </w:p>
        </w:tc>
        <w:tc>
          <w:tcPr>
            <w:tcW w:w="1536" w:type="dxa"/>
            <w:shd w:val="clear" w:color="auto" w:fill="C6EFCE"/>
          </w:tcPr>
          <w:p w14:paraId="48D3F40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099A72F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60" w:type="dxa"/>
            <w:shd w:val="clear" w:color="auto" w:fill="C6EFCE"/>
          </w:tcPr>
          <w:p w14:paraId="370D6AA5"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605" w:type="dxa"/>
            <w:shd w:val="clear" w:color="auto" w:fill="C6EFCE"/>
          </w:tcPr>
          <w:p w14:paraId="1B87E3D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6</w:t>
            </w:r>
          </w:p>
        </w:tc>
        <w:tc>
          <w:tcPr>
            <w:tcW w:w="986" w:type="dxa"/>
            <w:shd w:val="clear" w:color="auto" w:fill="C6EFCE"/>
          </w:tcPr>
          <w:p w14:paraId="601530B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560B5D2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260" w:type="dxa"/>
            <w:shd w:val="clear" w:color="auto" w:fill="C6EFCE"/>
          </w:tcPr>
          <w:p w14:paraId="6530D050" w14:textId="5AA331B3"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 xml:space="preserve">A </w:t>
            </w:r>
            <w:r w:rsidRPr="00E1184A">
              <w:rPr>
                <w:rFonts w:ascii="Times New Roman" w:hAnsi="Times New Roman" w:cs="Times New Roman"/>
                <w:noProof/>
                <w:color w:val="000000" w:themeColor="text1"/>
                <w:sz w:val="18"/>
              </w:rPr>
              <w:t xml:space="preserve">robotizációval, a mesterséges intelligenciával vagy a folyamatok, technológiák, termékek vagy szolgáltatások digitalizálásával kapcsolatos, teljes mértékben végrehajtott projektek száma. A projekteknek különösen a felsorolt témák legalább egyikére ki kell </w:t>
            </w:r>
            <w:r w:rsidRPr="00E1184A">
              <w:rPr>
                <w:rFonts w:ascii="Times New Roman" w:hAnsi="Times New Roman" w:cs="Times New Roman"/>
                <w:noProof/>
                <w:color w:val="000000" w:themeColor="text1"/>
                <w:sz w:val="18"/>
              </w:rPr>
              <w:t xml:space="preserve">terjedniük: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az innovatív digitális megoldások teljes körű végrehajtása, beleértve az üzleti folyamatok digitalizálását,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 xml:space="preserve">az Ipar 4.0-ra való átállás támogatása, különös tekintettel a robotizációra és az üzemeltetési technológiákra,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a felhőalapú tech</w:t>
            </w:r>
            <w:r w:rsidRPr="00E1184A">
              <w:rPr>
                <w:rFonts w:ascii="Times New Roman" w:hAnsi="Times New Roman" w:cs="Times New Roman"/>
                <w:noProof/>
                <w:color w:val="000000" w:themeColor="text1"/>
                <w:sz w:val="18"/>
              </w:rPr>
              <w:t xml:space="preserve">nológiák és a mesterséges intelligencia használata a termelési és üzleti folyamatok integrálásában és irányításában,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 xml:space="preserve">az üzleti folyamatok egyes elemeinek integrálása,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 a gépek közötti (M2M) kommunikációs technológiák teljes körű megvalósítása, a dol</w:t>
            </w:r>
            <w:r w:rsidRPr="00E1184A">
              <w:rPr>
                <w:rFonts w:ascii="Times New Roman" w:hAnsi="Times New Roman" w:cs="Times New Roman"/>
                <w:noProof/>
                <w:color w:val="000000" w:themeColor="text1"/>
                <w:sz w:val="18"/>
              </w:rPr>
              <w:t xml:space="preserve">gok ipari internetének (IoT) használata fejlett információfeldolgozási módszerek alkalmazásával,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 xml:space="preserve">intelligens gyártósorok teljes körű megvalósítása, intelligens gyárak építése (intelligens gyár),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 xml:space="preserve">digitális doménplatformok létrehozása és a meglévő doménrendszerek integrálása,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a digitális biztonság területén a folyamatokat felhőalapú technológiák és mesterséges intelligencia felhasználásával automatizáló célzott rendszerek teljes körű megvalósítás</w:t>
            </w:r>
            <w:r w:rsidRPr="00E1184A">
              <w:rPr>
                <w:rFonts w:ascii="Times New Roman" w:hAnsi="Times New Roman" w:cs="Times New Roman"/>
                <w:noProof/>
                <w:color w:val="000000" w:themeColor="text1"/>
                <w:sz w:val="18"/>
              </w:rPr>
              <w:t xml:space="preserve">a,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 xml:space="preserve">a modern digitális munkahelyek teljes körű megvalósítása.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A projekt várhatóan főként nagyvállalatokra és azok alkalmazottaira irányul. </w:t>
            </w:r>
          </w:p>
        </w:tc>
      </w:tr>
      <w:tr w:rsidR="007F04EA" w:rsidRPr="00E1184A" w14:paraId="7D5B7E28" w14:textId="77777777">
        <w:trPr>
          <w:trHeight w:val="313"/>
        </w:trPr>
        <w:tc>
          <w:tcPr>
            <w:tcW w:w="875" w:type="dxa"/>
            <w:shd w:val="clear" w:color="auto" w:fill="C6EFCE"/>
          </w:tcPr>
          <w:p w14:paraId="7CE58F48" w14:textId="3C981E3D"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A29G</w:t>
            </w:r>
          </w:p>
        </w:tc>
        <w:tc>
          <w:tcPr>
            <w:tcW w:w="1984" w:type="dxa"/>
            <w:shd w:val="clear" w:color="auto" w:fill="C6EFCE"/>
          </w:tcPr>
          <w:p w14:paraId="2FFBCB9C" w14:textId="47C1509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A2.1.1. A vállalkozások robotizációját és digitalizációját támogató beruházások   </w:t>
            </w:r>
          </w:p>
        </w:tc>
        <w:tc>
          <w:tcPr>
            <w:tcW w:w="1276" w:type="dxa"/>
            <w:shd w:val="clear" w:color="auto" w:fill="C6EFCE"/>
          </w:tcPr>
          <w:p w14:paraId="274B3D9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shd w:val="clear" w:color="auto" w:fill="C6EFCE"/>
          </w:tcPr>
          <w:p w14:paraId="319D24A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T2 – A </w:t>
            </w:r>
            <w:r w:rsidRPr="00E1184A">
              <w:rPr>
                <w:rFonts w:cs="Times New Roman"/>
                <w:noProof/>
              </w:rPr>
              <w:t>robotizációval, a mesterséges intelligenciával vagy a folyamatok, technológiák, termékek vagy szolgáltatások digitalizálásával kapcsolatos projektek végrehajtása</w:t>
            </w:r>
          </w:p>
        </w:tc>
        <w:tc>
          <w:tcPr>
            <w:tcW w:w="1536" w:type="dxa"/>
            <w:shd w:val="clear" w:color="auto" w:fill="C6EFCE"/>
          </w:tcPr>
          <w:p w14:paraId="222CCC4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460C58E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60" w:type="dxa"/>
            <w:shd w:val="clear" w:color="auto" w:fill="C6EFCE"/>
          </w:tcPr>
          <w:p w14:paraId="1946A7A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6</w:t>
            </w:r>
          </w:p>
        </w:tc>
        <w:tc>
          <w:tcPr>
            <w:tcW w:w="605" w:type="dxa"/>
            <w:shd w:val="clear" w:color="auto" w:fill="C6EFCE"/>
          </w:tcPr>
          <w:p w14:paraId="704A35C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40</w:t>
            </w:r>
          </w:p>
        </w:tc>
        <w:tc>
          <w:tcPr>
            <w:tcW w:w="986" w:type="dxa"/>
            <w:shd w:val="clear" w:color="auto" w:fill="C6EFCE"/>
          </w:tcPr>
          <w:p w14:paraId="7694BBC2" w14:textId="122A07FE"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627BB9B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0" w:type="dxa"/>
            <w:shd w:val="clear" w:color="auto" w:fill="C6EFCE"/>
          </w:tcPr>
          <w:p w14:paraId="39B7FA5F" w14:textId="32CCCC5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További legalább 34 teljes mértékben végrehajtott, az A28G intézkedésre vonatkozó követelményeknek megfelelő folyamat, technológia, termék vagy szolgáltatás robotizálásával, mesterséges intelligenciával vagy digitalizálásával kapcsolatos projekt. </w:t>
            </w:r>
          </w:p>
        </w:tc>
      </w:tr>
      <w:tr w:rsidR="007F04EA" w:rsidRPr="00E1184A" w14:paraId="3A660D93" w14:textId="77777777">
        <w:trPr>
          <w:trHeight w:val="1644"/>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48D7E0" w14:textId="75C74E89"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A30G</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EBB28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A2.2. A körforgásos gazdasági modellre való átállás feltételeinek megteremtése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8BBE1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B1E4D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Új jogszabály hatálybalépése, amely a másodlagos nyersanyagok kereskedelmének lehetővé tétele érdekében módosítja a jogszabályi keretet </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289DA6" w14:textId="5394716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új jogszabály hatálybalépés</w:t>
            </w:r>
            <w:r w:rsidRPr="00E1184A">
              <w:rPr>
                <w:rFonts w:cs="Times New Roman"/>
                <w:noProof/>
              </w:rPr>
              <w:t>ére utaló rendelkezés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FC34A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A4ECA7"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7D6B25"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320D90" w14:textId="0AD0753E"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EB871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13FFFB" w14:textId="12C054B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új jogszabály lehetővé teszi a kiválasztott másodlagos nyersanyagok kereskedelmét. A jogszabálynak lehetővé kell tennie ezen anyagok könnyítését, ami a természeti erőforrások lelőhelyeinek kiaknázását és a természetes anyagok és termékek helyettesítését</w:t>
            </w:r>
            <w:r w:rsidRPr="00E1184A">
              <w:rPr>
                <w:rFonts w:cs="Times New Roman"/>
                <w:noProof/>
              </w:rPr>
              <w:t xml:space="preserve"> eredményezi, és csökkenti a meddőhányókon történő hulladéktárolást. </w:t>
            </w:r>
          </w:p>
        </w:tc>
      </w:tr>
      <w:tr w:rsidR="007F04EA" w:rsidRPr="00E1184A" w14:paraId="4DFF9C52" w14:textId="77777777">
        <w:trPr>
          <w:trHeight w:val="313"/>
        </w:trPr>
        <w:tc>
          <w:tcPr>
            <w:tcW w:w="875" w:type="dxa"/>
            <w:shd w:val="clear" w:color="auto" w:fill="C6EFCE"/>
          </w:tcPr>
          <w:p w14:paraId="3D5C510C" w14:textId="7A1CDB6C"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A31G</w:t>
            </w:r>
          </w:p>
        </w:tc>
        <w:tc>
          <w:tcPr>
            <w:tcW w:w="1984" w:type="dxa"/>
            <w:shd w:val="clear" w:color="auto" w:fill="C6EFCE"/>
          </w:tcPr>
          <w:p w14:paraId="36EAF71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A2.2.1. környezetvédelmi technológiák és innováció bevezetésére irányuló beruházások, beleértve a körforgásos gazdasághoz kapcsolódókat is</w:t>
            </w:r>
          </w:p>
        </w:tc>
        <w:tc>
          <w:tcPr>
            <w:tcW w:w="1276" w:type="dxa"/>
            <w:shd w:val="clear" w:color="auto" w:fill="C6EFCE"/>
          </w:tcPr>
          <w:p w14:paraId="043B317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shd w:val="clear" w:color="auto" w:fill="C6EFCE"/>
          </w:tcPr>
          <w:p w14:paraId="7E8839C5" w14:textId="6FD4456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Aláírt támogatási megállapodások olyan kkv-knak odaítélt projektekre, amelyek megoldásokat kínálnak a zöld technológiák fejlesztésére, ösztönzésére vagy alkalmazására (a körforgásos gazdasághoz kapcsolódóan) </w:t>
            </w:r>
          </w:p>
        </w:tc>
        <w:tc>
          <w:tcPr>
            <w:tcW w:w="1536" w:type="dxa"/>
            <w:shd w:val="clear" w:color="auto" w:fill="C6EFCE"/>
          </w:tcPr>
          <w:p w14:paraId="79E427E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42087AF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60" w:type="dxa"/>
            <w:shd w:val="clear" w:color="auto" w:fill="C6EFCE"/>
          </w:tcPr>
          <w:p w14:paraId="05F7728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605" w:type="dxa"/>
            <w:shd w:val="clear" w:color="auto" w:fill="C6EFCE"/>
          </w:tcPr>
          <w:p w14:paraId="0CCF700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100</w:t>
            </w:r>
          </w:p>
        </w:tc>
        <w:tc>
          <w:tcPr>
            <w:tcW w:w="986" w:type="dxa"/>
            <w:shd w:val="clear" w:color="auto" w:fill="C6EFCE"/>
          </w:tcPr>
          <w:p w14:paraId="65DAC869" w14:textId="777F3A69"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04715A28" w14:textId="66F0BBFD"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260" w:type="dxa"/>
            <w:shd w:val="clear" w:color="auto" w:fill="C6EFCE"/>
          </w:tcPr>
          <w:p w14:paraId="216080AB" w14:textId="62A543F2"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Aláírt támogatási megállapodások száma. A kiválasztás meghatározott kiválasztási kritériumok alapján történik, a megkülönböztetésmentesség és az átláthatóság elvének megfelelően. A finanszírozásnak a jelentős károkozás elkerülését célzó technikai iránymuta</w:t>
            </w:r>
            <w:r w:rsidRPr="00E1184A">
              <w:rPr>
                <w:rFonts w:ascii="Times New Roman" w:hAnsi="Times New Roman" w:cs="Times New Roman"/>
                <w:noProof/>
                <w:color w:val="000000" w:themeColor="text1"/>
                <w:sz w:val="18"/>
              </w:rPr>
              <w:t>tással (2021/C 58/01) összhangban kell finanszíroznia a kkv-k projektjeit egy kizárási lista használata révén, amelyek környezetbarát ipari megoldások kifejlesztéséhez, végrehajtásához vagy alkalmazásához kapcsolódnak, és amelyeket a célkitűzésekhez való l</w:t>
            </w:r>
            <w:r w:rsidRPr="00E1184A">
              <w:rPr>
                <w:rFonts w:ascii="Times New Roman" w:hAnsi="Times New Roman" w:cs="Times New Roman"/>
                <w:noProof/>
                <w:color w:val="000000" w:themeColor="text1"/>
                <w:sz w:val="18"/>
              </w:rPr>
              <w:t xml:space="preserve">egnagyobb hozzájárulás alapján kell kiválasztani (mérhető és megbízható mutatókkal) az alábbi kategóriák egyikében: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az anyaggazdálkodás javítása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 xml:space="preserve">a termelési és működési folyamatok energiahatékonyságának növelése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a termelési és működési folyamatokbó</w:t>
            </w:r>
            <w:r w:rsidRPr="00E1184A">
              <w:rPr>
                <w:rFonts w:ascii="Times New Roman" w:hAnsi="Times New Roman" w:cs="Times New Roman"/>
                <w:noProof/>
                <w:color w:val="000000" w:themeColor="text1"/>
                <w:sz w:val="18"/>
              </w:rPr>
              <w:t xml:space="preserve">l származó hulladék csökkentése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 xml:space="preserve">hulladék újrafelhasználása vagy újrafeldolgozása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 xml:space="preserve">a termelésből és az üzemeltetési folyamatokból származó ÜHG-kibocsátás csökkentése. </w:t>
            </w:r>
          </w:p>
        </w:tc>
      </w:tr>
      <w:tr w:rsidR="007F04EA" w:rsidRPr="00E1184A" w14:paraId="35963116" w14:textId="77777777">
        <w:trPr>
          <w:trHeight w:val="313"/>
        </w:trPr>
        <w:tc>
          <w:tcPr>
            <w:tcW w:w="875" w:type="dxa"/>
            <w:shd w:val="clear" w:color="auto" w:fill="C6EFCE"/>
          </w:tcPr>
          <w:p w14:paraId="5AFB958C" w14:textId="401AAF9A"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A32G</w:t>
            </w:r>
          </w:p>
        </w:tc>
        <w:tc>
          <w:tcPr>
            <w:tcW w:w="1984" w:type="dxa"/>
            <w:shd w:val="clear" w:color="auto" w:fill="C6EFCE"/>
          </w:tcPr>
          <w:p w14:paraId="002B5FA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A2.2.1. környezetvédelmi technológiák és innováció bevezetésére irányuló </w:t>
            </w:r>
            <w:r w:rsidRPr="00E1184A">
              <w:rPr>
                <w:rFonts w:cs="Times New Roman"/>
                <w:noProof/>
              </w:rPr>
              <w:t>beruházások, beleértve a körforgásos gazdasághoz kapcsolódókat is</w:t>
            </w:r>
          </w:p>
        </w:tc>
        <w:tc>
          <w:tcPr>
            <w:tcW w:w="1276" w:type="dxa"/>
            <w:shd w:val="clear" w:color="auto" w:fill="C6EFCE"/>
          </w:tcPr>
          <w:p w14:paraId="03BE400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shd w:val="clear" w:color="auto" w:fill="C6EFCE"/>
          </w:tcPr>
          <w:p w14:paraId="3D923C19" w14:textId="117C1A7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Aláírt támogatási megállapodások a másodlagos nyersanyagok piacának megteremtéséhez hozzájáruló technológiák fejlesztését támogató projektekre</w:t>
            </w:r>
          </w:p>
        </w:tc>
        <w:tc>
          <w:tcPr>
            <w:tcW w:w="1536" w:type="dxa"/>
            <w:shd w:val="clear" w:color="auto" w:fill="C6EFCE"/>
          </w:tcPr>
          <w:p w14:paraId="566C1BC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62583AF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60" w:type="dxa"/>
            <w:shd w:val="clear" w:color="auto" w:fill="C6EFCE"/>
          </w:tcPr>
          <w:p w14:paraId="3D22F59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605" w:type="dxa"/>
            <w:shd w:val="clear" w:color="auto" w:fill="C6EFCE"/>
          </w:tcPr>
          <w:p w14:paraId="44240AA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5</w:t>
            </w:r>
          </w:p>
        </w:tc>
        <w:tc>
          <w:tcPr>
            <w:tcW w:w="986" w:type="dxa"/>
            <w:shd w:val="clear" w:color="auto" w:fill="C6EFCE"/>
          </w:tcPr>
          <w:p w14:paraId="02862E1E" w14:textId="1947AE49"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5A7F8D70" w14:textId="6DF5DD71"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260" w:type="dxa"/>
            <w:shd w:val="clear" w:color="auto" w:fill="C6EFCE"/>
          </w:tcPr>
          <w:p w14:paraId="3114CBA2" w14:textId="6338342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Aláírt támogatási megállapodások száma. A kiválasztás meghatározott kiválasztási kritériumok alapján történik, a megkülönböztetésmentesség és az átláthatóság elvének megfelelően. A finanszírozásnak a jelentős károkozás elkerülését célzó technikai iránymuta</w:t>
            </w:r>
            <w:r w:rsidRPr="00E1184A">
              <w:rPr>
                <w:rFonts w:cs="Times New Roman"/>
                <w:noProof/>
              </w:rPr>
              <w:t>tásnak (2021/C 58/01) megfelelő projekteket kell finanszírozni kizárási lista használatával és másodlagos nyersanyagok felhasználásával, amelyeket a következő célkitűzésekhez való legnagyobb hozzájárulás alapján kell kiválasztani (mérhető és megbízható mut</w:t>
            </w:r>
            <w:r w:rsidRPr="00E1184A">
              <w:rPr>
                <w:rFonts w:cs="Times New Roman"/>
                <w:noProof/>
              </w:rPr>
              <w:t>atók révén): a hulladékátalakítási technológiák fejlesztése; innovatív technológiák kifejlesztése és alkalmazása a hulladék másodlagos nyersanyagként való hasznosítása terén, c) az újrafeldolgozható anyagok mennyiségének növelése és a termelési folyamatokb</w:t>
            </w:r>
            <w:r w:rsidRPr="00E1184A">
              <w:rPr>
                <w:rFonts w:cs="Times New Roman"/>
                <w:noProof/>
              </w:rPr>
              <w:t>an felhasznált elsődleges anyagok mennyiségének csökkentése, d) az újrafeldolgozás kulcsfontosságú tervezési folyamatainak támogatása, e) a termékek élettartamának meghosszabbítása, f) a hulladéklerakókba szánt hulladék mennyiségének csökkentése.</w:t>
            </w:r>
          </w:p>
        </w:tc>
      </w:tr>
      <w:tr w:rsidR="007F04EA" w:rsidRPr="00E1184A" w14:paraId="5D21A457" w14:textId="77777777">
        <w:trPr>
          <w:trHeight w:val="1485"/>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D124DB" w14:textId="5ACF7A0A"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A33G</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8F59C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A2.3. Intézményi és jogi alap biztosítása a pilóta nélküli légi járművek fejlesztéséhez</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8CE1D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1217E4" w14:textId="738482E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Lengyel Léginavigációs Szolgálatról szóló törvény módosításáról szóló törvény hatálybalépése</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660B89" w14:textId="10A0598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Lengyel Léginavigációs Szolgálatról szóló törvény módosításár</w:t>
            </w:r>
            <w:r w:rsidRPr="00E1184A">
              <w:rPr>
                <w:rFonts w:cs="Times New Roman"/>
                <w:noProof/>
              </w:rPr>
              <w:t>ól szóló törvény hatálybalépésére vonatkozó rendelkezés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B36F4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D17827"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86C630"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1CE8F1" w14:textId="643B3B23"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701714"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E59059" w14:textId="083BEE8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módosító jogi aktus biztosítja a Lengyel Léginavigációs Szolgáltatási Ügynökség (PANSA) számára a saját tőkéhez</w:t>
            </w:r>
            <w:r w:rsidRPr="00E1184A">
              <w:rPr>
                <w:rFonts w:cs="Times New Roman"/>
                <w:noProof/>
              </w:rPr>
              <w:t xml:space="preserve"> való jogot a kereskedelmi társaságokban, és felhatalmazza a PANSA-t vagy leányvállalatait, hogy az UAV-n alapuló üzleti modellek és szolgáltatások megvalósítását támogató kísérleti projekteket hajtsanak végre. </w:t>
            </w:r>
          </w:p>
        </w:tc>
      </w:tr>
      <w:tr w:rsidR="007F04EA" w:rsidRPr="00E1184A" w14:paraId="20047938" w14:textId="77777777">
        <w:trPr>
          <w:trHeight w:val="313"/>
        </w:trPr>
        <w:tc>
          <w:tcPr>
            <w:tcW w:w="875" w:type="dxa"/>
            <w:shd w:val="clear" w:color="auto" w:fill="C6EFCE"/>
          </w:tcPr>
          <w:p w14:paraId="61A51A77" w14:textId="6489BC54"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A34G</w:t>
            </w:r>
          </w:p>
        </w:tc>
        <w:tc>
          <w:tcPr>
            <w:tcW w:w="1984" w:type="dxa"/>
            <w:shd w:val="clear" w:color="auto" w:fill="C6EFCE"/>
          </w:tcPr>
          <w:p w14:paraId="6CAE96BB" w14:textId="5D935EA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Kompetenciaközpontok (szakképzési </w:t>
            </w:r>
            <w:r w:rsidRPr="00E1184A">
              <w:rPr>
                <w:rFonts w:cs="Times New Roman"/>
                <w:noProof/>
              </w:rPr>
              <w:t>központok, végrehajtást támogató központok, megfigyelőközpontok) és pilóta nélküli járműipari irányítási infrastruktúra fejlesztése és felszerelése, mint innovációs ökoszisztéma</w:t>
            </w:r>
          </w:p>
        </w:tc>
        <w:tc>
          <w:tcPr>
            <w:tcW w:w="1276" w:type="dxa"/>
            <w:shd w:val="clear" w:color="auto" w:fill="C6EFCE"/>
          </w:tcPr>
          <w:p w14:paraId="4C75A79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shd w:val="clear" w:color="auto" w:fill="C6EFCE"/>
          </w:tcPr>
          <w:p w14:paraId="2CFEEA71" w14:textId="5F5ACDD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T2 – Helyi központok és infrastruktúra a pilóta nélküli járművek számára, </w:t>
            </w:r>
            <w:r w:rsidRPr="00E1184A">
              <w:rPr>
                <w:rFonts w:cs="Times New Roman"/>
                <w:noProof/>
              </w:rPr>
              <w:t xml:space="preserve">amelyeket helyi önkormányzat vagy kijelölt szervezet végez helyi üzemeltetésre </w:t>
            </w:r>
          </w:p>
        </w:tc>
        <w:tc>
          <w:tcPr>
            <w:tcW w:w="1536" w:type="dxa"/>
            <w:shd w:val="clear" w:color="auto" w:fill="C6EFCE"/>
          </w:tcPr>
          <w:p w14:paraId="5380F02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5D78A28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60" w:type="dxa"/>
            <w:shd w:val="clear" w:color="auto" w:fill="C6EFCE"/>
          </w:tcPr>
          <w:p w14:paraId="56C62623" w14:textId="5F7979F4"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w:t>
            </w:r>
          </w:p>
        </w:tc>
        <w:tc>
          <w:tcPr>
            <w:tcW w:w="605" w:type="dxa"/>
            <w:shd w:val="clear" w:color="auto" w:fill="C6EFCE"/>
          </w:tcPr>
          <w:p w14:paraId="0B77815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3</w:t>
            </w:r>
          </w:p>
        </w:tc>
        <w:tc>
          <w:tcPr>
            <w:tcW w:w="986" w:type="dxa"/>
            <w:shd w:val="clear" w:color="auto" w:fill="C6EFCE"/>
          </w:tcPr>
          <w:p w14:paraId="57866098" w14:textId="6639EE2B"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7DBE2DD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260" w:type="dxa"/>
            <w:shd w:val="clear" w:color="auto" w:fill="C6EFCE"/>
          </w:tcPr>
          <w:p w14:paraId="7795C8F3" w14:textId="4E1A2A7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 xml:space="preserve">A helyi központokat és/vagy infrastruktúrát két további helyszínen kell megvalósítani (kiépítés).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A pilóta nélküli járművek digitális </w:t>
            </w:r>
            <w:r w:rsidRPr="00E1184A">
              <w:rPr>
                <w:rFonts w:ascii="Times New Roman" w:hAnsi="Times New Roman" w:cs="Times New Roman"/>
                <w:noProof/>
                <w:color w:val="000000" w:themeColor="text1"/>
                <w:sz w:val="18"/>
              </w:rPr>
              <w:t>infrastruktúrájának az ország egész területén történő megvalósítása lehetővé teszi a pilóta nélküli járművekkel kapcsolatos alkalmazások stabil, fenntartható és biztonságos fejlesztését az ország különböző részein, hozzájárulva az ország területi kohéziójá</w:t>
            </w:r>
            <w:r w:rsidRPr="00E1184A">
              <w:rPr>
                <w:rFonts w:ascii="Times New Roman" w:hAnsi="Times New Roman" w:cs="Times New Roman"/>
                <w:noProof/>
                <w:color w:val="000000" w:themeColor="text1"/>
                <w:sz w:val="18"/>
              </w:rPr>
              <w:t>nak és fenntartható fejlődésének biztosításához. Az infrastruktúra kulcsfontosságú elemei a földfelszíni infrastruktúra, a helyi adat- és forgalomirányítási központok, valamint a digitális szolgáltatások és a végrehajtott eljárások.</w:t>
            </w:r>
          </w:p>
        </w:tc>
      </w:tr>
      <w:tr w:rsidR="007F04EA" w:rsidRPr="00E1184A" w14:paraId="404BF790" w14:textId="77777777">
        <w:trPr>
          <w:trHeight w:val="645"/>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96C845" w14:textId="130AD589"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A35G</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DE1B8D" w14:textId="0D660C5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Kompetenciaközpontok (szakképzési központok, végrehajtást támogató központok, megfigyelőközpontok) és pilóta nélküli járműipari irányítási infrastruktúra fejlesztése és felszerelése, mint innovációs ökoszisztéma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E0706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6538D8" w14:textId="3C457CF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T3 – Helyi központok és infrastruktúra a</w:t>
            </w:r>
            <w:r w:rsidRPr="00E1184A">
              <w:rPr>
                <w:rFonts w:cs="Times New Roman"/>
                <w:noProof/>
              </w:rPr>
              <w:t xml:space="preserve"> pilóta nélküli járművek számára, amelyeket a helyi önkormányzat vagy kijelölt szervezet végez helyi üzemeltetésre </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8C8A5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8A672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036E3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3</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6DE71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F36DD5" w14:textId="14660C77"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5B6C8C"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03D06D" w14:textId="335B5F3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helyi központokat és/vagy infrastruktúrát hét további helyszínen kell megvalósítani (kiépítés). </w:t>
            </w:r>
          </w:p>
          <w:p w14:paraId="39105912" w14:textId="33D1950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pilóta </w:t>
            </w:r>
            <w:r w:rsidRPr="00E1184A">
              <w:rPr>
                <w:rFonts w:cs="Times New Roman"/>
                <w:noProof/>
              </w:rPr>
              <w:t>nélküli járművek digitális infrastruktúrájának az ország egész területén történő megvalósítása lehetővé teszi a pilóta nélküli járművekkel kapcsolatos alkalmazások stabil, fenntartható és biztonságos fejlesztését az ország különböző részein, hozzájárulva a</w:t>
            </w:r>
            <w:r w:rsidRPr="00E1184A">
              <w:rPr>
                <w:rFonts w:cs="Times New Roman"/>
                <w:noProof/>
              </w:rPr>
              <w:t>z ország területi kohéziójának és fenntartható fejlődésének biztosításához. Az infrastruktúra kulcsfontosságú elemei a földfelszíni infrastruktúra, a helyi adat- és forgalomirányítási központok, valamint a digitális szolgáltatások és a végrehajtott eljárás</w:t>
            </w:r>
            <w:r w:rsidRPr="00E1184A">
              <w:rPr>
                <w:rFonts w:cs="Times New Roman"/>
                <w:noProof/>
              </w:rPr>
              <w:t>ok.</w:t>
            </w:r>
          </w:p>
        </w:tc>
      </w:tr>
      <w:tr w:rsidR="007F04EA" w:rsidRPr="00E1184A" w14:paraId="085CDD8D" w14:textId="77777777">
        <w:trPr>
          <w:trHeight w:val="313"/>
        </w:trPr>
        <w:tc>
          <w:tcPr>
            <w:tcW w:w="875" w:type="dxa"/>
            <w:shd w:val="clear" w:color="auto" w:fill="C6EFCE"/>
          </w:tcPr>
          <w:p w14:paraId="245D991A" w14:textId="21AE954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A36G</w:t>
            </w:r>
          </w:p>
        </w:tc>
        <w:tc>
          <w:tcPr>
            <w:tcW w:w="1984" w:type="dxa"/>
            <w:shd w:val="clear" w:color="auto" w:fill="C6EFCE"/>
          </w:tcPr>
          <w:p w14:paraId="37D4477A" w14:textId="6BB1472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Kompetenciaközpontok (szakképzési központok, végrehajtást támogató központok, megfigyelőközpontok) és pilóta nélküli járműipari irányítási infrastruktúra fejlesztése és felszerelése, mint innovációs ökoszisztéma</w:t>
            </w:r>
          </w:p>
        </w:tc>
        <w:tc>
          <w:tcPr>
            <w:tcW w:w="1276" w:type="dxa"/>
            <w:shd w:val="clear" w:color="auto" w:fill="C6EFCE"/>
          </w:tcPr>
          <w:p w14:paraId="259186C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shd w:val="clear" w:color="auto" w:fill="C6EFCE"/>
          </w:tcPr>
          <w:p w14:paraId="6F0CEF5D" w14:textId="43053213"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4119A258" w14:textId="20F043C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T1 – Helyi központok és </w:t>
            </w:r>
            <w:r w:rsidRPr="00E1184A">
              <w:rPr>
                <w:rFonts w:cs="Times New Roman"/>
                <w:noProof/>
              </w:rPr>
              <w:t>infrastruktúra a pilóta nélküli járművek számára, amelyeket a helyi önkormányzat vagy kijelölt szervezet végez helyi üzemeltetésre</w:t>
            </w:r>
          </w:p>
        </w:tc>
        <w:tc>
          <w:tcPr>
            <w:tcW w:w="1536" w:type="dxa"/>
            <w:shd w:val="clear" w:color="auto" w:fill="C6EFCE"/>
          </w:tcPr>
          <w:p w14:paraId="3CEEED3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4EE654F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60" w:type="dxa"/>
            <w:shd w:val="clear" w:color="auto" w:fill="C6EFCE"/>
          </w:tcPr>
          <w:p w14:paraId="7A06C686"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605" w:type="dxa"/>
            <w:shd w:val="clear" w:color="auto" w:fill="C6EFCE"/>
          </w:tcPr>
          <w:p w14:paraId="7144751B" w14:textId="6196B684"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w:t>
            </w:r>
          </w:p>
        </w:tc>
        <w:tc>
          <w:tcPr>
            <w:tcW w:w="986" w:type="dxa"/>
            <w:shd w:val="clear" w:color="auto" w:fill="C6EFCE"/>
          </w:tcPr>
          <w:p w14:paraId="0B0E13F4" w14:textId="2BB15311"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665BC6A2" w14:textId="162A6E18"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260" w:type="dxa"/>
            <w:shd w:val="clear" w:color="auto" w:fill="C6EFCE"/>
          </w:tcPr>
          <w:p w14:paraId="2219E0A3" w14:textId="1E50EFA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helyi központokat és/vagy infrastruktúrát az első helyszínen kell megvalósítani (kiépítés).</w:t>
            </w:r>
          </w:p>
          <w:p w14:paraId="6EB555D6" w14:textId="420287E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w:t>
            </w:r>
            <w:r w:rsidRPr="00E1184A">
              <w:rPr>
                <w:rFonts w:cs="Times New Roman"/>
                <w:noProof/>
              </w:rPr>
              <w:t>pilóta nélküli járművek digitális infrastruktúrájának az ország egész területén történő megvalósítása lehetővé teszi a pilóta nélküli járművekkel kapcsolatos alkalmazások stabil, fenntartható és biztonságos fejlesztését az ország különböző részein, hozzájá</w:t>
            </w:r>
            <w:r w:rsidRPr="00E1184A">
              <w:rPr>
                <w:rFonts w:cs="Times New Roman"/>
                <w:noProof/>
              </w:rPr>
              <w:t xml:space="preserve">rulva az ország területi kohéziójának és fenntartható fejlődésének biztosításához. Az infrastruktúra kulcsfontosságú elemei a földfelszíni infrastruktúra, a helyi adat- és forgalomirányítási központok, valamint a digitális szolgáltatások és a végrehajtott </w:t>
            </w:r>
            <w:r w:rsidRPr="00E1184A">
              <w:rPr>
                <w:rFonts w:cs="Times New Roman"/>
                <w:noProof/>
              </w:rPr>
              <w:t>eljárások.</w:t>
            </w:r>
          </w:p>
          <w:p w14:paraId="0FAA8801" w14:textId="4220EBBE" w:rsidR="007F04EA" w:rsidRPr="00E1184A" w:rsidRDefault="00AE2077">
            <w:pPr>
              <w:pStyle w:val="Normal0"/>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A szolgáltatásnak a következőket kell biztosítania:</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autonóm forgalomkoordináció (különös tekintettel a kikötőkre és az energetikai infrastruktúrára)</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közrendi szolgáltatások (biztonság és polgári védelem)</w:t>
            </w:r>
          </w:p>
          <w:p w14:paraId="42072274" w14:textId="217FBD6B"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6A59A9EC" w14:textId="27AFD97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szolgáltatás nyújtására kijelölt </w:t>
            </w:r>
            <w:r w:rsidRPr="00E1184A">
              <w:rPr>
                <w:rFonts w:cs="Times New Roman"/>
                <w:noProof/>
              </w:rPr>
              <w:t>területek kiválasztása valamennyi kompetenciaközpontban az érintett kompetenciaközpont helyétől és sajátosságaitól függ.</w:t>
            </w:r>
          </w:p>
          <w:p w14:paraId="149F41FF" w14:textId="4FB24636"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05A08066" w14:textId="77ED85D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végrehajtott szolgáltatásnak lehetővé kell tennie a technológia szabványosítását, és a személyzet nélküli járművek használatának tár</w:t>
            </w:r>
            <w:r w:rsidRPr="00E1184A">
              <w:rPr>
                <w:rFonts w:cs="Times New Roman"/>
                <w:noProof/>
              </w:rPr>
              <w:t>sadalmi elfogadottságát. A tesztelt és végrehajtott, pilóta nélküli járművekkel kapcsolatos szolgáltatások olyan, hardveren és szoftveren alapuló, teljes mértékben működőképes szolgáltatások, amelyek a szolgáltatás igénybe vevője (felhasználó) üzleti igény</w:t>
            </w:r>
            <w:r w:rsidRPr="00E1184A">
              <w:rPr>
                <w:rFonts w:cs="Times New Roman"/>
                <w:noProof/>
              </w:rPr>
              <w:t xml:space="preserve">eit elégítik ki. </w:t>
            </w:r>
          </w:p>
        </w:tc>
      </w:tr>
      <w:tr w:rsidR="007F04EA" w:rsidRPr="00E1184A" w14:paraId="2C49DE4B" w14:textId="77777777">
        <w:trPr>
          <w:trHeight w:val="313"/>
        </w:trPr>
        <w:tc>
          <w:tcPr>
            <w:tcW w:w="875" w:type="dxa"/>
            <w:shd w:val="clear" w:color="auto" w:fill="C6EFCE"/>
          </w:tcPr>
          <w:p w14:paraId="55739EF0" w14:textId="71DB5DF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A38G</w:t>
            </w:r>
          </w:p>
        </w:tc>
        <w:tc>
          <w:tcPr>
            <w:tcW w:w="1984" w:type="dxa"/>
            <w:shd w:val="clear" w:color="auto" w:fill="C6EFCE"/>
          </w:tcPr>
          <w:p w14:paraId="4C3A5E4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A2.4. A tudomány és az ipar közötti együttműködési mechanizmusok megerősítése </w:t>
            </w:r>
          </w:p>
        </w:tc>
        <w:tc>
          <w:tcPr>
            <w:tcW w:w="1276" w:type="dxa"/>
            <w:shd w:val="clear" w:color="auto" w:fill="C6EFCE"/>
          </w:tcPr>
          <w:p w14:paraId="361A6EA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126" w:type="dxa"/>
            <w:shd w:val="clear" w:color="auto" w:fill="C6EFCE"/>
          </w:tcPr>
          <w:p w14:paraId="6F9144B5" w14:textId="4EED4EE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felsőoktatásról és a tudományról szóló törvénynek az egyetemekkel együtt különleges célú gazdasági egységeket létrehozó szervezetek jegyzéke </w:t>
            </w:r>
            <w:r w:rsidRPr="00E1184A">
              <w:rPr>
                <w:rFonts w:cs="Times New Roman"/>
                <w:noProof/>
              </w:rPr>
              <w:t>tekintetében történő módosításáról szóló törvény hatálybalépése</w:t>
            </w:r>
          </w:p>
        </w:tc>
        <w:tc>
          <w:tcPr>
            <w:tcW w:w="1536" w:type="dxa"/>
            <w:shd w:val="clear" w:color="auto" w:fill="C6EFCE"/>
          </w:tcPr>
          <w:p w14:paraId="73D6AC87" w14:textId="62CB370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felsőoktatásról és a tudományról szóló törvény módosításáról szóló törvény hatálybalépésére utaló rendelkezés</w:t>
            </w:r>
          </w:p>
        </w:tc>
        <w:tc>
          <w:tcPr>
            <w:tcW w:w="992" w:type="dxa"/>
            <w:shd w:val="clear" w:color="auto" w:fill="C6EFCE"/>
          </w:tcPr>
          <w:p w14:paraId="4D85598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60" w:type="dxa"/>
            <w:shd w:val="clear" w:color="auto" w:fill="C6EFCE"/>
          </w:tcPr>
          <w:p w14:paraId="6CE2FCB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605" w:type="dxa"/>
            <w:shd w:val="clear" w:color="auto" w:fill="C6EFCE"/>
          </w:tcPr>
          <w:p w14:paraId="6A84B78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86" w:type="dxa"/>
            <w:shd w:val="clear" w:color="auto" w:fill="C6EFCE"/>
          </w:tcPr>
          <w:p w14:paraId="67A71BB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66B410D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260" w:type="dxa"/>
            <w:shd w:val="clear" w:color="auto" w:fill="C6EFCE"/>
          </w:tcPr>
          <w:p w14:paraId="3261A8EE" w14:textId="7A9C706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módosító jogi aktusnak lehetővé kell tennie a kifejezetten a K+F eredmények kereskedelmi forgalomba hozatalára tervezett különleges célú gazdasági egységek létrehozását. Ez várhatóan nagyobb interdiszciplináris és rugalmasabb technológiaátadást tesz lehe</w:t>
            </w:r>
            <w:r w:rsidRPr="00E1184A">
              <w:rPr>
                <w:rFonts w:cs="Times New Roman"/>
                <w:noProof/>
              </w:rPr>
              <w:t xml:space="preserve">tővé. </w:t>
            </w:r>
          </w:p>
        </w:tc>
      </w:tr>
      <w:tr w:rsidR="007F04EA" w:rsidRPr="00E1184A" w14:paraId="511DE5DE" w14:textId="77777777">
        <w:trPr>
          <w:trHeight w:val="20"/>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397A95" w14:textId="07B0F9E5"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A39G</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57080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A2.4. A tudomány és az ipar közötti együttműködési mechanizmusok megerősítése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0A170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04E290" w14:textId="2FF31DD5"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 xml:space="preserve">A laboratóriumok használatára és a földművelésügyi és vidékfejlesztési miniszter által felügyelt intézetek tudástranszferére vonatkozó szabályok </w:t>
            </w:r>
            <w:r w:rsidRPr="00E1184A">
              <w:rPr>
                <w:rFonts w:cs="Times New Roman"/>
                <w:noProof/>
              </w:rPr>
              <w:t>megállapítása</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F72D2F" w14:textId="1CCC421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megállapított szabályokat tartalmazó dokumentum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40803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DD6AF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AC30D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33E754" w14:textId="53E37FCD"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366D60" w14:textId="59AAC844"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10693A" w14:textId="0523C1D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laboratóriumok használatára és a tudástranszferre vonatkozó szabályok meghatározzák a kutatási infrastruktúra tudományos, tudományos és üzleti együttműködés keretében történő használatára vonatkozó eljárásokat. A rendelkezéseknek a megkülönböztetésmentes</w:t>
            </w:r>
            <w:r w:rsidRPr="00E1184A">
              <w:rPr>
                <w:rFonts w:cs="Times New Roman"/>
                <w:noProof/>
              </w:rPr>
              <w:t xml:space="preserve">ség és az átláthatóság elvét kell követniük. </w:t>
            </w:r>
          </w:p>
          <w:p w14:paraId="233E0C49" w14:textId="23CB372C"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r>
      <w:tr w:rsidR="007F04EA" w:rsidRPr="00E1184A" w14:paraId="14CEA888" w14:textId="77777777">
        <w:trPr>
          <w:trHeight w:val="313"/>
        </w:trPr>
        <w:tc>
          <w:tcPr>
            <w:tcW w:w="875" w:type="dxa"/>
            <w:shd w:val="clear" w:color="auto" w:fill="C6EFCE"/>
          </w:tcPr>
          <w:p w14:paraId="28E52AA1" w14:textId="2B6F70FA"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A40G</w:t>
            </w:r>
          </w:p>
        </w:tc>
        <w:tc>
          <w:tcPr>
            <w:tcW w:w="1984" w:type="dxa"/>
            <w:shd w:val="clear" w:color="auto" w:fill="C6EFCE"/>
          </w:tcPr>
          <w:p w14:paraId="0BF6A7B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kutatási kapacitások fejlesztésébe történő beruházás </w:t>
            </w:r>
          </w:p>
        </w:tc>
        <w:tc>
          <w:tcPr>
            <w:tcW w:w="1276" w:type="dxa"/>
            <w:shd w:val="clear" w:color="auto" w:fill="C6EFCE"/>
          </w:tcPr>
          <w:p w14:paraId="23EA09A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shd w:val="clear" w:color="auto" w:fill="C6EFCE"/>
          </w:tcPr>
          <w:p w14:paraId="7B922D2C" w14:textId="570D5B7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Korszerű kutatási és elemzési infrastruktúrával rendelkező laboratóriumok az Oktatási és Tudományügyi Minisztérium és a Mezőgazdasági és Vidékfejlesztési Minisztérium által felügyelt és/vagy alárendelt intézményekben </w:t>
            </w:r>
          </w:p>
        </w:tc>
        <w:tc>
          <w:tcPr>
            <w:tcW w:w="1536" w:type="dxa"/>
            <w:shd w:val="clear" w:color="auto" w:fill="C6EFCE"/>
          </w:tcPr>
          <w:p w14:paraId="15B3EB6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4EEC6AC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60" w:type="dxa"/>
            <w:shd w:val="clear" w:color="auto" w:fill="C6EFCE"/>
          </w:tcPr>
          <w:p w14:paraId="0CF44D5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605" w:type="dxa"/>
            <w:shd w:val="clear" w:color="auto" w:fill="C6EFCE"/>
          </w:tcPr>
          <w:p w14:paraId="6DDB914C" w14:textId="1964D37A"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18</w:t>
            </w:r>
          </w:p>
        </w:tc>
        <w:tc>
          <w:tcPr>
            <w:tcW w:w="986" w:type="dxa"/>
            <w:shd w:val="clear" w:color="auto" w:fill="C6EFCE"/>
          </w:tcPr>
          <w:p w14:paraId="6896774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6D5FC6E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260" w:type="dxa"/>
            <w:shd w:val="clear" w:color="auto" w:fill="C6EFCE"/>
          </w:tcPr>
          <w:p w14:paraId="6C5CA147" w14:textId="4C11BD2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Laboratóriumok építése és korszerűsítése az Oktatási és Tudományügyi Minisztérium, valamint a Földművelésügyi és Vidékfejlesztési Minisztérium és a Mezőgazdasági és Élelmiszerminőség-ellenőrzési Főfelügyelőség felügyelete alatt álló intézményekben a célkit</w:t>
            </w:r>
            <w:r w:rsidRPr="00E1184A">
              <w:rPr>
                <w:rFonts w:cs="Times New Roman"/>
                <w:noProof/>
              </w:rPr>
              <w:t xml:space="preserve">űzésekhez kapcsolódóan. </w:t>
            </w:r>
          </w:p>
        </w:tc>
      </w:tr>
    </w:tbl>
    <w:p w14:paraId="2B269B4E" w14:textId="77777777" w:rsidR="007F04EA" w:rsidRPr="00E1184A" w:rsidRDefault="00AE2077">
      <w:pPr>
        <w:rPr>
          <w:rFonts w:ascii="Times New Roman" w:eastAsia="Times New Roman" w:hAnsi="Times New Roman" w:cs="Times New Roman"/>
          <w:noProof/>
          <w:color w:val="000000"/>
          <w:sz w:val="24"/>
        </w:rPr>
        <w:sectPr w:rsidR="007F04EA" w:rsidRPr="00E1184A" w:rsidSect="005A529A">
          <w:headerReference w:type="even" r:id="rId25"/>
          <w:headerReference w:type="default" r:id="rId26"/>
          <w:footerReference w:type="even" r:id="rId27"/>
          <w:footerReference w:type="default" r:id="rId28"/>
          <w:headerReference w:type="first" r:id="rId29"/>
          <w:footerReference w:type="first" r:id="rId30"/>
          <w:pgSz w:w="16839" w:h="11907" w:orient="landscape"/>
          <w:pgMar w:top="720" w:right="680" w:bottom="720" w:left="709" w:header="709" w:footer="0" w:gutter="0"/>
          <w:cols w:space="720"/>
        </w:sectPr>
      </w:pPr>
      <w:r w:rsidRPr="00E1184A">
        <w:rPr>
          <w:rFonts w:ascii="Times New Roman" w:hAnsi="Times New Roman" w:cs="Times New Roman"/>
          <w:noProof/>
        </w:rPr>
        <w:br w:type="page"/>
      </w:r>
    </w:p>
    <w:p w14:paraId="0F3CABC7" w14:textId="07118664" w:rsidR="007F04EA" w:rsidRPr="00E1184A" w:rsidRDefault="00AE2077">
      <w:pPr>
        <w:pStyle w:val="P68B1DB1-Normal13"/>
        <w:rPr>
          <w:rFonts w:eastAsia="Times New Roman" w:cs="Times New Roman"/>
          <w:noProof/>
        </w:rPr>
      </w:pPr>
      <w:r w:rsidRPr="00E1184A">
        <w:rPr>
          <w:rFonts w:cs="Times New Roman"/>
          <w:noProof/>
        </w:rPr>
        <w:t>A3 – OKTATÁS</w:t>
      </w:r>
    </w:p>
    <w:tbl>
      <w:tblPr>
        <w:tblW w:w="16019" w:type="dxa"/>
        <w:tblInd w:w="-2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678"/>
        <w:gridCol w:w="1830"/>
        <w:gridCol w:w="986"/>
        <w:gridCol w:w="2111"/>
        <w:gridCol w:w="1689"/>
        <w:gridCol w:w="986"/>
        <w:gridCol w:w="987"/>
        <w:gridCol w:w="845"/>
        <w:gridCol w:w="986"/>
        <w:gridCol w:w="705"/>
        <w:gridCol w:w="4216"/>
      </w:tblGrid>
      <w:tr w:rsidR="007F04EA" w:rsidRPr="00E1184A" w14:paraId="5DB7E30A" w14:textId="77777777">
        <w:trPr>
          <w:trHeight w:val="939"/>
          <w:tblHeader/>
        </w:trPr>
        <w:tc>
          <w:tcPr>
            <w:tcW w:w="6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D95B83F" w14:textId="7A1EE8D6"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1CBA817"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Kapcsolódó intézkedés (reform vagy beruházás)</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99D9751"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D4478A0"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D250AFF"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themeColor="text1"/>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themeColor="text1"/>
                <w:sz w:val="18"/>
              </w:rPr>
              <w:t>(a részcélokra vonatkozóan)</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DABBEB4"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themeColor="text1"/>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themeColor="text1"/>
                <w:sz w:val="18"/>
              </w:rPr>
              <w:t xml:space="preserve">(a célok </w:t>
            </w:r>
            <w:r w:rsidRPr="00E1184A">
              <w:rPr>
                <w:rFonts w:ascii="Times New Roman" w:hAnsi="Times New Roman" w:cs="Times New Roman"/>
                <w:b/>
                <w:noProof/>
                <w:color w:val="000000" w:themeColor="text1"/>
                <w:sz w:val="18"/>
              </w:rPr>
              <w:t>tekintetében)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8F741BE"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42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DF1CA4F"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Az egyes mérföldkövek és célértékek leírása</w:t>
            </w:r>
          </w:p>
        </w:tc>
      </w:tr>
      <w:tr w:rsidR="007F04EA" w:rsidRPr="00E1184A" w14:paraId="518D90CE" w14:textId="77777777">
        <w:trPr>
          <w:trHeight w:val="1027"/>
        </w:trPr>
        <w:tc>
          <w:tcPr>
            <w:tcW w:w="680" w:type="dxa"/>
            <w:vMerge/>
            <w:tcBorders>
              <w:bottom w:val="single" w:sz="4" w:space="0" w:color="auto"/>
            </w:tcBorders>
            <w:vAlign w:val="center"/>
          </w:tcPr>
          <w:p w14:paraId="5B08B5D1"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843" w:type="dxa"/>
            <w:vMerge/>
            <w:tcBorders>
              <w:bottom w:val="single" w:sz="4" w:space="0" w:color="auto"/>
            </w:tcBorders>
            <w:vAlign w:val="center"/>
          </w:tcPr>
          <w:p w14:paraId="16DEB4AB"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992" w:type="dxa"/>
            <w:vMerge/>
            <w:tcBorders>
              <w:bottom w:val="single" w:sz="4" w:space="0" w:color="auto"/>
            </w:tcBorders>
            <w:vAlign w:val="center"/>
          </w:tcPr>
          <w:p w14:paraId="0AD9C6F4"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2126" w:type="dxa"/>
            <w:vMerge/>
            <w:tcBorders>
              <w:bottom w:val="single" w:sz="4" w:space="0" w:color="auto"/>
            </w:tcBorders>
            <w:vAlign w:val="center"/>
          </w:tcPr>
          <w:p w14:paraId="4B1F511A"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701" w:type="dxa"/>
            <w:vMerge/>
            <w:tcBorders>
              <w:bottom w:val="single" w:sz="4" w:space="0" w:color="auto"/>
            </w:tcBorders>
            <w:vAlign w:val="center"/>
          </w:tcPr>
          <w:p w14:paraId="65F9C3DC"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992" w:type="dxa"/>
            <w:tcBorders>
              <w:bottom w:val="single" w:sz="4" w:space="0" w:color="auto"/>
            </w:tcBorders>
            <w:shd w:val="clear" w:color="auto" w:fill="BDD7EE"/>
            <w:vAlign w:val="center"/>
          </w:tcPr>
          <w:p w14:paraId="09FB281A"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Mértékegység</w:t>
            </w:r>
          </w:p>
        </w:tc>
        <w:tc>
          <w:tcPr>
            <w:tcW w:w="993" w:type="dxa"/>
            <w:tcBorders>
              <w:bottom w:val="single" w:sz="4" w:space="0" w:color="auto"/>
            </w:tcBorders>
            <w:shd w:val="clear" w:color="auto" w:fill="BDD7EE"/>
            <w:vAlign w:val="center"/>
          </w:tcPr>
          <w:p w14:paraId="2D96705B"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Kiindulási </w:t>
            </w:r>
          </w:p>
        </w:tc>
        <w:tc>
          <w:tcPr>
            <w:tcW w:w="850" w:type="dxa"/>
            <w:tcBorders>
              <w:bottom w:val="single" w:sz="4" w:space="0" w:color="auto"/>
            </w:tcBorders>
            <w:shd w:val="clear" w:color="auto" w:fill="BDD7EE"/>
            <w:vAlign w:val="center"/>
          </w:tcPr>
          <w:p w14:paraId="642BD0C5"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Cél</w:t>
            </w:r>
          </w:p>
        </w:tc>
        <w:tc>
          <w:tcPr>
            <w:tcW w:w="992" w:type="dxa"/>
            <w:tcBorders>
              <w:bottom w:val="single" w:sz="4" w:space="0" w:color="auto"/>
            </w:tcBorders>
            <w:shd w:val="clear" w:color="auto" w:fill="BDD7EE"/>
            <w:vAlign w:val="center"/>
          </w:tcPr>
          <w:p w14:paraId="4B1A6FAE"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tcBorders>
              <w:bottom w:val="single" w:sz="4" w:space="0" w:color="auto"/>
            </w:tcBorders>
            <w:shd w:val="clear" w:color="auto" w:fill="BDD7EE"/>
            <w:vAlign w:val="center"/>
          </w:tcPr>
          <w:p w14:paraId="3C34323D"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4248" w:type="dxa"/>
            <w:vMerge/>
            <w:tcBorders>
              <w:bottom w:val="single" w:sz="4" w:space="0" w:color="auto"/>
            </w:tcBorders>
            <w:vAlign w:val="center"/>
          </w:tcPr>
          <w:p w14:paraId="5023141B"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r>
      <w:tr w:rsidR="007F04EA" w:rsidRPr="00E1184A" w14:paraId="44378DEC" w14:textId="77777777">
        <w:trPr>
          <w:trHeight w:val="313"/>
        </w:trPr>
        <w:tc>
          <w:tcPr>
            <w:tcW w:w="680" w:type="dxa"/>
            <w:tcBorders>
              <w:top w:val="single" w:sz="4" w:space="0" w:color="auto"/>
              <w:left w:val="single" w:sz="4" w:space="0" w:color="auto"/>
              <w:bottom w:val="single" w:sz="4" w:space="0" w:color="auto"/>
              <w:right w:val="single" w:sz="4" w:space="0" w:color="auto"/>
            </w:tcBorders>
            <w:shd w:val="clear" w:color="auto" w:fill="C6EFCE"/>
          </w:tcPr>
          <w:p w14:paraId="6089FD39" w14:textId="2E13450F"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A41G</w:t>
            </w:r>
          </w:p>
        </w:tc>
        <w:tc>
          <w:tcPr>
            <w:tcW w:w="1843" w:type="dxa"/>
            <w:tcBorders>
              <w:top w:val="single" w:sz="4" w:space="0" w:color="auto"/>
              <w:left w:val="single" w:sz="4" w:space="0" w:color="auto"/>
              <w:bottom w:val="single" w:sz="4" w:space="0" w:color="auto"/>
              <w:right w:val="single" w:sz="4" w:space="0" w:color="auto"/>
            </w:tcBorders>
            <w:shd w:val="clear" w:color="auto" w:fill="C6EFCE"/>
          </w:tcPr>
          <w:p w14:paraId="327635E3" w14:textId="445BB4B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A3.1 Munkaerő a modern gazdaságért: a készségek és képesítések munkaerő-piaci követelményekkel való </w:t>
            </w:r>
            <w:r w:rsidRPr="00E1184A">
              <w:rPr>
                <w:rFonts w:cs="Times New Roman"/>
                <w:noProof/>
              </w:rPr>
              <w:t>összehangolásának javítása az új technológiáknak a gazdaságban való bevezetése, valamint a zöld és digitális átalakulás miatt</w:t>
            </w:r>
          </w:p>
        </w:tc>
        <w:tc>
          <w:tcPr>
            <w:tcW w:w="992" w:type="dxa"/>
            <w:tcBorders>
              <w:top w:val="single" w:sz="4" w:space="0" w:color="auto"/>
              <w:left w:val="single" w:sz="4" w:space="0" w:color="auto"/>
              <w:bottom w:val="single" w:sz="4" w:space="0" w:color="auto"/>
              <w:right w:val="single" w:sz="4" w:space="0" w:color="auto"/>
            </w:tcBorders>
            <w:shd w:val="clear" w:color="auto" w:fill="C6EFCE"/>
          </w:tcPr>
          <w:p w14:paraId="6A2DFA3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126" w:type="dxa"/>
            <w:tcBorders>
              <w:top w:val="single" w:sz="4" w:space="0" w:color="auto"/>
              <w:left w:val="single" w:sz="4" w:space="0" w:color="auto"/>
              <w:bottom w:val="single" w:sz="4" w:space="0" w:color="auto"/>
              <w:right w:val="single" w:sz="4" w:space="0" w:color="auto"/>
            </w:tcBorders>
            <w:shd w:val="clear" w:color="auto" w:fill="C6EFCE"/>
          </w:tcPr>
          <w:p w14:paraId="6D46D02A" w14:textId="29BB306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oktatási törvényt módosító, az ágazati készségfejlesztési központok hálózatának jogi keretét létrehozó, a munkaerőpia</w:t>
            </w:r>
            <w:r w:rsidRPr="00E1184A">
              <w:rPr>
                <w:rFonts w:cs="Times New Roman"/>
                <w:noProof/>
              </w:rPr>
              <w:t>ci igények szempontjából rendkívül releváns célzott továbbképzést és átképzést biztosító törvény hatálybalépése</w:t>
            </w:r>
          </w:p>
        </w:tc>
        <w:tc>
          <w:tcPr>
            <w:tcW w:w="1701" w:type="dxa"/>
            <w:tcBorders>
              <w:top w:val="single" w:sz="4" w:space="0" w:color="auto"/>
              <w:left w:val="single" w:sz="4" w:space="0" w:color="auto"/>
              <w:bottom w:val="single" w:sz="4" w:space="0" w:color="auto"/>
              <w:right w:val="single" w:sz="4" w:space="0" w:color="auto"/>
            </w:tcBorders>
            <w:shd w:val="clear" w:color="auto" w:fill="C6EFCE"/>
          </w:tcPr>
          <w:p w14:paraId="1EF1FA09" w14:textId="36E1A42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oktatásról szóló törvényt módosító törvény hatálybalépésére utaló rendelkezés </w:t>
            </w:r>
          </w:p>
        </w:tc>
        <w:tc>
          <w:tcPr>
            <w:tcW w:w="992" w:type="dxa"/>
            <w:tcBorders>
              <w:top w:val="single" w:sz="4" w:space="0" w:color="auto"/>
              <w:left w:val="single" w:sz="4" w:space="0" w:color="auto"/>
              <w:bottom w:val="single" w:sz="4" w:space="0" w:color="auto"/>
              <w:right w:val="single" w:sz="4" w:space="0" w:color="auto"/>
            </w:tcBorders>
            <w:shd w:val="clear" w:color="auto" w:fill="C6EFCE"/>
          </w:tcPr>
          <w:p w14:paraId="42CAE14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C6EFCE"/>
          </w:tcPr>
          <w:p w14:paraId="1AF05E09"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C6EFCE"/>
          </w:tcPr>
          <w:p w14:paraId="6BF368C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C6EFCE"/>
          </w:tcPr>
          <w:p w14:paraId="7A8F9DAC"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tcBorders>
              <w:top w:val="single" w:sz="4" w:space="0" w:color="auto"/>
              <w:left w:val="single" w:sz="4" w:space="0" w:color="auto"/>
              <w:bottom w:val="single" w:sz="4" w:space="0" w:color="auto"/>
              <w:right w:val="single" w:sz="4" w:space="0" w:color="auto"/>
            </w:tcBorders>
            <w:shd w:val="clear" w:color="auto" w:fill="C6EFCE"/>
          </w:tcPr>
          <w:p w14:paraId="229ACA2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4248" w:type="dxa"/>
            <w:tcBorders>
              <w:top w:val="single" w:sz="4" w:space="0" w:color="auto"/>
              <w:left w:val="single" w:sz="4" w:space="0" w:color="auto"/>
              <w:bottom w:val="single" w:sz="4" w:space="0" w:color="auto"/>
              <w:right w:val="single" w:sz="4" w:space="0" w:color="auto"/>
            </w:tcBorders>
            <w:shd w:val="clear" w:color="auto" w:fill="C6EFCE"/>
          </w:tcPr>
          <w:p w14:paraId="08824C8E" w14:textId="28E423E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Az oktatási törvény reformjának megvalósíthatósági tanulmányokat és a szociális partnerekkel, a regionális hatóságokkal, az ágazatokkal és más érdekelt felekkel szoros együttműködésben folytatott felülvizsgálati folyamatot követően létre kell hoznia az ága</w:t>
            </w:r>
            <w:r w:rsidRPr="00E1184A">
              <w:rPr>
                <w:rFonts w:cs="Times New Roman"/>
                <w:noProof/>
              </w:rPr>
              <w:t>zati készségfejlesztési központok hálózatának jogi keretét, biztosítva a munkaerő-piaci igények szempontjából rendkívül releváns célzott továbbképzést és átképzést azzal a céllal, hogy célzottabb ágazati oktatási központokkal javítsák a szakoktatási és -ké</w:t>
            </w:r>
            <w:r w:rsidRPr="00E1184A">
              <w:rPr>
                <w:rFonts w:cs="Times New Roman"/>
                <w:noProof/>
              </w:rPr>
              <w:t xml:space="preserve">pzési rendszert, és jobban összekapcsolják az oktatást a munkaerőpiaci igényekkel. </w:t>
            </w:r>
          </w:p>
          <w:p w14:paraId="5341CC27" w14:textId="77777777" w:rsidR="007F04EA" w:rsidRPr="00E1184A" w:rsidRDefault="007F04EA">
            <w:pPr>
              <w:pStyle w:val="Normal0"/>
              <w:pBdr>
                <w:top w:val="nil"/>
                <w:left w:val="nil"/>
                <w:bottom w:val="nil"/>
                <w:right w:val="nil"/>
                <w:between w:val="nil"/>
              </w:pBdr>
              <w:spacing w:after="0" w:line="240" w:lineRule="auto"/>
              <w:rPr>
                <w:rFonts w:ascii="Times New Roman" w:hAnsi="Times New Roman" w:cs="Times New Roman"/>
                <w:noProof/>
              </w:rPr>
            </w:pPr>
          </w:p>
          <w:p w14:paraId="3B588C88" w14:textId="16B9D0B0"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sz w:val="18"/>
              </w:rPr>
              <w:t>A módosító törvénnyel módosított oktatási törvény</w:t>
            </w:r>
            <w:r w:rsidRPr="00E1184A">
              <w:rPr>
                <w:rFonts w:ascii="Times New Roman" w:hAnsi="Times New Roman" w:cs="Times New Roman"/>
                <w:noProof/>
                <w:color w:val="000000" w:themeColor="text1"/>
                <w:sz w:val="18"/>
              </w:rPr>
              <w:t>:</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Fejlesztési terv kidolgozása a Készségfejlesztési Központok Hálózata számára;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készségfejlesztési központok oktatási</w:t>
            </w:r>
            <w:r w:rsidRPr="00E1184A">
              <w:rPr>
                <w:rFonts w:ascii="Times New Roman" w:hAnsi="Times New Roman" w:cs="Times New Roman"/>
                <w:noProof/>
                <w:color w:val="000000" w:themeColor="text1"/>
                <w:sz w:val="18"/>
              </w:rPr>
              <w:t xml:space="preserve"> és képzési rendszerben elfoglalt helyének és szerepének meghatározása;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A készségfejlesztési központokban dolgozó személyzet alkalmazási feltételeinek meghatározása;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ciklikus felülvizsgálatokra vonatkozó rendelkezések megállapítása az irányításuk fel</w:t>
            </w:r>
            <w:r w:rsidRPr="00E1184A">
              <w:rPr>
                <w:rFonts w:ascii="Times New Roman" w:hAnsi="Times New Roman" w:cs="Times New Roman"/>
                <w:noProof/>
                <w:color w:val="000000" w:themeColor="text1"/>
                <w:sz w:val="18"/>
              </w:rPr>
              <w:t xml:space="preserve">ügyelete és a 2026 utáni fenntarthatóság biztosítása érdekében;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meglévő irányítási rendszer kiigazítása a készségfejlesztési központok irányítására vonatkozó testre szabott rendelkezésekkel, beleértve a munkáltatókat (köztük a kkv-k képviselőit), a szo</w:t>
            </w:r>
            <w:r w:rsidRPr="00E1184A">
              <w:rPr>
                <w:rFonts w:ascii="Times New Roman" w:hAnsi="Times New Roman" w:cs="Times New Roman"/>
                <w:noProof/>
                <w:color w:val="000000" w:themeColor="text1"/>
                <w:sz w:val="18"/>
              </w:rPr>
              <w:t xml:space="preserve">ciális partnereket és más érdekelt feleket, köztük a regionális és helyi hatóságokat; </w:t>
            </w:r>
          </w:p>
          <w:p w14:paraId="25F174E5" w14:textId="60C710F5"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Finanszírozási rendszerek létrehozása (az uniós támogatás megszűnését követően is), képzési feltételek, pályaorientációra vonatkozó rendelkezések és tantervek kialakítás</w:t>
            </w:r>
            <w:r w:rsidRPr="00E1184A">
              <w:rPr>
                <w:rFonts w:ascii="Times New Roman" w:hAnsi="Times New Roman" w:cs="Times New Roman"/>
                <w:noProof/>
                <w:color w:val="000000" w:themeColor="text1"/>
                <w:sz w:val="18"/>
              </w:rPr>
              <w:t xml:space="preserve">a; és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Határozza meg a nyújtott képzések típusait, célcsoportjait, a képesítések és szabványok típusait, a minőségbiztosítási és ellenőrzési mechanizmusokat, valamint azt, hogy az ágazatokat hogyan kell összekapcsolni a készségfejlesztési központokkal.</w:t>
            </w:r>
          </w:p>
        </w:tc>
      </w:tr>
      <w:tr w:rsidR="007F04EA" w:rsidRPr="00E1184A" w14:paraId="55A46812" w14:textId="77777777">
        <w:trPr>
          <w:trHeight w:val="313"/>
        </w:trPr>
        <w:tc>
          <w:tcPr>
            <w:tcW w:w="680" w:type="dxa"/>
            <w:tcBorders>
              <w:top w:val="single" w:sz="4" w:space="0" w:color="auto"/>
            </w:tcBorders>
            <w:shd w:val="clear" w:color="auto" w:fill="C6EFCE"/>
          </w:tcPr>
          <w:p w14:paraId="54368C02" w14:textId="344D183C"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A42G</w:t>
            </w:r>
          </w:p>
        </w:tc>
        <w:tc>
          <w:tcPr>
            <w:tcW w:w="1843" w:type="dxa"/>
            <w:tcBorders>
              <w:top w:val="single" w:sz="4" w:space="0" w:color="auto"/>
            </w:tcBorders>
            <w:shd w:val="clear" w:color="auto" w:fill="C6EFCE"/>
          </w:tcPr>
          <w:p w14:paraId="127A4402" w14:textId="676B4C2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A3.1 Munkaerő a modern gazdaságért: a készségek és képesítések munkaerő-piaci követelményekkel való összehangolásának javítása az új technológiáknak a gazdaságban való bevezetése, valamint a zöld és digitális átalakulás miatt</w:t>
            </w:r>
          </w:p>
        </w:tc>
        <w:tc>
          <w:tcPr>
            <w:tcW w:w="992" w:type="dxa"/>
            <w:tcBorders>
              <w:top w:val="single" w:sz="4" w:space="0" w:color="auto"/>
            </w:tcBorders>
            <w:shd w:val="clear" w:color="auto" w:fill="C6EFCE"/>
          </w:tcPr>
          <w:p w14:paraId="21C1FA4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126" w:type="dxa"/>
            <w:tcBorders>
              <w:top w:val="single" w:sz="4" w:space="0" w:color="auto"/>
            </w:tcBorders>
            <w:shd w:val="clear" w:color="auto" w:fill="C6EFCE"/>
          </w:tcPr>
          <w:p w14:paraId="65AFEF6D" w14:textId="111E151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tanárokról sz</w:t>
            </w:r>
            <w:r w:rsidRPr="00E1184A">
              <w:rPr>
                <w:rFonts w:cs="Times New Roman"/>
                <w:noProof/>
              </w:rPr>
              <w:t>óló törvény módosításáról szóló törvény hatálybalépése, amely lehetővé teszi a tanári továbbképzésnek az ágazati szakképzettség-központokban történő megvalósítását</w:t>
            </w:r>
          </w:p>
        </w:tc>
        <w:tc>
          <w:tcPr>
            <w:tcW w:w="1701" w:type="dxa"/>
            <w:tcBorders>
              <w:top w:val="single" w:sz="4" w:space="0" w:color="auto"/>
            </w:tcBorders>
            <w:shd w:val="clear" w:color="auto" w:fill="C6EFCE"/>
          </w:tcPr>
          <w:p w14:paraId="7732FBFA" w14:textId="2DDF952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pedagógusokról szóló törvényt módosító törvény hatálybalépésére utaló rendelkezés </w:t>
            </w:r>
          </w:p>
        </w:tc>
        <w:tc>
          <w:tcPr>
            <w:tcW w:w="992" w:type="dxa"/>
            <w:tcBorders>
              <w:top w:val="single" w:sz="4" w:space="0" w:color="auto"/>
            </w:tcBorders>
            <w:shd w:val="clear" w:color="auto" w:fill="C6EFCE"/>
          </w:tcPr>
          <w:p w14:paraId="7EE978C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3" w:type="dxa"/>
            <w:tcBorders>
              <w:top w:val="single" w:sz="4" w:space="0" w:color="auto"/>
            </w:tcBorders>
            <w:shd w:val="clear" w:color="auto" w:fill="C6EFCE"/>
          </w:tcPr>
          <w:p w14:paraId="4B9B179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50" w:type="dxa"/>
            <w:tcBorders>
              <w:top w:val="single" w:sz="4" w:space="0" w:color="auto"/>
            </w:tcBorders>
            <w:shd w:val="clear" w:color="auto" w:fill="C6EFCE"/>
          </w:tcPr>
          <w:p w14:paraId="38BC71D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tcBorders>
              <w:top w:val="single" w:sz="4" w:space="0" w:color="auto"/>
            </w:tcBorders>
            <w:shd w:val="clear" w:color="auto" w:fill="C6EFCE"/>
          </w:tcPr>
          <w:p w14:paraId="34E9DC5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tcBorders>
              <w:top w:val="single" w:sz="4" w:space="0" w:color="auto"/>
            </w:tcBorders>
            <w:shd w:val="clear" w:color="auto" w:fill="C6EFCE"/>
          </w:tcPr>
          <w:p w14:paraId="21D5FB8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4248" w:type="dxa"/>
            <w:tcBorders>
              <w:top w:val="single" w:sz="4" w:space="0" w:color="auto"/>
            </w:tcBorders>
            <w:shd w:val="clear" w:color="auto" w:fill="C6EFCE"/>
          </w:tcPr>
          <w:p w14:paraId="5BC8F912" w14:textId="47CD34D2"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A tanárokról szóló törvény reformja lehetővé teszi az ágazati készségfejlesztési központok számára, hogy folyamatos tanárképzést biztosítsanak.</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rPr>
              <w:br/>
            </w:r>
            <w:r w:rsidRPr="00E1184A">
              <w:rPr>
                <w:rFonts w:ascii="Times New Roman" w:hAnsi="Times New Roman" w:cs="Times New Roman"/>
                <w:noProof/>
                <w:sz w:val="18"/>
              </w:rPr>
              <w:t>A módosító törvénnyel módosított pedagógusi törvény</w:t>
            </w:r>
            <w:r w:rsidRPr="00E1184A">
              <w:rPr>
                <w:rFonts w:ascii="Times New Roman" w:hAnsi="Times New Roman" w:cs="Times New Roman"/>
                <w:noProof/>
                <w:color w:val="000000" w:themeColor="text1"/>
                <w:sz w:val="18"/>
              </w:rPr>
              <w:t xml:space="preserve">:  </w:t>
            </w:r>
          </w:p>
          <w:p w14:paraId="740A495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képzési központokban dolgozó tanárok k</w:t>
            </w:r>
            <w:r w:rsidRPr="00E1184A">
              <w:rPr>
                <w:rFonts w:cs="Times New Roman"/>
                <w:noProof/>
              </w:rPr>
              <w:t xml:space="preserve">épzési keretének meghatározása; </w:t>
            </w:r>
          </w:p>
          <w:p w14:paraId="148F1373" w14:textId="42312FF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tanároknak az új technológiák használatára vonatkozó képzésére vonatkozó rendelkezések beillesztése. </w:t>
            </w:r>
          </w:p>
        </w:tc>
      </w:tr>
      <w:tr w:rsidR="007F04EA" w:rsidRPr="00E1184A" w14:paraId="327304C6" w14:textId="77777777">
        <w:trPr>
          <w:trHeight w:val="313"/>
        </w:trPr>
        <w:tc>
          <w:tcPr>
            <w:tcW w:w="680" w:type="dxa"/>
            <w:shd w:val="clear" w:color="auto" w:fill="C6EFCE"/>
          </w:tcPr>
          <w:p w14:paraId="42E43797" w14:textId="0CA780BB"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A43G</w:t>
            </w:r>
          </w:p>
        </w:tc>
        <w:tc>
          <w:tcPr>
            <w:tcW w:w="1843" w:type="dxa"/>
            <w:shd w:val="clear" w:color="auto" w:fill="C6EFCE"/>
          </w:tcPr>
          <w:p w14:paraId="4835819C" w14:textId="575DD57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A3.1 Munkaerő a modern gazdaságért: a készségek és képesítések munkaerő-piaci követelményekkel való összehangolásának javítása az új technológiáknak a gazdaságban való bevezetése, valamint a zöld és digitális átalakulás miatt</w:t>
            </w:r>
          </w:p>
        </w:tc>
        <w:tc>
          <w:tcPr>
            <w:tcW w:w="992" w:type="dxa"/>
            <w:shd w:val="clear" w:color="auto" w:fill="C6EFCE"/>
          </w:tcPr>
          <w:p w14:paraId="47BA21C7" w14:textId="45D36EB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126" w:type="dxa"/>
            <w:shd w:val="clear" w:color="auto" w:fill="C6EFCE"/>
          </w:tcPr>
          <w:p w14:paraId="4AAE9C8B" w14:textId="2392AD6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regionális önkormá</w:t>
            </w:r>
            <w:r w:rsidRPr="00E1184A">
              <w:rPr>
                <w:rFonts w:cs="Times New Roman"/>
                <w:noProof/>
              </w:rPr>
              <w:t>nyzásról szóló törvényt, a munkaerő-piaci intézményekről szóló törvényt, a megyei önkormányzásról szóló törvényt, valamint a régiókban a szakképzés és az egész életen át tartó tanulás összehangolására vonatkozó egyéb releváns törvényeket módosító törvények</w:t>
            </w:r>
            <w:r w:rsidRPr="00E1184A">
              <w:rPr>
                <w:rFonts w:cs="Times New Roman"/>
                <w:noProof/>
              </w:rPr>
              <w:t xml:space="preserve"> hatálybalépése </w:t>
            </w:r>
          </w:p>
        </w:tc>
        <w:tc>
          <w:tcPr>
            <w:tcW w:w="1701" w:type="dxa"/>
            <w:shd w:val="clear" w:color="auto" w:fill="C6EFCE"/>
          </w:tcPr>
          <w:p w14:paraId="27B864C1" w14:textId="4D13A36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regionális önkormányzásról szóló törvényt, a munkaerő-piaci intézményekről szóló törvényt, a megyei önkormányzatról szóló törvényt, valamint a hatálybalépésüket jelző egyéb vonatkozó törvényeket módosító törvények rendelkezései</w:t>
            </w:r>
          </w:p>
        </w:tc>
        <w:tc>
          <w:tcPr>
            <w:tcW w:w="992" w:type="dxa"/>
            <w:shd w:val="clear" w:color="auto" w:fill="C6EFCE"/>
          </w:tcPr>
          <w:p w14:paraId="67FDF4F0" w14:textId="74304C0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3" w:type="dxa"/>
            <w:shd w:val="clear" w:color="auto" w:fill="C6EFCE"/>
          </w:tcPr>
          <w:p w14:paraId="14AA7734" w14:textId="7BE2366E"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50" w:type="dxa"/>
            <w:shd w:val="clear" w:color="auto" w:fill="C6EFCE"/>
          </w:tcPr>
          <w:p w14:paraId="6AABBB76" w14:textId="304F24A8"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92" w:type="dxa"/>
            <w:shd w:val="clear" w:color="auto" w:fill="C6EFCE"/>
          </w:tcPr>
          <w:p w14:paraId="59439933" w14:textId="673DFCE6"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1159129F" w14:textId="501BE26A"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4248" w:type="dxa"/>
            <w:shd w:val="clear" w:color="auto" w:fill="C6EFCE"/>
          </w:tcPr>
          <w:p w14:paraId="212C101E" w14:textId="7FF066E3"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A módosított jogalkotási aktusok (többek között a regionális önkormányzásról szóló törvény, a munkaerő-piaci intézményekről szóló törvény, a megyei önkormányzásról szóló törvény és más vonatkozó jogszabályok) felülvizsgálati folyamatot követő</w:t>
            </w:r>
            <w:r w:rsidRPr="00E1184A">
              <w:rPr>
                <w:rFonts w:ascii="Times New Roman" w:hAnsi="Times New Roman" w:cs="Times New Roman"/>
                <w:noProof/>
                <w:color w:val="000000" w:themeColor="text1"/>
                <w:sz w:val="18"/>
              </w:rPr>
              <w:t>en, a helyi és regionális önkormányzatokkal szoros együttműködésben meghatározzák a régiók jogait és felelősségi köreit a készségfejlesztési politikák összehangolásában, és regionális szinten befolyásolják az egész életen át tartó tanulással foglalkozó int</w:t>
            </w:r>
            <w:r w:rsidRPr="00E1184A">
              <w:rPr>
                <w:rFonts w:ascii="Times New Roman" w:hAnsi="Times New Roman" w:cs="Times New Roman"/>
                <w:noProof/>
                <w:color w:val="000000" w:themeColor="text1"/>
                <w:sz w:val="18"/>
              </w:rPr>
              <w:t>ézmények továbbképzési ajánlatait, a 2030-ig tartó időszakra vonatkozó lengyel integrált készségfejlesztési stratégia operatív végrehajtási programjai alapján.</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módosítások a következőket foglalják magukban: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szakképzéssel, a felsőoktatással és az eg</w:t>
            </w:r>
            <w:r w:rsidRPr="00E1184A">
              <w:rPr>
                <w:rFonts w:ascii="Times New Roman" w:hAnsi="Times New Roman" w:cs="Times New Roman"/>
                <w:noProof/>
                <w:color w:val="000000" w:themeColor="text1"/>
                <w:sz w:val="18"/>
              </w:rPr>
              <w:t xml:space="preserve">ész életen át tartó tanulással kapcsolatos politika regionális koordinációjának fenntartható működését szolgáló regionális koordinációs csoportok jogi felépítése és feladatai;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a regionális készségfejlesztési politikák irányítási struktúrája, beleértve a </w:t>
            </w:r>
            <w:r w:rsidRPr="00E1184A">
              <w:rPr>
                <w:rFonts w:ascii="Times New Roman" w:hAnsi="Times New Roman" w:cs="Times New Roman"/>
                <w:noProof/>
                <w:color w:val="000000" w:themeColor="text1"/>
                <w:sz w:val="18"/>
              </w:rPr>
              <w:t xml:space="preserve">régiók és a szociális partnerek felelősségét;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2030-ig tartó időszakra vonatkozó nemzeti integrált készségstratégia operatív végrehajtási programjainak elfogadására vonatkozó kötelezettség regionális szinten, beleértve i. a végrehajtási program ötévente</w:t>
            </w:r>
            <w:r w:rsidRPr="00E1184A">
              <w:rPr>
                <w:rFonts w:ascii="Times New Roman" w:hAnsi="Times New Roman" w:cs="Times New Roman"/>
                <w:noProof/>
                <w:color w:val="000000" w:themeColor="text1"/>
                <w:sz w:val="18"/>
              </w:rPr>
              <w:t xml:space="preserve"> történő aktualizálására vonatkozó kötelezettséget; és ii. annak biztosítására vonatkozó kötelezettség, hogy a szakoktatási és -képzési és egyéb képzési szolgáltatók tanulási kínálata igazodjon a diagnosztizált készségigényekhez;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koordinációs iroda műk</w:t>
            </w:r>
            <w:r w:rsidRPr="00E1184A">
              <w:rPr>
                <w:rFonts w:ascii="Times New Roman" w:hAnsi="Times New Roman" w:cs="Times New Roman"/>
                <w:noProof/>
                <w:color w:val="000000" w:themeColor="text1"/>
                <w:sz w:val="18"/>
              </w:rPr>
              <w:t xml:space="preserve">ödésére vonatkozó rendelkezések (a regionális koordinációs csoportok számára szolgáltatások nyújtása); és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 xml:space="preserve">a nyomon követésre és értékelésre vonatkozó kötelezettségeket megállapító rendelkezések.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2030-ig tartó időszakra vonatkozó nemzeti integrált ké</w:t>
            </w:r>
            <w:r w:rsidRPr="00E1184A">
              <w:rPr>
                <w:rFonts w:ascii="Times New Roman" w:hAnsi="Times New Roman" w:cs="Times New Roman"/>
                <w:noProof/>
                <w:color w:val="000000" w:themeColor="text1"/>
                <w:sz w:val="18"/>
              </w:rPr>
              <w:t>szségstratégia regionális szintű operatív végrehajtási programjai nem érintik a felsőoktatási intézmények intézményi autonómiáját.</w:t>
            </w:r>
          </w:p>
        </w:tc>
      </w:tr>
      <w:tr w:rsidR="007F04EA" w:rsidRPr="00E1184A" w14:paraId="74BDFAAC" w14:textId="77777777">
        <w:trPr>
          <w:trHeight w:val="313"/>
        </w:trPr>
        <w:tc>
          <w:tcPr>
            <w:tcW w:w="680" w:type="dxa"/>
            <w:shd w:val="clear" w:color="auto" w:fill="C6EFCE"/>
          </w:tcPr>
          <w:p w14:paraId="00B008B9" w14:textId="11022BA0"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A44G</w:t>
            </w:r>
          </w:p>
        </w:tc>
        <w:tc>
          <w:tcPr>
            <w:tcW w:w="1843" w:type="dxa"/>
            <w:shd w:val="clear" w:color="auto" w:fill="C6EFCE"/>
          </w:tcPr>
          <w:p w14:paraId="714C4D0E" w14:textId="02A0266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Beruházások a modern szakképzésbe, a felsőoktatásba és az egész életen át tartó tanulásba</w:t>
            </w:r>
          </w:p>
        </w:tc>
        <w:tc>
          <w:tcPr>
            <w:tcW w:w="992" w:type="dxa"/>
            <w:shd w:val="clear" w:color="auto" w:fill="C6EFCE"/>
          </w:tcPr>
          <w:p w14:paraId="7371837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shd w:val="clear" w:color="auto" w:fill="C6EFCE"/>
          </w:tcPr>
          <w:p w14:paraId="1F61D08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T1 – A munkaerőpiaci igények szempontjából rendkívül releváns célzott továbbképzést és átképzést biztosító, működő ágazati készségfejlesztési központok hálózatának létrehozása </w:t>
            </w:r>
          </w:p>
        </w:tc>
        <w:tc>
          <w:tcPr>
            <w:tcW w:w="1701" w:type="dxa"/>
            <w:shd w:val="clear" w:color="auto" w:fill="C6EFCE"/>
          </w:tcPr>
          <w:p w14:paraId="4CD2E59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1B2052BD" w14:textId="77777777" w:rsidR="007F04EA" w:rsidRPr="00E1184A" w:rsidRDefault="00AE2077">
            <w:pPr>
              <w:pStyle w:val="P68B1DB1-Normal011"/>
              <w:pBdr>
                <w:top w:val="nil"/>
                <w:left w:val="nil"/>
                <w:bottom w:val="nil"/>
                <w:right w:val="nil"/>
                <w:between w:val="nil"/>
              </w:pBdr>
              <w:spacing w:after="0" w:line="240" w:lineRule="auto"/>
              <w:jc w:val="both"/>
              <w:rPr>
                <w:rFonts w:eastAsia="Times New Roman" w:cs="Times New Roman"/>
                <w:noProof/>
                <w:color w:val="000000" w:themeColor="text1"/>
              </w:rPr>
            </w:pPr>
            <w:r w:rsidRPr="00E1184A">
              <w:rPr>
                <w:rFonts w:cs="Times New Roman"/>
                <w:noProof/>
              </w:rPr>
              <w:t>Szám</w:t>
            </w:r>
          </w:p>
        </w:tc>
        <w:tc>
          <w:tcPr>
            <w:tcW w:w="993" w:type="dxa"/>
            <w:shd w:val="clear" w:color="auto" w:fill="C6EFCE"/>
          </w:tcPr>
          <w:p w14:paraId="165DCE8A" w14:textId="77777777" w:rsidR="007F04EA" w:rsidRPr="00E1184A" w:rsidRDefault="00AE2077">
            <w:pPr>
              <w:pStyle w:val="P68B1DB1-Normal011"/>
              <w:pBdr>
                <w:top w:val="nil"/>
                <w:left w:val="nil"/>
                <w:bottom w:val="nil"/>
                <w:right w:val="nil"/>
                <w:between w:val="nil"/>
              </w:pBdr>
              <w:spacing w:after="0" w:line="240" w:lineRule="auto"/>
              <w:jc w:val="both"/>
              <w:rPr>
                <w:rFonts w:eastAsia="Times New Roman" w:cs="Times New Roman"/>
                <w:noProof/>
                <w:color w:val="000000" w:themeColor="text1"/>
              </w:rPr>
            </w:pPr>
            <w:r w:rsidRPr="00E1184A">
              <w:rPr>
                <w:rFonts w:cs="Times New Roman"/>
                <w:noProof/>
              </w:rPr>
              <w:t>0</w:t>
            </w:r>
          </w:p>
        </w:tc>
        <w:tc>
          <w:tcPr>
            <w:tcW w:w="850" w:type="dxa"/>
            <w:shd w:val="clear" w:color="auto" w:fill="C6EFCE"/>
          </w:tcPr>
          <w:p w14:paraId="72A4FFC0" w14:textId="1AFC5163" w:rsidR="007F04EA" w:rsidRPr="00E1184A" w:rsidRDefault="00AE2077">
            <w:pPr>
              <w:pStyle w:val="P68B1DB1-Normal011"/>
              <w:pBdr>
                <w:top w:val="nil"/>
                <w:left w:val="nil"/>
                <w:bottom w:val="nil"/>
                <w:right w:val="nil"/>
                <w:between w:val="nil"/>
              </w:pBdr>
              <w:spacing w:after="0" w:line="240" w:lineRule="auto"/>
              <w:jc w:val="both"/>
              <w:rPr>
                <w:rFonts w:eastAsia="Times New Roman" w:cs="Times New Roman"/>
                <w:noProof/>
                <w:color w:val="000000" w:themeColor="text1"/>
              </w:rPr>
            </w:pPr>
            <w:r w:rsidRPr="00E1184A">
              <w:rPr>
                <w:rFonts w:cs="Times New Roman"/>
                <w:noProof/>
              </w:rPr>
              <w:t>10</w:t>
            </w:r>
          </w:p>
        </w:tc>
        <w:tc>
          <w:tcPr>
            <w:tcW w:w="992" w:type="dxa"/>
            <w:shd w:val="clear" w:color="auto" w:fill="C6EFCE"/>
          </w:tcPr>
          <w:p w14:paraId="7ABBDE32" w14:textId="77777777" w:rsidR="007F04EA" w:rsidRPr="00E1184A" w:rsidRDefault="00AE2077">
            <w:pPr>
              <w:pStyle w:val="P68B1DB1-Normal011"/>
              <w:pBdr>
                <w:top w:val="nil"/>
                <w:left w:val="nil"/>
                <w:bottom w:val="nil"/>
                <w:right w:val="nil"/>
                <w:between w:val="nil"/>
              </w:pBdr>
              <w:spacing w:after="0" w:line="240" w:lineRule="auto"/>
              <w:jc w:val="both"/>
              <w:rPr>
                <w:rFonts w:eastAsia="Times New Roman" w:cs="Times New Roman"/>
                <w:noProof/>
                <w:color w:val="000000" w:themeColor="text1"/>
              </w:rPr>
            </w:pPr>
            <w:r w:rsidRPr="00E1184A">
              <w:rPr>
                <w:rFonts w:cs="Times New Roman"/>
                <w:noProof/>
              </w:rPr>
              <w:t>NEGYEDÉV</w:t>
            </w:r>
          </w:p>
        </w:tc>
        <w:tc>
          <w:tcPr>
            <w:tcW w:w="709" w:type="dxa"/>
            <w:shd w:val="clear" w:color="auto" w:fill="C6EFCE"/>
          </w:tcPr>
          <w:p w14:paraId="3A98CC6F" w14:textId="77777777" w:rsidR="007F04EA" w:rsidRPr="00E1184A" w:rsidRDefault="00AE2077">
            <w:pPr>
              <w:pStyle w:val="P68B1DB1-Normal011"/>
              <w:pBdr>
                <w:top w:val="nil"/>
                <w:left w:val="nil"/>
                <w:bottom w:val="nil"/>
                <w:right w:val="nil"/>
                <w:between w:val="nil"/>
              </w:pBdr>
              <w:spacing w:after="0" w:line="240" w:lineRule="auto"/>
              <w:jc w:val="both"/>
              <w:rPr>
                <w:rFonts w:eastAsia="Times New Roman" w:cs="Times New Roman"/>
                <w:noProof/>
                <w:color w:val="000000" w:themeColor="text1"/>
              </w:rPr>
            </w:pPr>
            <w:r w:rsidRPr="00E1184A">
              <w:rPr>
                <w:rFonts w:cs="Times New Roman"/>
                <w:noProof/>
              </w:rPr>
              <w:t>2024</w:t>
            </w:r>
          </w:p>
        </w:tc>
        <w:tc>
          <w:tcPr>
            <w:tcW w:w="4248" w:type="dxa"/>
            <w:shd w:val="clear" w:color="auto" w:fill="C6EFCE"/>
          </w:tcPr>
          <w:p w14:paraId="7E66CE4B" w14:textId="3D65BA40" w:rsidR="007F04EA" w:rsidRPr="00E1184A" w:rsidRDefault="00AE2077">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18"/>
              </w:rPr>
            </w:pPr>
            <w:r w:rsidRPr="00E1184A">
              <w:rPr>
                <w:rFonts w:ascii="Times New Roman" w:hAnsi="Times New Roman" w:cs="Times New Roman"/>
                <w:noProof/>
              </w:rPr>
              <w:t>10 ágazati készségfejlesztési központ</w:t>
            </w:r>
            <w:r w:rsidRPr="00E1184A">
              <w:rPr>
                <w:rFonts w:ascii="Times New Roman" w:hAnsi="Times New Roman" w:cs="Times New Roman"/>
                <w:noProof/>
                <w:color w:val="000000" w:themeColor="text1"/>
                <w:sz w:val="18"/>
              </w:rPr>
              <w:t xml:space="preserve">teljes körű működése, valamint szakképzési tanfolyamok és tantervek biztosítása, többek között felnőttek, diákok, fiatalok, szakképzési tanárok és alkalmazottak számára. Ez tartalmazza: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készségfejlesztési központok építése;</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berendezések beszerzése (a Kö</w:t>
            </w:r>
            <w:r w:rsidRPr="00E1184A">
              <w:rPr>
                <w:rFonts w:ascii="Times New Roman" w:hAnsi="Times New Roman" w:cs="Times New Roman"/>
                <w:noProof/>
                <w:color w:val="000000" w:themeColor="text1"/>
                <w:sz w:val="18"/>
              </w:rPr>
              <w:t xml:space="preserve">zpontok működéséhez szükséges mértékben);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központok intézményi felépítése, beleértve 90 ágazati szervezet bevonását;</w:t>
            </w:r>
          </w:p>
          <w:p w14:paraId="5C37074C" w14:textId="140EAAC5" w:rsidR="007F04EA" w:rsidRPr="00E1184A" w:rsidRDefault="00AE2077">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 Személyzet felvétele; és</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 Teljes mértékben működő készségfejlesztési központok. </w:t>
            </w:r>
          </w:p>
          <w:p w14:paraId="7BB5652A" w14:textId="140EAAC5" w:rsidR="007F04EA" w:rsidRPr="00E1184A" w:rsidRDefault="007F04EA">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18"/>
              </w:rPr>
            </w:pPr>
          </w:p>
          <w:p w14:paraId="40C67536" w14:textId="77777777" w:rsidR="007F04EA" w:rsidRPr="00E1184A" w:rsidRDefault="00AE2077">
            <w:pPr>
              <w:pStyle w:val="P68B1DB1-Normal011"/>
              <w:pBdr>
                <w:top w:val="nil"/>
                <w:left w:val="nil"/>
                <w:bottom w:val="nil"/>
                <w:right w:val="nil"/>
                <w:between w:val="nil"/>
              </w:pBdr>
              <w:spacing w:after="0" w:line="240" w:lineRule="auto"/>
              <w:jc w:val="both"/>
              <w:rPr>
                <w:rFonts w:eastAsia="Times New Roman" w:cs="Times New Roman"/>
                <w:noProof/>
                <w:color w:val="000000" w:themeColor="text1"/>
              </w:rPr>
            </w:pPr>
            <w:r w:rsidRPr="00E1184A">
              <w:rPr>
                <w:rFonts w:cs="Times New Roman"/>
                <w:noProof/>
              </w:rPr>
              <w:t>A beruházást a DNSH technikai iránymutatással (20</w:t>
            </w:r>
            <w:r w:rsidRPr="00E1184A">
              <w:rPr>
                <w:rFonts w:cs="Times New Roman"/>
                <w:noProof/>
              </w:rPr>
              <w:t>21/C 58/01) teljes összhangban kell végrehajtani. Különösen az új épületek építésének meg kell felelnie az épületek energiahatékonyságáról szóló irányelvben meghatározott nulla energiaigényű épületekre vonatkozó szabványnak.</w:t>
            </w:r>
          </w:p>
        </w:tc>
      </w:tr>
      <w:tr w:rsidR="007F04EA" w:rsidRPr="00E1184A" w14:paraId="05399862" w14:textId="77777777">
        <w:trPr>
          <w:trHeight w:val="313"/>
        </w:trPr>
        <w:tc>
          <w:tcPr>
            <w:tcW w:w="680" w:type="dxa"/>
            <w:shd w:val="clear" w:color="auto" w:fill="C6EFCE"/>
          </w:tcPr>
          <w:p w14:paraId="3F6FB1E0" w14:textId="1B505A9D"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A45G</w:t>
            </w:r>
          </w:p>
        </w:tc>
        <w:tc>
          <w:tcPr>
            <w:tcW w:w="1843" w:type="dxa"/>
            <w:shd w:val="clear" w:color="auto" w:fill="C6EFCE"/>
          </w:tcPr>
          <w:p w14:paraId="50FB0DC0" w14:textId="6821853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Beruházások a modern </w:t>
            </w:r>
            <w:r w:rsidRPr="00E1184A">
              <w:rPr>
                <w:rFonts w:cs="Times New Roman"/>
                <w:noProof/>
              </w:rPr>
              <w:t>szakképzésbe, a felsőoktatásba és az egész életen át tartó tanulásba</w:t>
            </w:r>
          </w:p>
        </w:tc>
        <w:tc>
          <w:tcPr>
            <w:tcW w:w="992" w:type="dxa"/>
            <w:shd w:val="clear" w:color="auto" w:fill="C6EFCE"/>
          </w:tcPr>
          <w:p w14:paraId="6E661BB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shd w:val="clear" w:color="auto" w:fill="C6EFCE"/>
          </w:tcPr>
          <w:p w14:paraId="799D3E5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T2 – A munkaerőpiaci igények szempontjából rendkívül releváns célzott továbbképzést és átképzést biztosító, működő ágazati készségfejlesztési központok hálózatának létrehozása </w:t>
            </w:r>
          </w:p>
        </w:tc>
        <w:tc>
          <w:tcPr>
            <w:tcW w:w="1701" w:type="dxa"/>
            <w:shd w:val="clear" w:color="auto" w:fill="C6EFCE"/>
          </w:tcPr>
          <w:p w14:paraId="5F11E8D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61AB773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3" w:type="dxa"/>
            <w:shd w:val="clear" w:color="auto" w:fill="C6EFCE"/>
          </w:tcPr>
          <w:p w14:paraId="6A6A9027" w14:textId="3008CBD5"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10</w:t>
            </w:r>
          </w:p>
        </w:tc>
        <w:tc>
          <w:tcPr>
            <w:tcW w:w="850" w:type="dxa"/>
            <w:shd w:val="clear" w:color="auto" w:fill="C6EFCE"/>
          </w:tcPr>
          <w:p w14:paraId="6CC8039C"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120</w:t>
            </w:r>
          </w:p>
        </w:tc>
        <w:tc>
          <w:tcPr>
            <w:tcW w:w="992" w:type="dxa"/>
            <w:shd w:val="clear" w:color="auto" w:fill="C6EFCE"/>
          </w:tcPr>
          <w:p w14:paraId="484860D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31EAD39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4248" w:type="dxa"/>
            <w:shd w:val="clear" w:color="auto" w:fill="C6EFCE"/>
          </w:tcPr>
          <w:p w14:paraId="1400CE35" w14:textId="0431B0DB"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rPr>
              <w:t>120 ágazati készségfejlesztési központ</w:t>
            </w:r>
            <w:r w:rsidRPr="00E1184A">
              <w:rPr>
                <w:rFonts w:ascii="Times New Roman" w:hAnsi="Times New Roman" w:cs="Times New Roman"/>
                <w:noProof/>
                <w:color w:val="000000" w:themeColor="text1"/>
                <w:sz w:val="18"/>
              </w:rPr>
              <w:t xml:space="preserve">teljes körű működése, valamint szakképzési tanfolyamok és tantervek biztosítása felnőttek, diákok, fiatalok, szakképző tanárok és alkalmazottak számára. Ez tartalmazza: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készségfejlesztési </w:t>
            </w:r>
            <w:r w:rsidRPr="00E1184A">
              <w:rPr>
                <w:rFonts w:ascii="Times New Roman" w:hAnsi="Times New Roman" w:cs="Times New Roman"/>
                <w:noProof/>
                <w:color w:val="000000" w:themeColor="text1"/>
                <w:sz w:val="18"/>
              </w:rPr>
              <w:t>központok építése;</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berendezések beszerzése (a Központok működéséhez szükséges mértékben);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120 központ intézményi felépítése, beleértve 90 ágazati szervezet bevonását;</w:t>
            </w:r>
          </w:p>
          <w:p w14:paraId="02CC1AFD" w14:textId="0AE0DDC6"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 Személyzet felvétele; és</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 120 készségfejlesztési központ teljes körűen működik. </w:t>
            </w:r>
          </w:p>
          <w:p w14:paraId="339F7ED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beruházást a DNSH technikai iránymutatással (2021/C 58/01) teljes összhangban kell végrehajtani. Különösen az új épületek építésének meg kell felelnie az épületek energiahatékonyságáról szóló irányelvben meghatározott nulla energiaigényű épületekre vonat</w:t>
            </w:r>
            <w:r w:rsidRPr="00E1184A">
              <w:rPr>
                <w:rFonts w:cs="Times New Roman"/>
                <w:noProof/>
              </w:rPr>
              <w:t xml:space="preserve">kozó szabványnak. </w:t>
            </w:r>
          </w:p>
        </w:tc>
      </w:tr>
      <w:tr w:rsidR="007F04EA" w:rsidRPr="00E1184A" w14:paraId="4C240646" w14:textId="77777777">
        <w:trPr>
          <w:trHeight w:val="313"/>
        </w:trPr>
        <w:tc>
          <w:tcPr>
            <w:tcW w:w="680" w:type="dxa"/>
            <w:shd w:val="clear" w:color="auto" w:fill="C6EFCE"/>
          </w:tcPr>
          <w:p w14:paraId="0868EBB2" w14:textId="74B1096E"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A46G</w:t>
            </w:r>
          </w:p>
        </w:tc>
        <w:tc>
          <w:tcPr>
            <w:tcW w:w="1843" w:type="dxa"/>
            <w:shd w:val="clear" w:color="auto" w:fill="C6EFCE"/>
          </w:tcPr>
          <w:p w14:paraId="114EA541" w14:textId="5711162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Beruházások a modern szakképzésbe, a felsőoktatásba és az egész életen át tartó tanulásba</w:t>
            </w:r>
          </w:p>
        </w:tc>
        <w:tc>
          <w:tcPr>
            <w:tcW w:w="992" w:type="dxa"/>
            <w:shd w:val="clear" w:color="auto" w:fill="C6EFCE"/>
          </w:tcPr>
          <w:p w14:paraId="3494F6A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shd w:val="clear" w:color="auto" w:fill="C6EFCE"/>
          </w:tcPr>
          <w:p w14:paraId="359E20F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T1 – Az ágazati készségfejlesztési központok tanulói számára biztosított készségek, beleértve az ágazat által kibocsátott és elismert </w:t>
            </w:r>
            <w:r w:rsidRPr="00E1184A">
              <w:rPr>
                <w:rFonts w:cs="Times New Roman"/>
                <w:noProof/>
              </w:rPr>
              <w:t>tanulási eredmények (készségek) tanúsítását</w:t>
            </w:r>
          </w:p>
        </w:tc>
        <w:tc>
          <w:tcPr>
            <w:tcW w:w="1701" w:type="dxa"/>
            <w:shd w:val="clear" w:color="auto" w:fill="C6EFCE"/>
          </w:tcPr>
          <w:p w14:paraId="693C477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3E7FF3B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3" w:type="dxa"/>
            <w:shd w:val="clear" w:color="auto" w:fill="C6EFCE"/>
          </w:tcPr>
          <w:p w14:paraId="7BD0726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50" w:type="dxa"/>
            <w:shd w:val="clear" w:color="auto" w:fill="C6EFCE"/>
          </w:tcPr>
          <w:p w14:paraId="7FA2A991" w14:textId="001848A8"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2 000</w:t>
            </w:r>
          </w:p>
        </w:tc>
        <w:tc>
          <w:tcPr>
            <w:tcW w:w="992" w:type="dxa"/>
            <w:shd w:val="clear" w:color="auto" w:fill="C6EFCE"/>
          </w:tcPr>
          <w:p w14:paraId="02A756F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378F754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4248" w:type="dxa"/>
            <w:shd w:val="clear" w:color="auto" w:fill="C6EFCE"/>
          </w:tcPr>
          <w:p w14:paraId="6248ECC4" w14:textId="1C61EFF7" w:rsidR="007F04EA" w:rsidRPr="00E1184A" w:rsidRDefault="00AE2077">
            <w:pPr>
              <w:pStyle w:val="P68B1DB1-Normal011"/>
              <w:pBdr>
                <w:top w:val="nil"/>
                <w:left w:val="nil"/>
                <w:bottom w:val="nil"/>
                <w:right w:val="nil"/>
                <w:between w:val="nil"/>
              </w:pBdr>
              <w:spacing w:after="0" w:line="240" w:lineRule="auto"/>
              <w:rPr>
                <w:rFonts w:cs="Times New Roman"/>
                <w:noProof/>
              </w:rPr>
            </w:pPr>
            <w:r w:rsidRPr="00E1184A">
              <w:rPr>
                <w:rFonts w:cs="Times New Roman"/>
                <w:noProof/>
              </w:rPr>
              <w:t xml:space="preserve">2000 fő részesült képzésben az ágazati készségfejlesztési központokban. A képzésben részesülő tanulók mindegyikének meg kell kapnia az ágazati szervezet által kibocsátott, az ágazat által elismert tanulási eredmények (készségek és képesítések) igazolását. </w:t>
            </w:r>
          </w:p>
        </w:tc>
      </w:tr>
      <w:tr w:rsidR="007F04EA" w:rsidRPr="00E1184A" w14:paraId="2F9B7CB0" w14:textId="77777777">
        <w:trPr>
          <w:trHeight w:val="313"/>
        </w:trPr>
        <w:tc>
          <w:tcPr>
            <w:tcW w:w="680" w:type="dxa"/>
            <w:shd w:val="clear" w:color="auto" w:fill="C6EFCE"/>
          </w:tcPr>
          <w:p w14:paraId="5FE3165D" w14:textId="46C3BD58"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A47G</w:t>
            </w:r>
          </w:p>
        </w:tc>
        <w:tc>
          <w:tcPr>
            <w:tcW w:w="1843" w:type="dxa"/>
            <w:shd w:val="clear" w:color="auto" w:fill="C6EFCE"/>
          </w:tcPr>
          <w:p w14:paraId="3EC21356" w14:textId="6BF681C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Beruházások a modern szakképzésbe, a felsőoktatásba és az egész életen át tartó tanulásba</w:t>
            </w:r>
          </w:p>
        </w:tc>
        <w:tc>
          <w:tcPr>
            <w:tcW w:w="992" w:type="dxa"/>
            <w:shd w:val="clear" w:color="auto" w:fill="C6EFCE"/>
          </w:tcPr>
          <w:p w14:paraId="5FD0F17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shd w:val="clear" w:color="auto" w:fill="C6EFCE"/>
          </w:tcPr>
          <w:p w14:paraId="05754E8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T2 – Az ágazati készségfejlesztési központok tanulói számára biztosított készségek, beleértve az ágazat által kibocsátott és elismert tanulási eredmények </w:t>
            </w:r>
            <w:r w:rsidRPr="00E1184A">
              <w:rPr>
                <w:rFonts w:cs="Times New Roman"/>
                <w:noProof/>
              </w:rPr>
              <w:t>(készségek) tanúsítását</w:t>
            </w:r>
          </w:p>
        </w:tc>
        <w:tc>
          <w:tcPr>
            <w:tcW w:w="1701" w:type="dxa"/>
            <w:shd w:val="clear" w:color="auto" w:fill="C6EFCE"/>
          </w:tcPr>
          <w:p w14:paraId="2181972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1CB940D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3" w:type="dxa"/>
            <w:shd w:val="clear" w:color="auto" w:fill="C6EFCE"/>
          </w:tcPr>
          <w:p w14:paraId="4D18D5A1" w14:textId="18C4970C"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2 000</w:t>
            </w:r>
          </w:p>
        </w:tc>
        <w:tc>
          <w:tcPr>
            <w:tcW w:w="850" w:type="dxa"/>
            <w:shd w:val="clear" w:color="auto" w:fill="C6EFCE"/>
          </w:tcPr>
          <w:p w14:paraId="7C31E1EB" w14:textId="3E1DF520"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16 000</w:t>
            </w:r>
          </w:p>
        </w:tc>
        <w:tc>
          <w:tcPr>
            <w:tcW w:w="992" w:type="dxa"/>
            <w:shd w:val="clear" w:color="auto" w:fill="C6EFCE"/>
          </w:tcPr>
          <w:p w14:paraId="35DAEC7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61E5211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4248" w:type="dxa"/>
            <w:shd w:val="clear" w:color="auto" w:fill="C6EFCE"/>
          </w:tcPr>
          <w:p w14:paraId="5739FEC8" w14:textId="4720DF8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16000 fő részesült képzésben az ágazati készségfejlesztési központokban. A képzésben részesülő tanulók mindegyikének meg kell kapnia az ágazati szervezet által kibocsátott, az ágazat által elismert </w:t>
            </w:r>
            <w:r w:rsidRPr="00E1184A">
              <w:rPr>
                <w:rFonts w:cs="Times New Roman"/>
                <w:noProof/>
              </w:rPr>
              <w:t>tanulási eredmények (készségek és képesítések) igazolását.</w:t>
            </w:r>
          </w:p>
        </w:tc>
      </w:tr>
      <w:tr w:rsidR="007F04EA" w:rsidRPr="00E1184A" w14:paraId="7FCF61A8" w14:textId="77777777">
        <w:trPr>
          <w:trHeight w:val="313"/>
        </w:trPr>
        <w:tc>
          <w:tcPr>
            <w:tcW w:w="680" w:type="dxa"/>
            <w:shd w:val="clear" w:color="auto" w:fill="C6EFCE"/>
          </w:tcPr>
          <w:p w14:paraId="6F8A58DE" w14:textId="5E43A086"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A48G</w:t>
            </w:r>
          </w:p>
        </w:tc>
        <w:tc>
          <w:tcPr>
            <w:tcW w:w="1843" w:type="dxa"/>
            <w:shd w:val="clear" w:color="auto" w:fill="C6EFCE"/>
          </w:tcPr>
          <w:p w14:paraId="0509A814" w14:textId="4123441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Beruházások a modern szakképzésbe, a felsőoktatásba és az egész életen át tartó tanulásba</w:t>
            </w:r>
          </w:p>
        </w:tc>
        <w:tc>
          <w:tcPr>
            <w:tcW w:w="992" w:type="dxa"/>
            <w:shd w:val="clear" w:color="auto" w:fill="C6EFCE"/>
          </w:tcPr>
          <w:p w14:paraId="35004FA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shd w:val="clear" w:color="auto" w:fill="C6EFCE"/>
          </w:tcPr>
          <w:p w14:paraId="052ED5D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T3 – Az ágazati készségfejlesztési központok tanulói számára biztosított készségek, beleértve az </w:t>
            </w:r>
            <w:r w:rsidRPr="00E1184A">
              <w:rPr>
                <w:rFonts w:cs="Times New Roman"/>
                <w:noProof/>
              </w:rPr>
              <w:t>ágazat által kibocsátott és elismert tanulási eredmények (készségek) tanúsítását</w:t>
            </w:r>
          </w:p>
        </w:tc>
        <w:tc>
          <w:tcPr>
            <w:tcW w:w="1701" w:type="dxa"/>
            <w:shd w:val="clear" w:color="auto" w:fill="C6EFCE"/>
          </w:tcPr>
          <w:p w14:paraId="51756CA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3B29AAD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3" w:type="dxa"/>
            <w:shd w:val="clear" w:color="auto" w:fill="C6EFCE"/>
          </w:tcPr>
          <w:p w14:paraId="2C2921B4" w14:textId="11D94BCB"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16 000</w:t>
            </w:r>
          </w:p>
        </w:tc>
        <w:tc>
          <w:tcPr>
            <w:tcW w:w="850" w:type="dxa"/>
            <w:shd w:val="clear" w:color="auto" w:fill="C6EFCE"/>
          </w:tcPr>
          <w:p w14:paraId="1CC88494" w14:textId="6E234FC6"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24 000</w:t>
            </w:r>
          </w:p>
        </w:tc>
        <w:tc>
          <w:tcPr>
            <w:tcW w:w="992" w:type="dxa"/>
            <w:shd w:val="clear" w:color="auto" w:fill="C6EFCE"/>
          </w:tcPr>
          <w:p w14:paraId="3F4224B7" w14:textId="4DB276AF"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75D37C4C"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4248" w:type="dxa"/>
            <w:shd w:val="clear" w:color="auto" w:fill="C6EFCE"/>
          </w:tcPr>
          <w:p w14:paraId="14BDE0AB" w14:textId="681176E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24000 fő részesült képzésben az ágazati készségfejlesztési központokban. A képzésben részesülő tanulók mindegyikének meg kell kapnia az </w:t>
            </w:r>
            <w:r w:rsidRPr="00E1184A">
              <w:rPr>
                <w:rFonts w:cs="Times New Roman"/>
                <w:noProof/>
              </w:rPr>
              <w:t>ágazati szervezet által kibocsátott, az ágazat által elismert tanulási eredmények (készségek és képesítések) igazolását.</w:t>
            </w:r>
          </w:p>
        </w:tc>
      </w:tr>
      <w:tr w:rsidR="007F04EA" w:rsidRPr="00E1184A" w14:paraId="5A0C4E3B" w14:textId="77777777">
        <w:trPr>
          <w:trHeight w:val="1871"/>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4B1212" w14:textId="6372206D"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A49G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626F53" w14:textId="7F40344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Beruházások a modern szakképzésbe, a felsőoktatásba és az egész életen át tartó tanulásba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31ED7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134BF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szakoktatásra és -képzésre, valamint az egész életen át tartó tanulásra vonatkozó politikát koordináló, működő regionális koordinációs csoportok létrehozása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690AF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79806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F30171"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95318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8BA8C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F3685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B175E7" w14:textId="2574797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Legalább 14 regionális koordinációs csoportot kell létrehozni, amelyek átfogó célkitűzése 16 regionális koordinációs csoport (egy minden egyes vajdaság). A kulcsfontosságú érdekelt felekből álló regionális koordinációs csoportok összehangolják a szakoktatá</w:t>
            </w:r>
            <w:r w:rsidRPr="00E1184A">
              <w:rPr>
                <w:rFonts w:cs="Times New Roman"/>
                <w:noProof/>
              </w:rPr>
              <w:t xml:space="preserve">sra és -képzésre, valamint az egész életen át tartó tanulásra vonatkozó szakpolitikákat, és adott esetben együttműködnek a felsőoktatással, amennyiben erről az érintett felsőoktatási intézményekkel megállapodtak. </w:t>
            </w:r>
          </w:p>
        </w:tc>
      </w:tr>
      <w:tr w:rsidR="007F04EA" w:rsidRPr="00E1184A" w14:paraId="4BF6C21B" w14:textId="77777777">
        <w:trPr>
          <w:trHeight w:val="313"/>
        </w:trPr>
        <w:tc>
          <w:tcPr>
            <w:tcW w:w="680" w:type="dxa"/>
            <w:shd w:val="clear" w:color="auto" w:fill="C6EFCE"/>
          </w:tcPr>
          <w:p w14:paraId="5A3C3AB2" w14:textId="2C52D715"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A50G</w:t>
            </w:r>
          </w:p>
        </w:tc>
        <w:tc>
          <w:tcPr>
            <w:tcW w:w="1843" w:type="dxa"/>
            <w:shd w:val="clear" w:color="auto" w:fill="C6EFCE"/>
          </w:tcPr>
          <w:p w14:paraId="729A86DD" w14:textId="3D9F507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Beruházások a modern szakképzésbe, a</w:t>
            </w:r>
            <w:r w:rsidRPr="00E1184A">
              <w:rPr>
                <w:rFonts w:cs="Times New Roman"/>
                <w:noProof/>
              </w:rPr>
              <w:t xml:space="preserve"> felsőoktatásba és az egész életen át tartó tanulásba</w:t>
            </w:r>
          </w:p>
        </w:tc>
        <w:tc>
          <w:tcPr>
            <w:tcW w:w="992" w:type="dxa"/>
            <w:shd w:val="clear" w:color="auto" w:fill="C6EFCE"/>
          </w:tcPr>
          <w:p w14:paraId="6D1D645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126" w:type="dxa"/>
            <w:shd w:val="clear" w:color="auto" w:fill="C6EFCE"/>
          </w:tcPr>
          <w:p w14:paraId="3D0044C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integrált készségfejlesztési stratégia operatív végrehajtási programjainak kidolgozása regionális szinten a szakképzéssel és az egész életen át tartó tanulással foglalkozó regionális koordinációs</w:t>
            </w:r>
            <w:r w:rsidRPr="00E1184A">
              <w:rPr>
                <w:rFonts w:cs="Times New Roman"/>
                <w:noProof/>
              </w:rPr>
              <w:t xml:space="preserve"> csoportok által</w:t>
            </w:r>
          </w:p>
        </w:tc>
        <w:tc>
          <w:tcPr>
            <w:tcW w:w="1701" w:type="dxa"/>
            <w:shd w:val="clear" w:color="auto" w:fill="C6EFCE"/>
          </w:tcPr>
          <w:p w14:paraId="5D2FFEE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1137F6F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3" w:type="dxa"/>
            <w:shd w:val="clear" w:color="auto" w:fill="C6EFCE"/>
          </w:tcPr>
          <w:p w14:paraId="132FFD6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50" w:type="dxa"/>
            <w:shd w:val="clear" w:color="auto" w:fill="C6EFCE"/>
          </w:tcPr>
          <w:p w14:paraId="052CBC2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14</w:t>
            </w:r>
          </w:p>
        </w:tc>
        <w:tc>
          <w:tcPr>
            <w:tcW w:w="992" w:type="dxa"/>
            <w:shd w:val="clear" w:color="auto" w:fill="C6EFCE"/>
          </w:tcPr>
          <w:p w14:paraId="62FEC38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9" w:type="dxa"/>
            <w:shd w:val="clear" w:color="auto" w:fill="C6EFCE"/>
          </w:tcPr>
          <w:p w14:paraId="4FF3EC8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4248" w:type="dxa"/>
            <w:shd w:val="clear" w:color="auto" w:fill="C6EFCE"/>
          </w:tcPr>
          <w:p w14:paraId="434C4915" w14:textId="015A695A"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Legalább 14 operatív regionális végrehajtási programot kell kidolgozni, amelyek általános célkitűzése 16 regionális operatív végrehajtási program (egy minden egyes „szavatossági” program).</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A 2030-ig tartó időszakra vonatkozó nemzeti integrált készségstratégia operatív végrehajtási programjai a tanulás valamennyi formájára kiterjednek, beleértve a szakképzés és az egész életen át tartó tanulás koordinációját is.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Ezek magukban foglalják a ré</w:t>
            </w:r>
            <w:r w:rsidRPr="00E1184A">
              <w:rPr>
                <w:rFonts w:ascii="Times New Roman" w:hAnsi="Times New Roman" w:cs="Times New Roman"/>
                <w:noProof/>
                <w:color w:val="000000" w:themeColor="text1"/>
                <w:sz w:val="18"/>
              </w:rPr>
              <w:t xml:space="preserve">giók szakképzésének fejlesztésére vonatkozó ütemterveket, figyelembe véve a digitális és zöld átállást és az innovációt.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Ezek magukban foglalják a nyomonkövetési és értékelési mechanizmusokat is. Az operatív végrehajtási programok nem érintik a felsőokta</w:t>
            </w:r>
            <w:r w:rsidRPr="00E1184A">
              <w:rPr>
                <w:rFonts w:ascii="Times New Roman" w:hAnsi="Times New Roman" w:cs="Times New Roman"/>
                <w:noProof/>
                <w:color w:val="000000" w:themeColor="text1"/>
                <w:sz w:val="18"/>
              </w:rPr>
              <w:t>tási intézmények intézményi autonómiáját.</w:t>
            </w:r>
          </w:p>
        </w:tc>
      </w:tr>
    </w:tbl>
    <w:p w14:paraId="1DA5B4A6" w14:textId="77777777" w:rsidR="007F04EA" w:rsidRPr="00E1184A" w:rsidRDefault="007F04EA">
      <w:pPr>
        <w:rPr>
          <w:rFonts w:ascii="Times New Roman" w:hAnsi="Times New Roman" w:cs="Times New Roman"/>
          <w:noProof/>
        </w:rPr>
        <w:sectPr w:rsidR="007F04EA" w:rsidRPr="00E1184A" w:rsidSect="005A529A">
          <w:headerReference w:type="even" r:id="rId31"/>
          <w:headerReference w:type="default" r:id="rId32"/>
          <w:footerReference w:type="even" r:id="rId33"/>
          <w:footerReference w:type="default" r:id="rId34"/>
          <w:headerReference w:type="first" r:id="rId35"/>
          <w:footerReference w:type="first" r:id="rId36"/>
          <w:pgSz w:w="16839" w:h="11907" w:orient="landscape"/>
          <w:pgMar w:top="720" w:right="720" w:bottom="720" w:left="720" w:header="709" w:footer="359" w:gutter="0"/>
          <w:cols w:space="720"/>
        </w:sectPr>
      </w:pPr>
    </w:p>
    <w:p w14:paraId="20DD2944" w14:textId="1BE8EB3A" w:rsidR="007F04EA" w:rsidRPr="00E1184A" w:rsidRDefault="00AE2077">
      <w:pPr>
        <w:pStyle w:val="P68B1DB1-Normal13"/>
        <w:rPr>
          <w:rFonts w:cs="Times New Roman"/>
          <w:noProof/>
        </w:rPr>
      </w:pPr>
      <w:r w:rsidRPr="00E1184A">
        <w:rPr>
          <w:rFonts w:cs="Times New Roman"/>
          <w:noProof/>
        </w:rPr>
        <w:t>A4 – MUNKAERŐPIAC</w:t>
      </w:r>
    </w:p>
    <w:tbl>
      <w:tblPr>
        <w:tblW w:w="15731" w:type="dxa"/>
        <w:tblInd w:w="-2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02"/>
        <w:gridCol w:w="1865"/>
        <w:gridCol w:w="1040"/>
        <w:gridCol w:w="1847"/>
        <w:gridCol w:w="1712"/>
        <w:gridCol w:w="1159"/>
        <w:gridCol w:w="932"/>
        <w:gridCol w:w="885"/>
        <w:gridCol w:w="885"/>
        <w:gridCol w:w="944"/>
        <w:gridCol w:w="3660"/>
      </w:tblGrid>
      <w:tr w:rsidR="007F04EA" w:rsidRPr="00E1184A" w14:paraId="78B44944" w14:textId="77777777">
        <w:trPr>
          <w:trHeight w:val="939"/>
          <w:tblHeader/>
        </w:trPr>
        <w:tc>
          <w:tcPr>
            <w:tcW w:w="8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DD7E592" w14:textId="43497E40"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19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E5B18C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Kapcsolódó intézkedés (reform vagy beruházás)</w:t>
            </w:r>
          </w:p>
        </w:tc>
        <w:tc>
          <w:tcPr>
            <w:tcW w:w="10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C39CEE4"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19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4BD188F"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A5EB72F"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themeColor="text1"/>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themeColor="text1"/>
                <w:sz w:val="18"/>
              </w:rPr>
              <w:t>(a részcélokra vonatkozóan)</w:t>
            </w:r>
          </w:p>
        </w:tc>
        <w:tc>
          <w:tcPr>
            <w:tcW w:w="2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DFE4CE0"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themeColor="text1"/>
                <w:sz w:val="18"/>
              </w:rPr>
              <w:t xml:space="preserve">Mennyiségi </w:t>
            </w:r>
            <w:r w:rsidRPr="00E1184A">
              <w:rPr>
                <w:rFonts w:ascii="Times New Roman" w:hAnsi="Times New Roman" w:cs="Times New Roman"/>
                <w:b/>
                <w:noProof/>
                <w:color w:val="000000" w:themeColor="text1"/>
                <w:sz w:val="18"/>
              </w:rPr>
              <w:t>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themeColor="text1"/>
                <w:sz w:val="18"/>
              </w:rPr>
              <w:t>(a célok tekintetében)</w:t>
            </w:r>
          </w:p>
        </w:tc>
        <w:tc>
          <w:tcPr>
            <w:tcW w:w="1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7C9F690"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37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76C758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Az egyes mérföldkövek és célértékek leírása</w:t>
            </w:r>
          </w:p>
        </w:tc>
      </w:tr>
      <w:tr w:rsidR="007F04EA" w:rsidRPr="00E1184A" w14:paraId="3D73BA9B" w14:textId="77777777">
        <w:trPr>
          <w:trHeight w:val="689"/>
        </w:trPr>
        <w:tc>
          <w:tcPr>
            <w:tcW w:w="823" w:type="dxa"/>
            <w:vMerge/>
            <w:vAlign w:val="center"/>
          </w:tcPr>
          <w:p w14:paraId="562C75D1"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922" w:type="dxa"/>
            <w:vMerge/>
            <w:vAlign w:val="center"/>
          </w:tcPr>
          <w:p w14:paraId="664355AD"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068" w:type="dxa"/>
            <w:vMerge/>
            <w:vAlign w:val="center"/>
          </w:tcPr>
          <w:p w14:paraId="1A965116"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903" w:type="dxa"/>
            <w:vMerge/>
            <w:vAlign w:val="center"/>
          </w:tcPr>
          <w:p w14:paraId="7DF4E37C"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764" w:type="dxa"/>
            <w:vMerge/>
            <w:vAlign w:val="center"/>
          </w:tcPr>
          <w:p w14:paraId="44FB30F8"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4D9C05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Mértékegység</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6D61D3B"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Kiindulási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4FCF72C"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Cél</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6B0A478"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7C5301E"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3780" w:type="dxa"/>
            <w:vMerge/>
            <w:vAlign w:val="center"/>
          </w:tcPr>
          <w:p w14:paraId="1DA6542E"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r>
      <w:tr w:rsidR="007F04EA" w:rsidRPr="00E1184A" w14:paraId="18EE5016"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C1D538" w14:textId="7EF4246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A51G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7E250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A4.1 Hatékony munkaerő-piaci intézmények</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4669F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5B0465" w14:textId="7C2634BA"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 xml:space="preserve">Az állami foglalkoztatási </w:t>
            </w:r>
            <w:r w:rsidRPr="00E1184A">
              <w:rPr>
                <w:rFonts w:ascii="Times New Roman" w:hAnsi="Times New Roman" w:cs="Times New Roman"/>
                <w:noProof/>
                <w:color w:val="000000" w:themeColor="text1"/>
                <w:sz w:val="18"/>
              </w:rPr>
              <w:t>szolgálatokról, a harmadik országbeli állampolgárok foglalkoztatásáról és egyes munkaszerződések elektronikus megkötéséről szóló új jogszabályok hatálybalépése:</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az állami foglalkoztatási szolgálatok és az aktív munkaerő-piaci </w:t>
            </w:r>
            <w:r w:rsidRPr="00E1184A">
              <w:rPr>
                <w:rFonts w:ascii="Times New Roman" w:hAnsi="Times New Roman" w:cs="Times New Roman"/>
                <w:noProof/>
                <w:sz w:val="18"/>
              </w:rPr>
              <w:t>politikák módosítása a</w:t>
            </w:r>
            <w:r w:rsidRPr="00E1184A">
              <w:rPr>
                <w:rFonts w:ascii="Times New Roman" w:hAnsi="Times New Roman" w:cs="Times New Roman"/>
                <w:noProof/>
                <w:color w:val="000000" w:themeColor="text1"/>
                <w:sz w:val="18"/>
              </w:rPr>
              <w:t xml:space="preserve"> munkae</w:t>
            </w:r>
            <w:r w:rsidRPr="00E1184A">
              <w:rPr>
                <w:rFonts w:ascii="Times New Roman" w:hAnsi="Times New Roman" w:cs="Times New Roman"/>
                <w:noProof/>
                <w:color w:val="000000" w:themeColor="text1"/>
                <w:sz w:val="18"/>
              </w:rPr>
              <w:t>rő-piaci részvétel növelése érdekében</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a külföldiek foglalkoztatása előtt álló adminisztratív akadályok csökkentése</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egyes szerződések megkötésének egyszerűsítése</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35EDD3" w14:textId="60C1B6C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állami foglalkoztatási szolgálatokról, a harmadik országbeli állampolgárok foglalkoztatá</w:t>
            </w:r>
            <w:r w:rsidRPr="00E1184A">
              <w:rPr>
                <w:rFonts w:cs="Times New Roman"/>
                <w:noProof/>
              </w:rPr>
              <w:t>sáról, valamint egyes munkaszerződések elektronikus megkötéséről szóló, a hatálybalépést jelző rendelkezések</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2A035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69FD4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A58E2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8D4F3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4DE2D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E9CF99" w14:textId="2224E75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Három új törvény hatálybalépése, amelyek új rendelkezéseket vezetnek be:</w:t>
            </w:r>
          </w:p>
          <w:p w14:paraId="51B90689" w14:textId="7777777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1. Az állami foglalkoztatási szolgálatokról és az </w:t>
            </w:r>
            <w:r w:rsidRPr="00E1184A">
              <w:rPr>
                <w:rFonts w:ascii="Times New Roman" w:hAnsi="Times New Roman" w:cs="Times New Roman"/>
                <w:noProof/>
                <w:color w:val="000000" w:themeColor="text1"/>
                <w:sz w:val="18"/>
              </w:rPr>
              <w:t>aktív munkaerő-piaci politikákról a foglalkoztatásban való részvétel növelése érdekében az alábbiak révén: a munkaügyi hivatalok ügyfelei csoportjának kiterjesztése a szakmailag inaktív személyekre; azon gazdaságilag inaktív személyek azonosítása és megszó</w:t>
            </w:r>
            <w:r w:rsidRPr="00E1184A">
              <w:rPr>
                <w:rFonts w:ascii="Times New Roman" w:hAnsi="Times New Roman" w:cs="Times New Roman"/>
                <w:noProof/>
                <w:color w:val="000000" w:themeColor="text1"/>
                <w:sz w:val="18"/>
              </w:rPr>
              <w:t>lítása, akik potenciálisan képesek szakmai tevékenységet folytatni, iii. a köz- és a magánszektor munkáltatói számára (az állami forrásokat igénybe vevő vállalkozók esetében, például pályázatokban való részvétel révén) arra vonatkozó kötelezettség bevezeté</w:t>
            </w:r>
            <w:r w:rsidRPr="00E1184A">
              <w:rPr>
                <w:rFonts w:ascii="Times New Roman" w:hAnsi="Times New Roman" w:cs="Times New Roman"/>
                <w:noProof/>
                <w:color w:val="000000" w:themeColor="text1"/>
                <w:sz w:val="18"/>
              </w:rPr>
              <w:t>se, hogy állásajánlatokat nyújtsanak be a központi állásajánlat-adatbázisba; az álláskeresők egész életen át tartó tanuláshoz való hozzáférésének javítása a képzési költségeknek a Munkaügyi Alapból történő finanszírozásával, valamint az ismeretek és készsé</w:t>
            </w:r>
            <w:r w:rsidRPr="00E1184A">
              <w:rPr>
                <w:rFonts w:ascii="Times New Roman" w:hAnsi="Times New Roman" w:cs="Times New Roman"/>
                <w:noProof/>
                <w:color w:val="000000" w:themeColor="text1"/>
                <w:sz w:val="18"/>
              </w:rPr>
              <w:t>gek – többek között a szakmai képesítések – megszerzésének igazolásával; új támogatási forma (továbbképzési utalvány) bevezetése mind a foglalkoztatottak, mind a munkanélküliek számára.</w:t>
            </w:r>
          </w:p>
          <w:p w14:paraId="423D42B3" w14:textId="042D36E9"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2. Az adminisztratív akadályok csökkentése és a külföldiek foglalkoztatásával kapcsolatos eljárások egyszerűsítése: lehetővé kell tenni az állami foglalkoztatási szolgálatok számára, hogy az ÁFSZ-eken belül speciális szolgáltatásokat hozzanak létre (nem kü</w:t>
            </w:r>
            <w:r w:rsidRPr="00E1184A">
              <w:rPr>
                <w:rFonts w:ascii="Times New Roman" w:hAnsi="Times New Roman" w:cs="Times New Roman"/>
                <w:noProof/>
                <w:color w:val="000000" w:themeColor="text1"/>
                <w:sz w:val="18"/>
              </w:rPr>
              <w:t>lön hivatal), hogy támogassák a külföldieket a munkaerőpiacon, mind a foglalkoztatottak, mind a munkanélküliek számára; az állami foglalkoztatási szolgálatok szerepe fokozódik a külföldiek munkavállalási engedélyének kiállítási folyamatában, ami hatékonyab</w:t>
            </w:r>
            <w:r w:rsidRPr="00E1184A">
              <w:rPr>
                <w:rFonts w:ascii="Times New Roman" w:hAnsi="Times New Roman" w:cs="Times New Roman"/>
                <w:noProof/>
                <w:color w:val="000000" w:themeColor="text1"/>
                <w:sz w:val="18"/>
              </w:rPr>
              <w:t xml:space="preserve">bá teszi azt; hatályba lépnek a külföldiek munkavállalási engedélyének megszerzéséhez kapcsolódó eljárások teljes digitalizálásának kereteit meghatározó rendelkezések. </w:t>
            </w:r>
          </w:p>
          <w:p w14:paraId="52B62F77" w14:textId="5F552982"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3. Egyes szerződések elektronikus megkötése, a munkaerő-felvételi eljárás egyszerűsít</w:t>
            </w:r>
            <w:r w:rsidRPr="00E1184A">
              <w:rPr>
                <w:rFonts w:ascii="Times New Roman" w:hAnsi="Times New Roman" w:cs="Times New Roman"/>
                <w:noProof/>
                <w:color w:val="000000" w:themeColor="text1"/>
                <w:sz w:val="18"/>
              </w:rPr>
              <w:t>ése érdekében. A jogszabályok bevezetik bizonyos munkaszerződések elektronikus úton történő megkötésének és rendezésének lehetőségét, a társadalombiztosítási és adórendszerbe integrált módon. Ez megkönnyíti a munkaviszony létesítésének folyamatát.</w:t>
            </w:r>
          </w:p>
        </w:tc>
      </w:tr>
      <w:tr w:rsidR="007F04EA" w:rsidRPr="00E1184A" w14:paraId="4D9D8288"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028211" w14:textId="7725A80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A52G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3BB20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A4.1 Hatékony munkaerő-piaci intézmények</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98856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B2B7D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állami foglalkoztatási szolgálatok működésére és koordinálására vonatkozó új normák és teljesítménykeret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058A95" w14:textId="3B6D5DA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Elfogadás a Családügyi és Szociálpolitikai Minisztériumban (MRiPS)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5B441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B578C6"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A429C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0FD3D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D0F85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8DC5FE" w14:textId="14CD55FC"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 xml:space="preserve">Új </w:t>
            </w:r>
            <w:r w:rsidRPr="00E1184A">
              <w:rPr>
                <w:rFonts w:ascii="Times New Roman" w:hAnsi="Times New Roman" w:cs="Times New Roman"/>
                <w:noProof/>
                <w:color w:val="000000" w:themeColor="text1"/>
                <w:sz w:val="18"/>
              </w:rPr>
              <w:t>teljesítményszabványok és irányítási teljesítménykeret, beleértve a következőket:</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Az állami foglalkoztatási szolgálatokról, a harmadik országbeli állampolgárok foglalkoztatásáról és egyes munkaszerződések elektronikus megkötéséről szóló új törvények kiiga</w:t>
            </w:r>
            <w:r w:rsidRPr="00E1184A">
              <w:rPr>
                <w:rFonts w:ascii="Times New Roman" w:hAnsi="Times New Roman" w:cs="Times New Roman"/>
                <w:noProof/>
                <w:color w:val="000000" w:themeColor="text1"/>
                <w:sz w:val="18"/>
              </w:rPr>
              <w:t>zítása,</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Teljesítményirányítási rendszer létrehozása az állami foglalkoztatási szolgálatok decentralizált szervei számára,</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Új munkamódszerek és normák kidolgozása az állami foglalkoztatási szolgálatok működéséhez és koordinálásához az elfogadott új rend</w:t>
            </w:r>
            <w:r w:rsidRPr="00E1184A">
              <w:rPr>
                <w:rFonts w:ascii="Times New Roman" w:hAnsi="Times New Roman" w:cs="Times New Roman"/>
                <w:noProof/>
                <w:color w:val="000000" w:themeColor="text1"/>
                <w:sz w:val="18"/>
              </w:rPr>
              <w:t>eletek alapján (a működőképessé tétele és optimalizálása érdekében; az új ügyfélszolgálati szabványok kidolgozását az ESZA+ társfinanszírozásával kell végrehajtani.</w:t>
            </w:r>
          </w:p>
        </w:tc>
      </w:tr>
      <w:tr w:rsidR="007F04EA" w:rsidRPr="00E1184A" w14:paraId="78EA2D86"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440C04" w14:textId="7AAC3DA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A53G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3C7DB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A4.1 Hatékony munkaerő-piaci intézmények</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E671A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AFA44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Konzultációs folyamat lefolytatása</w:t>
            </w:r>
            <w:r w:rsidRPr="00E1184A">
              <w:rPr>
                <w:rFonts w:cs="Times New Roman"/>
                <w:noProof/>
              </w:rPr>
              <w:t xml:space="preserve"> a szociális partnerekkel a kollektív megállapodásokban rejlő lehetőségekről, és átfogó tanulmány készítése az egységes munkaszerződés lehetséges szerepéről a lengyel munkaerőpiac új rugalmasságának és biztonságának megteremtésében;</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39491C" w14:textId="44704EC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Családügyi és Szociál</w:t>
            </w:r>
            <w:r w:rsidRPr="00E1184A">
              <w:rPr>
                <w:rFonts w:cs="Times New Roman"/>
                <w:noProof/>
              </w:rPr>
              <w:t>politikai Minisztérium (MRiPS) által közzétett jelentés a szociális partnerekkel folytatott konzultációról</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64FEA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5B8C8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8DBDE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26343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7ED58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A58D1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szociális partnerekkel folytatott konzultáció célja, hogy feltérképezze a lengyel munkaerőpiacon a kollektív szerződések szerepét és lehetőségeit az új és gyorsan változó realitásokkal összhangban álló új rugalmassági mechanizmusok biztosítása érdekében.</w:t>
            </w:r>
            <w:r w:rsidRPr="00E1184A">
              <w:rPr>
                <w:rFonts w:cs="Times New Roman"/>
                <w:noProof/>
              </w:rPr>
              <w:t xml:space="preserve"> Tanulmányt kell készíteni annak érdekében, hogy megvizsgálják a lehetséges egyetlen munkaszerződés lehetőségét, elemzési és jogi alapot nyújtsanak, és összehasonlító elemzéseket alkalmazzanak. Kifejleszthető nemzetközi szervezetek támogatásával és/vagy cé</w:t>
            </w:r>
            <w:r w:rsidRPr="00E1184A">
              <w:rPr>
                <w:rFonts w:cs="Times New Roman"/>
                <w:noProof/>
              </w:rPr>
              <w:t xml:space="preserve">lzott technikai segítségnyújtással. </w:t>
            </w:r>
          </w:p>
        </w:tc>
      </w:tr>
      <w:tr w:rsidR="007F04EA" w:rsidRPr="00E1184A" w14:paraId="635CFE29"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DE38F6" w14:textId="3CC62E86"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A54G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D55F7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A4.1 Hatékony munkaerő-piaci intézmények</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74ED5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834AE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vonatkozó jogszabályok módosításának hatálybalépése a kollektív szerződésekről folytatott konzultációban és a lengyelországi egyetlen munkaszerződésről szóló tanulmányban meghatározott reformprioritások végrehajtása érdekében</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1ABA93" w14:textId="5C74759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vonatkozó törvények módosí</w:t>
            </w:r>
            <w:r w:rsidRPr="00E1184A">
              <w:rPr>
                <w:rFonts w:cs="Times New Roman"/>
                <w:noProof/>
              </w:rPr>
              <w:t>tásában szereplő, a hatálybalépésre utaló rendelkezés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2D7DC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83572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FD6BF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C7C0D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689B9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ADEBCE" w14:textId="238C1F1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egységes munkaszerződés potenciális szerepéről szóló tanulmányban meghatározott reformprioritásokat végrehajtó vonatkozó jogszabályok módosításának hatálybalépése, a kollektív </w:t>
            </w:r>
            <w:r w:rsidRPr="00E1184A">
              <w:rPr>
                <w:rFonts w:cs="Times New Roman"/>
                <w:noProof/>
              </w:rPr>
              <w:t>szerződésekről folytatott konzultációnak megfelelően.</w:t>
            </w:r>
          </w:p>
        </w:tc>
      </w:tr>
      <w:tr w:rsidR="007F04EA" w:rsidRPr="00E1184A" w14:paraId="5346AC47"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A19E73" w14:textId="19F3921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A55G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B9384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A4.1.1 A munkaerőpiaci intézmények reformját támogató beruházások</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5E76A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810EE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Állami foglalkoztatási szolgálat (áfsz), ahol korszerűsített informatikai rendszereket kell bevezetni</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EEC1A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F3FE7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(százalékban)</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6BB521"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B7282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288100" w14:textId="0FE1D241"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76489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532881" w14:textId="24686B5B"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rPr>
              <w:t>Azon állami foglalkoztatási szolgálatok (irodák)</w:t>
            </w:r>
            <w:r w:rsidRPr="00E1184A">
              <w:rPr>
                <w:rFonts w:ascii="Times New Roman" w:hAnsi="Times New Roman" w:cs="Times New Roman"/>
                <w:noProof/>
                <w:color w:val="000000" w:themeColor="text1"/>
                <w:sz w:val="18"/>
              </w:rPr>
              <w:t>aránya, ahol az informatikai rendszereket telepítették. A végrehajtás a következőkből áll:</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Az informatikai rendszer korszerűsítése (a jelenlegi informatikai rendszer új funkcióinak megvalósítás</w:t>
            </w:r>
            <w:r w:rsidRPr="00E1184A">
              <w:rPr>
                <w:rFonts w:ascii="Times New Roman" w:hAnsi="Times New Roman" w:cs="Times New Roman"/>
                <w:noProof/>
                <w:color w:val="000000" w:themeColor="text1"/>
                <w:sz w:val="18"/>
              </w:rPr>
              <w:t xml:space="preserve">a, az új feladatokhoz való hozzáigazítása az új törvénynek megfelelően, mint például a külföldieknek nyújtott szolgáltatások új feladatai) az aktív munkaerő-piaci politikák (ALMP) és az állami foglalkoztatási szolgálatok (ÁFSZ-ek) eljárásainak és az aktív </w:t>
            </w:r>
            <w:r w:rsidRPr="00E1184A">
              <w:rPr>
                <w:rFonts w:ascii="Times New Roman" w:hAnsi="Times New Roman" w:cs="Times New Roman"/>
                <w:noProof/>
                <w:color w:val="000000" w:themeColor="text1"/>
                <w:sz w:val="18"/>
              </w:rPr>
              <w:t>munkaerő-piaci intézkedésekre vonatkozó digitális eszközöknek az állami foglalkoztatási szolgálatokon belüli hatékony kezelése érdekében, és az érintett területeken más kiegészítő informatikai rendszerekből (többek között társadalombiztosítási és adónyilvá</w:t>
            </w:r>
            <w:r w:rsidRPr="00E1184A">
              <w:rPr>
                <w:rFonts w:ascii="Times New Roman" w:hAnsi="Times New Roman" w:cs="Times New Roman"/>
                <w:noProof/>
                <w:color w:val="000000" w:themeColor="text1"/>
                <w:sz w:val="18"/>
              </w:rPr>
              <w:t>ntartásokból) származó adatokkal integrálva;</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Az ÁFSZ-ek által használt folyamatok és eszközök digitalizálása;</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Az ÁFSZ-ek által használt meglévő informatikai megoldások korszerűsítése vagy új megoldások bevezetése, valamint az ÁFSZ-ek ügyfeleinek támogatá</w:t>
            </w:r>
            <w:r w:rsidRPr="00E1184A">
              <w:rPr>
                <w:rFonts w:ascii="Times New Roman" w:hAnsi="Times New Roman" w:cs="Times New Roman"/>
                <w:noProof/>
                <w:color w:val="000000" w:themeColor="text1"/>
                <w:sz w:val="18"/>
              </w:rPr>
              <w:t>sa;</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Az állami foglalkoztatási szolgálatok IKT-infrastruktúrájának bővítése;</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Új kommunikációs eszközök (beleértve az informatikát is) alkalmazása az ügyfelekkel.</w:t>
            </w:r>
          </w:p>
        </w:tc>
      </w:tr>
      <w:tr w:rsidR="007F04EA" w:rsidRPr="00E1184A" w14:paraId="18D62F36"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B76B51" w14:textId="303833CE"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A56G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175B9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A4.1.1 A munkaerőpiaci intézmények reformját támogató beruházások</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531FA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8FA922" w14:textId="622ECF6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állami </w:t>
            </w:r>
            <w:r w:rsidRPr="00E1184A">
              <w:rPr>
                <w:rFonts w:cs="Times New Roman"/>
                <w:noProof/>
              </w:rPr>
              <w:t>foglalkoztatási szolgálatok (ÁFSZ-ek) személyzetének képzése az ÁFSZ-ekre, a harmadik országbeli állampolgárok foglalkoztatására és egyes munkaszerződések elektronikus megkötésére vonatkozó új jogszabályok eredményeként bevezetett új eljárások alkalmazásár</w:t>
            </w:r>
            <w:r w:rsidRPr="00E1184A">
              <w:rPr>
                <w:rFonts w:cs="Times New Roman"/>
                <w:noProof/>
              </w:rPr>
              <w:t>ól és informatikai eszközök használatáról</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C7E31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44A87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(százalékban)</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AF864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C8893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50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97E03F"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78E45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29B1A5" w14:textId="16C7A2C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állami foglalkoztatási szolgálat (ÁFSZ) alkalmazottainak képzést kell végezniük az állami foglalkoztatási szolgálatokról, a harmadik országbeli állampolgárok </w:t>
            </w:r>
            <w:r w:rsidRPr="00E1184A">
              <w:rPr>
                <w:rFonts w:cs="Times New Roman"/>
                <w:noProof/>
              </w:rPr>
              <w:t>foglalkoztatásáról és egyes munkaszerződések elektronikus megkötéséről szóló új jogszabályokban meghatározott új eljárásokról és normákról, valamint az ezen új eszközöket és eljárásokat működtető informatikai eszközökről és informatikai rendszerekről. A cé</w:t>
            </w:r>
            <w:r w:rsidRPr="00E1184A">
              <w:rPr>
                <w:rFonts w:cs="Times New Roman"/>
                <w:noProof/>
              </w:rPr>
              <w:t>l az állami foglalkoztatási szolgálatok képzésben részesült teljes személyzetének egy bizonyos százalékára vonatkozik.</w:t>
            </w:r>
          </w:p>
        </w:tc>
      </w:tr>
      <w:tr w:rsidR="007F04EA" w:rsidRPr="00E1184A" w14:paraId="42779281"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4139B5" w14:textId="77282932"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A57G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43DFEC" w14:textId="19E7A9D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A4.2 A szülők munkaerő-piaci helyzetének javítására irányuló reform a három év alatti gyermekek magas színvonalú gyermekgondozáshoz</w:t>
            </w:r>
            <w:r w:rsidRPr="00E1184A">
              <w:rPr>
                <w:rFonts w:cs="Times New Roman"/>
                <w:noProof/>
              </w:rPr>
              <w:t xml:space="preserve"> való hozzáférésének javítása révén</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8DFDA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490950" w14:textId="0488401F" w:rsidR="007F04EA" w:rsidRPr="00E1184A" w:rsidRDefault="00AE2077">
            <w:pPr>
              <w:pStyle w:val="P68B1DB1-Normal011"/>
              <w:pBdr>
                <w:left w:val="nil"/>
                <w:bottom w:val="nil"/>
                <w:right w:val="nil"/>
                <w:between w:val="nil"/>
              </w:pBdr>
              <w:spacing w:after="0" w:line="240" w:lineRule="auto"/>
              <w:rPr>
                <w:rFonts w:eastAsia="Times New Roman" w:cs="Times New Roman"/>
                <w:noProof/>
              </w:rPr>
            </w:pPr>
            <w:r w:rsidRPr="00E1184A">
              <w:rPr>
                <w:rFonts w:cs="Times New Roman"/>
                <w:noProof/>
              </w:rPr>
              <w:t>A gyermekgondozásra vonatkozó minőségi előírások elfogadása, beleértve az oktatási iránymutatásokat és a háromévesnél fiatalabb gyermekek számára nyújtott gondozási szolgáltatásokra vonatkozó előírásokat, amely</w:t>
            </w:r>
            <w:r w:rsidRPr="00E1184A">
              <w:rPr>
                <w:rFonts w:cs="Times New Roman"/>
                <w:noProof/>
              </w:rPr>
              <w:t>ek magas színvonalat biztosítanak, beleértve az oktatást és a gondozást is</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0EFF0B" w14:textId="60BDED1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vonatkozó törvény hatálybalépésére utaló rendelkezése</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85448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342F75"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6A004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BCF9AA" w14:textId="264C67E8"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4D2E4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F4E5A3" w14:textId="749E870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Független elemzés arról, hogy a hároméves kor alatti gyermekek gondozására és oktatására vonatkozó </w:t>
            </w:r>
            <w:r w:rsidRPr="00E1184A">
              <w:rPr>
                <w:rFonts w:cs="Times New Roman"/>
                <w:noProof/>
              </w:rPr>
              <w:t>meglévő normák milyen mértékben teszik lehetővé a magas színvonalú és megfizethető kisgyermekkori nevelési és gondozási rendszerekhez való hozzáférést. Az elemzést a magas színvonalú kisgyermekkori nevelési és gondozási rendszerekről szóló, 2019. május 22-</w:t>
            </w:r>
            <w:r w:rsidRPr="00E1184A">
              <w:rPr>
                <w:rFonts w:cs="Times New Roman"/>
                <w:noProof/>
              </w:rPr>
              <w:t>i tanácsi ajánlás (2019/C 189/02) figyelembevételével kell elvégezni, és azt a Család- és Szociálpolitikai Minisztérium által közzéteendő jelentésben kell bemutatni.</w:t>
            </w:r>
          </w:p>
          <w:p w14:paraId="42719EAC" w14:textId="20E88632"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p w14:paraId="779C1DAD" w14:textId="0F9028A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Az elemzés alapján ki kell dolgozni a gyermekgondozásra vonatkozó minőségi előírások keretét, beleértve az oktatási iránymutatásokat és a háromévesnél fiatalabb gyermekek gondozására vonatkozó előírásokat, amelyeket ezt követően a Család- és Szociálpolitik</w:t>
            </w:r>
            <w:r w:rsidRPr="00E1184A">
              <w:rPr>
                <w:rFonts w:cs="Times New Roman"/>
                <w:noProof/>
              </w:rPr>
              <w:t xml:space="preserve">ai Minisztérium az érdekelt felekkel nyilvános konzultációt folytat és azokról megállapodik. </w:t>
            </w:r>
          </w:p>
          <w:p w14:paraId="79B31204" w14:textId="28EAC5CA"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p w14:paraId="3120967C" w14:textId="2875860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hároméves kor alatti gyermekek gondozásáról szóló 2011. február 4-i törvény módosításának hatálybalépése – a konzultáció eredményét és a Családügyi és Szociálp</w:t>
            </w:r>
            <w:r w:rsidRPr="00E1184A">
              <w:rPr>
                <w:rFonts w:cs="Times New Roman"/>
                <w:noProof/>
              </w:rPr>
              <w:t>olitikai Minisztériumnak az érdekelt felekkel való megállapodását követően – a gyermekgondozási szolgáltatókra nézve kötelezővé teszi a keretrendszert.</w:t>
            </w:r>
          </w:p>
        </w:tc>
      </w:tr>
      <w:tr w:rsidR="007F04EA" w:rsidRPr="00E1184A" w14:paraId="1ACA9C49"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6154E7" w14:textId="0B3D738B"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A58G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02ED4C" w14:textId="5320D2D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A4.2 A szülők munkaerő-piaci helyzetének javítására irányuló reform a három év alatti gyermekek </w:t>
            </w:r>
            <w:r w:rsidRPr="00E1184A">
              <w:rPr>
                <w:rFonts w:cs="Times New Roman"/>
                <w:noProof/>
              </w:rPr>
              <w:t>magas színvonalú gyermekgondozáshoz való hozzáférésének javítása révén</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564C1D" w14:textId="2D45896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B29D4B" w14:textId="4EDD4370" w:rsidR="007F04EA" w:rsidRPr="00E1184A" w:rsidRDefault="00AE2077">
            <w:pPr>
              <w:pStyle w:val="P68B1DB1-Normal011"/>
              <w:pBdr>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hároméves kor alatti gyermekek gondozásáról szóló törvény módosításáról szóló törvény hatálybalépése, amely biztosítja a három év alatti gyermekek gyermekgondozási szolgálta</w:t>
            </w:r>
            <w:r w:rsidRPr="00E1184A">
              <w:rPr>
                <w:rFonts w:cs="Times New Roman"/>
                <w:noProof/>
              </w:rPr>
              <w:t>tásainak stabil, hosszú távú hazai finanszírozását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493F41" w14:textId="1494FFC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hároméves kor alatti gyermekek gondozásáról szóló 2011. február 4-i törvény módosításáról szóló törvény hatálybalépése</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0C87F0" w14:textId="5AC5426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C7EE9B" w14:textId="5C91663F"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19AA24" w14:textId="510C7041"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A10E41" w14:textId="5E69CC7C"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ACB205" w14:textId="2D2B6A95"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3664ED" w14:textId="0A536D8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hároméves kor alatti gyermekek gondozásáról szóló 2011. </w:t>
            </w:r>
            <w:r w:rsidRPr="00E1184A">
              <w:rPr>
                <w:rFonts w:cs="Times New Roman"/>
                <w:noProof/>
              </w:rPr>
              <w:t>február 4-i törvény módosításáról szóló törvény hatálybalépése, amely biztosítja a hároméves kor alatti gyermekek számára nyújtott gyermekgondozási szolgáltatások létrehozásának és működtetésének nemzeti forrásokból történő stabil, hosszú távú finanszírozá</w:t>
            </w:r>
            <w:r w:rsidRPr="00E1184A">
              <w:rPr>
                <w:rFonts w:cs="Times New Roman"/>
                <w:noProof/>
              </w:rPr>
              <w:t>sát.</w:t>
            </w:r>
          </w:p>
        </w:tc>
      </w:tr>
      <w:tr w:rsidR="007F04EA" w:rsidRPr="00E1184A" w14:paraId="57337D71"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4CBA15" w14:textId="44002DA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A59G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4DB2A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A4.2 A szülők munkaerő-piaci helyzetének javítására irányuló reform a három év alatti gyermekek gyermekgondozáshoz való hozzáférésének javítása révén</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AA63C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Mérföldkő  </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A64DBC" w14:textId="3A52693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hároméves korig be nem töltött gyermekek gondozásáról szóló törvény módosításáról</w:t>
            </w:r>
            <w:r w:rsidRPr="00E1184A">
              <w:rPr>
                <w:rFonts w:cs="Times New Roman"/>
                <w:noProof/>
              </w:rPr>
              <w:t xml:space="preserve"> szóló törvény hatálybalépése, amelynek célja a három év alatti gyermekek gondozása finanszírozási rendszerének olyan egységes, koherens pénzügyi irányítási rendszer megvalósítása érdekében történő módosítása, amely a három év alatti gyermekek gyermekgondo</w:t>
            </w:r>
            <w:r w:rsidRPr="00E1184A">
              <w:rPr>
                <w:rFonts w:cs="Times New Roman"/>
                <w:noProof/>
              </w:rPr>
              <w:t>zási szolgáltatásainak létrehozását és működését szolgálja.</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AC6948" w14:textId="3B89276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hároméves kor alatti gyermekek gondozásáról szóló 2011. február 4-i törvény módosításáról szóló törvény hatálybalépésére utaló rendelkezés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A6EE3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E610B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4DE1E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ACD4F7" w14:textId="14D98741"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B3A03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3C4715" w14:textId="167C5B63"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 xml:space="preserve">A hároméves kor alatti gyermekek gondozásáról szóló 2011. február 4-i törvényt módosító törvény hatálybalépése a gyermekgondozási létesítmények létrehozásának és működésének finanszírozását az alábbiak révén egyszerűsíti: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egységes, koherens finanszírozás</w:t>
            </w:r>
            <w:r w:rsidRPr="00E1184A">
              <w:rPr>
                <w:rFonts w:ascii="Times New Roman" w:hAnsi="Times New Roman" w:cs="Times New Roman"/>
                <w:noProof/>
                <w:color w:val="000000" w:themeColor="text1"/>
                <w:sz w:val="18"/>
              </w:rPr>
              <w:t xml:space="preserve">i irányítási rendszer megvalósítása a három év alatti gyermekek számára nyújtott gyermekgondozási szolgáltatások létrehozása és működtetése érdekében;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Maluch+ program különböző finanszírozási forrásaiból származó pénzeszközök kezelésének bevezetése.</w:t>
            </w:r>
          </w:p>
        </w:tc>
      </w:tr>
      <w:tr w:rsidR="007F04EA" w:rsidRPr="00E1184A" w14:paraId="5C753F01"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B94B75" w14:textId="55E464E4"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A60G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AC373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A4.2.1. A Maluch+ alatt három év alatti gyermekek (turbina, gyermekklub) gyermekgondozási létesítményeinek támogatása</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2256D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AAA21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Informatikai rendszer létrehozása a három év alatti gyermekek számára fenntartott gyermekgondozási létesítmények finanszíro</w:t>
            </w:r>
            <w:r w:rsidRPr="00E1184A">
              <w:rPr>
                <w:rFonts w:cs="Times New Roman"/>
                <w:noProof/>
              </w:rPr>
              <w:t>zásának és létrehozásának irányítására, amely ötvözi a gyermekgondozás finanszírozásának különböző forrásait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FEE6A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Teljes mértékben működőképes informatikai rendszer</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C6D796"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1831B3"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E11D2A"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F6EBCF" w14:textId="79A6B6AD"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41507C"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0CFDDD" w14:textId="0EA031C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Operatív informatikai rendszer létrehozása és telepítése (vagy az egyik meglévő</w:t>
            </w:r>
            <w:r w:rsidRPr="00E1184A">
              <w:rPr>
                <w:rFonts w:cs="Times New Roman"/>
                <w:noProof/>
              </w:rPr>
              <w:t xml:space="preserve"> rendszer bővítése), amelyet a pénzügyi támogatás végső kedvezményezettjei, nevezetesen a gyermekgondozási intézményeket létrehozó és működtető szervezetek projektjeinek támogatására kell felhasználni a végrehajtás minden szakaszában. A rendszert a reformo</w:t>
            </w:r>
            <w:r w:rsidRPr="00E1184A">
              <w:rPr>
                <w:rFonts w:cs="Times New Roman"/>
                <w:noProof/>
              </w:rPr>
              <w:t>t felügyelő és végrehajtó intézmények is használják.</w:t>
            </w:r>
          </w:p>
        </w:tc>
      </w:tr>
      <w:tr w:rsidR="007F04EA" w:rsidRPr="00E1184A" w14:paraId="56737D5F"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9B972E" w14:textId="35FF5705"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A61G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CF8C4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A4.2.1. A Maluch+ alatt három év alatti gyermekek (turbina, gyermekklub) gyermekgondozási létesítményeinek támogatása</w:t>
            </w:r>
          </w:p>
          <w:p w14:paraId="31126E5D"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40A59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B8F10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Új férőhelyek kialakítása a gyermekgondozási létesítményekben (iskolák, </w:t>
            </w:r>
            <w:r w:rsidRPr="00E1184A">
              <w:rPr>
                <w:rFonts w:cs="Times New Roman"/>
                <w:noProof/>
              </w:rPr>
              <w:t>gyermekklubok) három év alatti gyermekek számára</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9D494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4AEED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C630B7" w14:textId="2F9AF243"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A5541A" w14:textId="664CCAE1"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47 500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C41FC3" w14:textId="2147C79C"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CFB49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5BC9CD" w14:textId="7A108EFF"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A legfeljebb hároméves gyermekgondozási infrastruktúra létrehozása és fejlesztése a következőkből áll:</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bölcsődék és gyermekklubok építése vagy felújítása (az egyetemes tervezés</w:t>
            </w:r>
            <w:r w:rsidRPr="00E1184A">
              <w:rPr>
                <w:rFonts w:ascii="Times New Roman" w:hAnsi="Times New Roman" w:cs="Times New Roman"/>
                <w:noProof/>
                <w:color w:val="000000" w:themeColor="text1"/>
                <w:sz w:val="18"/>
              </w:rPr>
              <w:t xml:space="preserve"> elveivel összhangban);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ingatlanok és infrastruktúra vásárlása (föld vagy helyiségek vásárlása).</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cél a bölcsődékre és a gyermekklubokra vonatkozik. A cél az új létesítmények építésére, valamint a meglévő létesítmények felújítására és átalakítására vona</w:t>
            </w:r>
            <w:r w:rsidRPr="00E1184A">
              <w:rPr>
                <w:rFonts w:ascii="Times New Roman" w:hAnsi="Times New Roman" w:cs="Times New Roman"/>
                <w:noProof/>
                <w:color w:val="000000" w:themeColor="text1"/>
                <w:sz w:val="18"/>
              </w:rPr>
              <w:t xml:space="preserve">tkozik, összesen legalább 47500 új gyermekgondozási férőhellyel. </w:t>
            </w:r>
          </w:p>
        </w:tc>
      </w:tr>
      <w:tr w:rsidR="007F04EA" w:rsidRPr="00E1184A" w14:paraId="2C480E26"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947656" w14:textId="1FBA2CA4"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A62G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B42D3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A4.3 A szociális gazdaság szervezeteire vonatkozó jogi keret végrehajtása</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E7754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EC670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szociális gazdaságról szóló jogszabály hatálybalépése</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8F97C8" w14:textId="41C8AF0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szociális gazdaságról szóló törvény </w:t>
            </w:r>
            <w:r w:rsidRPr="00E1184A">
              <w:rPr>
                <w:rFonts w:cs="Times New Roman"/>
                <w:noProof/>
              </w:rPr>
              <w:t>hatályba lépését jelző rendelkezés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93A24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840F3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4F736F"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B7D198" w14:textId="6DE9FE41"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77A41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E784BC" w14:textId="123FEA6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szociális gazdaságról szóló jogi aktus hatálybalépése, amely az ágazathoz kapcsolódó alapvető kérdéseket szabályozza, beleértve különösen a következőket: a szociális vállalkozás meghatározása, a szociális gazdasági vállalkozás működésének és támogatásána</w:t>
            </w:r>
            <w:r w:rsidRPr="00E1184A">
              <w:rPr>
                <w:rFonts w:cs="Times New Roman"/>
                <w:noProof/>
              </w:rPr>
              <w:t xml:space="preserve">k elvei, a szociális gazdasági vállalkozások és a helyi önkormányzatok közötti együttműködés új modelljei a szociális szolgáltatások megvalósítása terén, valamint a szociális gazdaság fejlesztése terén a szakpolitikai koordináció elvei.  </w:t>
            </w:r>
          </w:p>
        </w:tc>
      </w:tr>
      <w:tr w:rsidR="007F04EA" w:rsidRPr="00E1184A" w14:paraId="4E0A7361"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A771A2" w14:textId="444F508B"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A63G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AA1D8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A4.3.1. Beruházástámogatási programok, amelyek lehetővé teszik különösen a tevékenységek fejlesztését, a szociális szolgáltatások megvalósításában való részvétel növelését, valamint a szociális gazdaság szervezeteibe való integráció minőségének javítását</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6A4B4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w:t>
            </w:r>
            <w:r w:rsidRPr="00E1184A">
              <w:rPr>
                <w:rFonts w:cs="Times New Roman"/>
                <w:noProof/>
              </w:rPr>
              <w:t>él</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2F287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szociális vállalkozási státuszt elnyerő szervezetek száma</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1EE18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1E7BC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6AE620"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23CDA8" w14:textId="06E635CF"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1 400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2F91B2" w14:textId="5F513667"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F1C3E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DB7F23" w14:textId="101017D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Szociális vállalkozási státusz megadása 1400 szervezetnek. </w:t>
            </w:r>
          </w:p>
        </w:tc>
      </w:tr>
      <w:tr w:rsidR="007F04EA" w:rsidRPr="00E1184A" w14:paraId="0E9E8C5C"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DC3A13" w14:textId="31D1AA7B"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A64G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5646C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A4.3.1. Beruházástámogatási programok, amelyek lehetővé teszik különösen a tevékenységek </w:t>
            </w:r>
            <w:r w:rsidRPr="00E1184A">
              <w:rPr>
                <w:rFonts w:cs="Times New Roman"/>
                <w:noProof/>
              </w:rPr>
              <w:t>fejlesztését, a szociális szolgáltatások megvalósításában való részvétel növelését, valamint a szociális gazdaság szervezeteibe való integráció minőségének javítását</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1D015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9B499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pénzügyi támogatásban részesülő szociális gazdasági szervezetek száma, beleértve a s</w:t>
            </w:r>
            <w:r w:rsidRPr="00E1184A">
              <w:rPr>
                <w:rFonts w:cs="Times New Roman"/>
                <w:noProof/>
              </w:rPr>
              <w:t>zociális vállalkozásokat is</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24AB7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A0EC9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56E41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E938CE" w14:textId="6876EE63"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1 000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2E450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02C41F"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6A10DF" w14:textId="73B227A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Vissza nem térítendő támogatás nyújtása a szociális gazdaság legalább 1000 szervezete számára, beleértve a szociális vállalkozásokat is, amelyek a munkahelyek megőrzéséhez, a pénzügyi forgalom növekedéséhez vagy a gazdasági tevékenység megváltoztatásához v</w:t>
            </w:r>
            <w:r w:rsidRPr="00E1184A">
              <w:rPr>
                <w:rFonts w:cs="Times New Roman"/>
                <w:noProof/>
              </w:rPr>
              <w:t xml:space="preserve">ezetnek (méretbővítés, a tevékenység formája vagy az iparág megváltozása). A támogatásban részesülő szervezeteknél a foglalkoztatást a támogatás időpontjától számított legalább 12 hónapig fenn kell tartani. </w:t>
            </w:r>
          </w:p>
          <w:p w14:paraId="3828323B" w14:textId="50C7C74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kedvezményezettek kiválasztása meghatározott k</w:t>
            </w:r>
            <w:r w:rsidRPr="00E1184A">
              <w:rPr>
                <w:rFonts w:cs="Times New Roman"/>
                <w:noProof/>
              </w:rPr>
              <w:t>iválasztási kritériumok alapján történik, a megkülönböztetésmentesség és az átláthatóság elvének megfelelően.</w:t>
            </w:r>
          </w:p>
        </w:tc>
      </w:tr>
      <w:tr w:rsidR="007F04EA" w:rsidRPr="00E1184A" w14:paraId="53D338D8"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DB4977" w14:textId="5385FD2F"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A65G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20108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A4.4 A foglalkoztatási formák rugalmasabbá tétele és a távmunka bevezetése</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DE46B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50152D" w14:textId="6412BAC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Mt.-t módosító törvény hatálybalépése, amely </w:t>
            </w:r>
            <w:r w:rsidRPr="00E1184A">
              <w:rPr>
                <w:rFonts w:cs="Times New Roman"/>
                <w:noProof/>
              </w:rPr>
              <w:t>bevezeti a távmunkás állandó intézményét az Mt. rendelkezéseibe, valamint a rugalmas munkaidő-beosztási formákat</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8554EA" w14:textId="08193D4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Munka Törvénykönyvét módosító törvény hatálybalépésére vonatkozó rendelkezés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B0BD7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B54525"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0BA9E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729CC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F5363C" w14:textId="1922FD71"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512794" w14:textId="0C298E19"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A Munka Törvénykönyvét módosító törvény hatálybalépése, amely elősegíti a szakmai és a magánfeladatok jobb összeegyeztetését, a válságra való reagálást, valamint támogatást nyújt az alacsony gazdasági aktivitású inaktív személyeknek az állandó munkahely me</w:t>
            </w:r>
            <w:r w:rsidRPr="00E1184A">
              <w:rPr>
                <w:rFonts w:ascii="Times New Roman" w:hAnsi="Times New Roman" w:cs="Times New Roman"/>
                <w:noProof/>
                <w:color w:val="000000" w:themeColor="text1"/>
                <w:sz w:val="18"/>
              </w:rPr>
              <w:t xml:space="preserve">gtalálásához. A reform a következőkből áll: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(teljes egészében vagy részben) távmunka lehetőségének bevezetése a munkavállaló és a munkáltató között a munkaszerződés megkötésekor vagy a munkaviszony időtartama alatt kötött megállapodások alapján;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 a tá</w:t>
            </w:r>
            <w:r w:rsidRPr="00E1184A">
              <w:rPr>
                <w:rFonts w:ascii="Times New Roman" w:hAnsi="Times New Roman" w:cs="Times New Roman"/>
                <w:noProof/>
                <w:color w:val="000000" w:themeColor="text1"/>
                <w:sz w:val="18"/>
              </w:rPr>
              <w:t>vmunkára vonatkozó szabályok megállapítása a munkáltató és a munkavállalók képviselőinek egyetértésével;</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 beleértve azokat a konkrét eseteket, amikor a munkáltató kérésére távmunkát lehet végezni (például rendkívüli körülmények esetén);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 a munkáltató köt</w:t>
            </w:r>
            <w:r w:rsidRPr="00E1184A">
              <w:rPr>
                <w:rFonts w:ascii="Times New Roman" w:hAnsi="Times New Roman" w:cs="Times New Roman"/>
                <w:noProof/>
                <w:color w:val="000000" w:themeColor="text1"/>
                <w:sz w:val="18"/>
              </w:rPr>
              <w:t>elezése arra, hogy biztosítsa a távmunkához és/vagy a munkavállalók magánfelszereléseinek használatához szükséges anyagokat és eszközöket;</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 – rugalmas munkaidő-beosztási formák alkalmazása.</w:t>
            </w:r>
          </w:p>
        </w:tc>
      </w:tr>
      <w:tr w:rsidR="007F04EA" w:rsidRPr="00E1184A" w14:paraId="20B76696"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F02807" w14:textId="7449AE92"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A67G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FEDA0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A4.5 A kötelező nyugdíjkorhatáron túli karrierek </w:t>
            </w:r>
            <w:r w:rsidRPr="00E1184A">
              <w:rPr>
                <w:rFonts w:cs="Times New Roman"/>
                <w:noProof/>
              </w:rPr>
              <w:t>meghosszabbítása és a munkavállalás előmozdítása</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EC506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EC5E58" w14:textId="0EB5706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személyi jövedelemadóról szóló törvény módosításáról szóló törvény hatálybalépése, amely 2023-tól személyi jövedelemadó-csökkentést hajt végre a nyugdíjkorhatárt betöltött, de továbbra is munkát </w:t>
            </w:r>
            <w:r w:rsidRPr="00E1184A">
              <w:rPr>
                <w:rFonts w:cs="Times New Roman"/>
                <w:noProof/>
              </w:rPr>
              <w:t>végző személyek számára</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62E3B6" w14:textId="47F3509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személyi jövedelemadóról szóló törvény módosításáról szóló törvény hatálybalépésére utaló rendelkezés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08BDD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BE7177"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1DDFA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213C6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19E79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ECD53F" w14:textId="1AF78D33"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color w:val="000000" w:themeColor="text1"/>
              </w:rPr>
              <w:t xml:space="preserve">A személyi jövedelemadóról szóló törvény módosításáról szóló törvény hatálybalépése, amely a következő </w:t>
            </w:r>
            <w:r w:rsidRPr="00E1184A">
              <w:rPr>
                <w:rFonts w:cs="Times New Roman"/>
                <w:noProof/>
                <w:color w:val="000000" w:themeColor="text1"/>
              </w:rPr>
              <w:t>módosításokat hajtja végre: a személyi jövedelemadó-csökkentést azokra az adófizetőkre kell fordítani, akik elérik a törvényes nyugdíjkorhatárt, és nem döntenek úgy, hogy nyugdíjba vonulnak, hanem folytatják a munkát. E munkavállalók bizonyos jövedelemhatá</w:t>
            </w:r>
            <w:r w:rsidRPr="00E1184A">
              <w:rPr>
                <w:rFonts w:cs="Times New Roman"/>
                <w:noProof/>
                <w:color w:val="000000" w:themeColor="text1"/>
              </w:rPr>
              <w:t>rig mentesülnek a jövedelemadó alól (legfeljebb az első jövedelemadó-sáv, 2021-ben 85 528 PLN, Lengyelországban pedig a nemzetgazdaság bruttó átlagbére). Az első sáv felettiek személyi jövedelemadó-kulcsát csökkenteni kell. Ennek az adóösztönzőnek köszönhe</w:t>
            </w:r>
            <w:r w:rsidRPr="00E1184A">
              <w:rPr>
                <w:rFonts w:cs="Times New Roman"/>
                <w:noProof/>
                <w:color w:val="000000" w:themeColor="text1"/>
              </w:rPr>
              <w:t>tően az adófizetőknek a be nem fizetett jövedelemadónak megfelelő kiegészítő összegeket kell kapniuk, amelynek célja, hogy karrierjük meghosszabbítására ösztönözze őket.</w:t>
            </w:r>
          </w:p>
        </w:tc>
      </w:tr>
      <w:tr w:rsidR="007F04EA" w:rsidRPr="00E1184A" w14:paraId="6B978138"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8EA849" w14:textId="49BB0363"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A68G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C7BAF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A4.5 A kötelező nyugdíjkorhatáron túli karrierek meghosszabbítása és a </w:t>
            </w:r>
            <w:r w:rsidRPr="00E1184A">
              <w:rPr>
                <w:rFonts w:cs="Times New Roman"/>
                <w:noProof/>
              </w:rPr>
              <w:t>munkavállalás előmozdítása</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7456D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71A95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Jelentés a tényleges nyugdíjkorhatár emelése érdekében hozott intézkedések hatásának értékeléséről</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F028C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Családügyi és Szociálpolitikai Minisztérium (MRiPS) értékelő jelentésének közzététele</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9F269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C8A419"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6FE776"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57B76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4BFC8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C4132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E jelentés célja annak értékelése, hogy a személyi jövedelemadó módosításai milyen hatást gyakorolnak a tényleges nyugdíjkorhatárra a bevezetésüket követő két éven belül. Ez elemzi a munkaerőpiaci részvételre, a nyugdíjrendszer fenntarthatóságára, az állam</w:t>
            </w:r>
            <w:r w:rsidRPr="00E1184A">
              <w:rPr>
                <w:rFonts w:cs="Times New Roman"/>
                <w:noProof/>
              </w:rPr>
              <w:t>háztartásra és a nemek közötti egyenlőségre gyakorolt hatást.</w:t>
            </w:r>
          </w:p>
        </w:tc>
      </w:tr>
      <w:tr w:rsidR="007F04EA" w:rsidRPr="00E1184A" w14:paraId="75DB26AD"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44BFB1" w14:textId="267DB99E"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A69G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D7550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A4.6 Bizonyos csoportok munkaerő-piaci részvételének növelése a tartós ápolás-gondozás fejlesztése révén</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D4A5B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3E20F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tartós ápolás-gondozás stratégiai felülvizsgálata Lengyelországban a </w:t>
            </w:r>
            <w:r w:rsidRPr="00E1184A">
              <w:rPr>
                <w:rFonts w:cs="Times New Roman"/>
                <w:noProof/>
              </w:rPr>
              <w:t>reformprioritások meghatározása céljából</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B2443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Családügyi és Szociálpolitikai Minisztérium (MRiPS) és az Egészségügyi Minisztérium stratégiai elemző jelentésének közzététele</w:t>
            </w:r>
          </w:p>
          <w:p w14:paraId="2DE403A5"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96C0E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5B5DE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8B5DA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AE184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63B54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676B7D" w14:textId="7777777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rPr>
              <w:t>A lengyelországi tartós ápolási-gondozási rendszer elemzésének</w:t>
            </w:r>
            <w:r w:rsidRPr="00E1184A">
              <w:rPr>
                <w:rFonts w:ascii="Times New Roman" w:hAnsi="Times New Roman" w:cs="Times New Roman"/>
                <w:noProof/>
                <w:color w:val="000000" w:themeColor="text1"/>
                <w:sz w:val="18"/>
              </w:rPr>
              <w:t>befejezése annak jövőbeli reformja céljából, valamint a vonatkozó jelentés közzététele a Családügyi és Szociálpolitikai Minisztérium Biuletyn Informacji Publicznej honlapján és az Egészségügyi Minisztérium Biuletyn Informacji Publicznej honlapján. Az elemz</w:t>
            </w:r>
            <w:r w:rsidRPr="00E1184A">
              <w:rPr>
                <w:rFonts w:ascii="Times New Roman" w:hAnsi="Times New Roman" w:cs="Times New Roman"/>
                <w:noProof/>
                <w:color w:val="000000" w:themeColor="text1"/>
                <w:sz w:val="18"/>
              </w:rPr>
              <w:t>és különösen az alábbiak lehetséges módjait vizsgálja:</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a tartós szociális és egészségügyi ellátás integrálása,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 xml:space="preserve">e szolgáltatások intézményesítettségének csökkentése,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egyetlen hatóság alá sorolják őket,</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az ellátás széttöredezettségének csökkentése,</w:t>
            </w:r>
          </w:p>
          <w:p w14:paraId="6AAAF9ED" w14:textId="5468A030"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az ápolási-gondozási ellátások felülvizsgálata a munkavállalás lehetővé tétele érdekében,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tartós ápolási-gondozási szolgáltatások – különösen a közösségi és otthoni gondozás – megfelelő finanszírozására szolgáló stabil rendszer létrehozása,</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minőségi k</w:t>
            </w:r>
            <w:r w:rsidRPr="00E1184A">
              <w:rPr>
                <w:rFonts w:ascii="Times New Roman" w:hAnsi="Times New Roman" w:cs="Times New Roman"/>
                <w:noProof/>
                <w:color w:val="000000" w:themeColor="text1"/>
                <w:sz w:val="18"/>
              </w:rPr>
              <w:t>eret bevezetése a tartós ápolási-gondozási szolgáltatásokra vonatkozóan (a személyzetre, a berendezésekre, a tartós ápolást-gondozást nyújtó szolgáltatók piacra való belépésére vonatkozó követelmények).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Az elemzést az érintett érdekelt felekkel, többek kö</w:t>
            </w:r>
            <w:r w:rsidRPr="00E1184A">
              <w:rPr>
                <w:rFonts w:ascii="Times New Roman" w:hAnsi="Times New Roman" w:cs="Times New Roman"/>
                <w:noProof/>
                <w:color w:val="000000" w:themeColor="text1"/>
                <w:sz w:val="18"/>
              </w:rPr>
              <w:t>zött a tartós ápolás-gondozással foglalkozó szociális partnerekkel, a nem hivatalos gondozókkal, a gondozásban részesülő személyekkel, a gondozásban nem részesülőkkel, a gondozásban nem részesülőkkel és a helyi hatóságokkal konzultálva kell elvégezni.</w:t>
            </w:r>
          </w:p>
        </w:tc>
      </w:tr>
      <w:tr w:rsidR="007F04EA" w:rsidRPr="00E1184A" w14:paraId="08DA6E8C"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83C2D" w14:textId="4046B545"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A70G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927F4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A4.6 Bizonyos csoportok munkaerő-piaci részvételének növelése a tartós ápolás-gondozás fejlesztése révén</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422C7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BD3D04" w14:textId="19EAF38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lengyelországi tartós ápolás-gondozás stratégiai felülvizsgálata során meghatározott reformprioritások végrehajtása érdekében módosító</w:t>
            </w:r>
            <w:r w:rsidRPr="00E1184A">
              <w:rPr>
                <w:rFonts w:cs="Times New Roman"/>
                <w:noProof/>
              </w:rPr>
              <w:t xml:space="preserve"> törvény hatálybalépése (az A69G mérföldkővel összhangban)</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6B480E" w14:textId="0732DEF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vonatkozó törvények módosításáról szóló törvény hatálybalépésére utaló rendelkezés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747F8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DF40D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361D8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EDD68F"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1EB26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3C9B70" w14:textId="7756D20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lengyelországi tartós ápolás-gondozás stratégiai felülvizsgálata során meghatározott </w:t>
            </w:r>
            <w:r w:rsidRPr="00E1184A">
              <w:rPr>
                <w:rFonts w:cs="Times New Roman"/>
                <w:noProof/>
              </w:rPr>
              <w:t>reformprioritásokat végrehajtó, vonatkozó jogszabályokat módosító törvény hatálybalépése.</w:t>
            </w:r>
          </w:p>
        </w:tc>
      </w:tr>
      <w:tr w:rsidR="007F04EA" w:rsidRPr="00E1184A" w14:paraId="33C0F5D5" w14:textId="77777777">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2436C1" w14:textId="1945E9F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A71G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7916E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A4.7 A munkaerőpiac szegmentációjának korlátozása</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2A11A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63E167" w14:textId="3E3B809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társadalombiztosítási rendszerről szóló törvény módosításáról szóló törvény hatálybalépése, amely korlátozza a munkaerőpiac szegmentációját és a polgári jogi szerződés alapján dolgozó valamennyi munkavállaló szociális védelmét azáltal, hogy e szerződések</w:t>
            </w:r>
            <w:r w:rsidRPr="00E1184A">
              <w:rPr>
                <w:rFonts w:cs="Times New Roman"/>
                <w:noProof/>
              </w:rPr>
              <w:t>et társadalombiztosítási járulék fizetésére kötelezi</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8E2429" w14:textId="0D503DF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társadalombiztosítási rendszerről szóló törvény módosításáról szóló törvény hatálybalépésére utaló rendelkezés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5E0D1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49BAF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077A0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67FEF7" w14:textId="367CCD4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5307A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FFAB7A" w14:textId="645CBAF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társadalombiztosítási rendszerről szóló törvény módosításáról szóló törvény hatálybalépése, amely: annak biztosítása, hogy valamennyi polgári jogi szerződés társadalombiztosítási járulékköteles legyen (nyugdíj, fogyatékosság, baleset és foglalkozási megb</w:t>
            </w:r>
            <w:r w:rsidRPr="00E1184A">
              <w:rPr>
                <w:rFonts w:cs="Times New Roman"/>
                <w:noProof/>
              </w:rPr>
              <w:t>etegedés, valamint a meghatározott feladatra vonatkozó szerződések kivételével, amelyek esetében ez önkéntes, betegségi ellátás), függetlenül a kapott jövedelemtől, kivéve a 26 év alatti diákokkal kötött szerződéseket; el kell törölni azt a szabályt, amely</w:t>
            </w:r>
            <w:r w:rsidRPr="00E1184A">
              <w:rPr>
                <w:rFonts w:cs="Times New Roman"/>
                <w:noProof/>
              </w:rPr>
              <w:t xml:space="preserve"> szerint a társadalombiztosítási járulékok fizetésére a polgári jogi szerződések esetében a minimálbér alapján kerül sor.</w:t>
            </w:r>
          </w:p>
        </w:tc>
      </w:tr>
    </w:tbl>
    <w:p w14:paraId="62431CDC"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49E398E2" w14:textId="77777777" w:rsidR="007F04EA" w:rsidRPr="00E1184A" w:rsidRDefault="007F04EA">
      <w:pPr>
        <w:rPr>
          <w:rFonts w:ascii="Times New Roman" w:hAnsi="Times New Roman" w:cs="Times New Roman"/>
          <w:noProof/>
        </w:rPr>
      </w:pPr>
    </w:p>
    <w:p w14:paraId="16287F21"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rPr>
        <w:sectPr w:rsidR="007F04EA" w:rsidRPr="00E1184A">
          <w:headerReference w:type="even" r:id="rId37"/>
          <w:headerReference w:type="default" r:id="rId38"/>
          <w:footerReference w:type="even" r:id="rId39"/>
          <w:footerReference w:type="default" r:id="rId40"/>
          <w:headerReference w:type="first" r:id="rId41"/>
          <w:footerReference w:type="first" r:id="rId42"/>
          <w:pgSz w:w="16839" w:h="11907" w:orient="landscape"/>
          <w:pgMar w:top="720" w:right="720" w:bottom="720" w:left="720" w:header="709" w:footer="709" w:gutter="0"/>
          <w:cols w:space="720"/>
        </w:sectPr>
      </w:pPr>
    </w:p>
    <w:p w14:paraId="371556A5" w14:textId="77777777" w:rsidR="007F04EA" w:rsidRPr="00E1184A" w:rsidRDefault="00AE20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rPr>
      </w:pPr>
      <w:r w:rsidRPr="00E1184A">
        <w:rPr>
          <w:rFonts w:ascii="Times New Roman" w:hAnsi="Times New Roman" w:cs="Times New Roman"/>
          <w:b/>
          <w:noProof/>
          <w:color w:val="000000" w:themeColor="text1"/>
          <w:sz w:val="24"/>
        </w:rPr>
        <w:t xml:space="preserve">A.3. </w:t>
      </w:r>
      <w:r w:rsidRPr="00E1184A">
        <w:rPr>
          <w:rFonts w:ascii="Times New Roman" w:hAnsi="Times New Roman" w:cs="Times New Roman"/>
          <w:noProof/>
        </w:rPr>
        <w:tab/>
      </w:r>
      <w:r w:rsidRPr="00E1184A">
        <w:rPr>
          <w:rFonts w:ascii="Times New Roman" w:hAnsi="Times New Roman" w:cs="Times New Roman"/>
          <w:b/>
          <w:noProof/>
          <w:color w:val="000000" w:themeColor="text1"/>
          <w:sz w:val="24"/>
        </w:rPr>
        <w:t xml:space="preserve">A hitelhez kapcsolódó reformok és beruházások ismertetése </w:t>
      </w:r>
    </w:p>
    <w:p w14:paraId="5BE93A62"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000000"/>
          <w:sz w:val="24"/>
        </w:rPr>
      </w:pPr>
    </w:p>
    <w:p w14:paraId="2407045E" w14:textId="684AB8A4" w:rsidR="007F04EA" w:rsidRPr="00E1184A" w:rsidRDefault="00AE2077">
      <w:pPr>
        <w:pStyle w:val="P68B1DB1-Normal014"/>
        <w:spacing w:before="120" w:after="120" w:line="240" w:lineRule="auto"/>
        <w:jc w:val="both"/>
        <w:rPr>
          <w:rFonts w:eastAsia="Times New Roman" w:cs="Times New Roman"/>
          <w:noProof/>
        </w:rPr>
      </w:pPr>
      <w:r w:rsidRPr="00E1184A">
        <w:rPr>
          <w:rFonts w:cs="Times New Roman"/>
          <w:noProof/>
        </w:rPr>
        <w:t xml:space="preserve">A2.5. A </w:t>
      </w:r>
      <w:r w:rsidRPr="00E1184A">
        <w:rPr>
          <w:rFonts w:cs="Times New Roman"/>
          <w:noProof/>
        </w:rPr>
        <w:t>kulturális ágazat és a kulturális iparágak gazdasági fejlődésre irányuló potenciáljának megerősítése</w:t>
      </w:r>
    </w:p>
    <w:p w14:paraId="2D4B7562" w14:textId="4AD066EE"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E reform átfogó célja egy olyan keret kidolgozása és létrehozása, amely a Covid19-világjárványt követően támogatja a kulturális és kreatív ágazatokat</w:t>
      </w:r>
      <w:r w:rsidRPr="00E1184A">
        <w:rPr>
          <w:rFonts w:cs="Times New Roman"/>
          <w:noProof/>
        </w:rPr>
        <w:t>, valamint a kulturális és kreatív ágazatokat. A reform a következő kérdésekkel foglalkozó szakpolitikai dokumentum elfogadását foglalja magában: a kulcsfontosságú közép- és hosszú távú kihívások azonosítása a CSS-ben; az EU horizontális elveinek, többek k</w:t>
      </w:r>
      <w:r w:rsidRPr="00E1184A">
        <w:rPr>
          <w:rFonts w:cs="Times New Roman"/>
          <w:noProof/>
        </w:rPr>
        <w:t>özött a nemek közötti egyenlőségnek és a megkülönböztetésmentességnek való megfelelés biztosítása; a zöld és digitális eszközökben és platformokban rejlő lehetőségek azonosítása e kihívások kezelésére; a kulturális és kreatív ágazatok közötti, valamint a t</w:t>
      </w:r>
      <w:r w:rsidRPr="00E1184A">
        <w:rPr>
          <w:rFonts w:cs="Times New Roman"/>
          <w:noProof/>
        </w:rPr>
        <w:t>udományos, oktatási, technológiai és üzleti ágazatokkal való együttműködésre és tudás- és készségátadásra vonatkozó koncepciók kidolgozása, különös tekintettel az EU általános elveire, többek között a nemek közötti egyenlőségre és a megkülönböztetésmentess</w:t>
      </w:r>
      <w:r w:rsidRPr="00E1184A">
        <w:rPr>
          <w:rFonts w:cs="Times New Roman"/>
          <w:noProof/>
        </w:rPr>
        <w:t>égre; v. az előnyben részesített lehetőségek azonosítása a kulturális és kreatív ágazatok tevékenységeinek állami támogatására.</w:t>
      </w:r>
    </w:p>
    <w:p w14:paraId="326A145B" w14:textId="77777777" w:rsidR="007F04EA" w:rsidRPr="00E1184A" w:rsidRDefault="00AE2077">
      <w:pPr>
        <w:pStyle w:val="P68B1DB1-Normal15"/>
        <w:spacing w:before="120" w:after="120" w:line="240" w:lineRule="auto"/>
        <w:jc w:val="both"/>
        <w:rPr>
          <w:rFonts w:eastAsia="Times New Roman" w:cs="Times New Roman"/>
          <w:noProof/>
        </w:rPr>
      </w:pPr>
      <w:r w:rsidRPr="00E1184A">
        <w:rPr>
          <w:rFonts w:cs="Times New Roman"/>
          <w:noProof/>
        </w:rPr>
        <w:t>A reform végrehajtását 2022. december 31-ig be kell fejezni.</w:t>
      </w:r>
    </w:p>
    <w:p w14:paraId="384BA73E" w14:textId="77777777" w:rsidR="007F04EA" w:rsidRPr="00E1184A" w:rsidRDefault="007F04EA">
      <w:pPr>
        <w:pStyle w:val="Normal0"/>
        <w:spacing w:before="120" w:after="120" w:line="240" w:lineRule="auto"/>
        <w:jc w:val="both"/>
        <w:rPr>
          <w:rFonts w:ascii="Times New Roman" w:eastAsia="Times New Roman" w:hAnsi="Times New Roman" w:cs="Times New Roman"/>
          <w:noProof/>
          <w:color w:val="000000" w:themeColor="text1"/>
          <w:sz w:val="24"/>
        </w:rPr>
      </w:pPr>
    </w:p>
    <w:p w14:paraId="7F608D7F" w14:textId="6A7B1CE2" w:rsidR="007F04EA" w:rsidRPr="00E1184A" w:rsidRDefault="00AE2077">
      <w:pPr>
        <w:pStyle w:val="P68B1DB1-Normal016"/>
        <w:spacing w:before="120" w:after="120" w:line="240" w:lineRule="auto"/>
        <w:jc w:val="both"/>
        <w:rPr>
          <w:rFonts w:eastAsia="Times New Roman" w:cs="Times New Roman"/>
          <w:b/>
          <w:noProof/>
        </w:rPr>
      </w:pPr>
      <w:r w:rsidRPr="00E1184A">
        <w:rPr>
          <w:rFonts w:cs="Times New Roman"/>
          <w:b/>
          <w:noProof/>
        </w:rPr>
        <w:t xml:space="preserve">A2.5.1. A kulturális és kreatív iparágakban működő szervezetek </w:t>
      </w:r>
      <w:r w:rsidRPr="00E1184A">
        <w:rPr>
          <w:rFonts w:cs="Times New Roman"/>
          <w:b/>
          <w:noProof/>
        </w:rPr>
        <w:t>fejlődését ösztönzőtevékenységeket támogató program</w:t>
      </w:r>
    </w:p>
    <w:p w14:paraId="15E6868C" w14:textId="6F3C8A90"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E beruházás célja a Covid19-világjárvány hosszú távú negatív hatásainak megelőzése, valamint a zöld és digitális átállás ösztönzése a kulturális és kreatív ágazatokban. E célból a beruházás célja, hogy pé</w:t>
      </w:r>
      <w:r w:rsidRPr="00E1184A">
        <w:rPr>
          <w:rFonts w:cs="Times New Roman"/>
          <w:noProof/>
        </w:rPr>
        <w:t>nzügyi támogatást és technikai segítséget nyújtson a kulturális és kreatív ágazatokban működő kulturális intézményeknek, nem kormányzati szervezeteknek, művészeknek, mikrovállalkozásoknak és kkv-knak.</w:t>
      </w:r>
    </w:p>
    <w:p w14:paraId="19408C34" w14:textId="6A280FE2"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A beruházás két fő elemből áll. Először is, a beruházás</w:t>
      </w:r>
      <w:r w:rsidRPr="00E1184A">
        <w:rPr>
          <w:rFonts w:cs="Times New Roman"/>
          <w:noProof/>
        </w:rPr>
        <w:t xml:space="preserve"> támogatási programot hoz létre a kulturális intézmények, a nem kormányzati szervezetek, a kkv-k és a kulturális és kreatív ágazatokban működő mikrovállalkozások számára az alábbiakkal kapcsolatos projektek végrehajtásának támogatása érdekében: a digitális</w:t>
      </w:r>
      <w:r w:rsidRPr="00E1184A">
        <w:rPr>
          <w:rFonts w:cs="Times New Roman"/>
          <w:noProof/>
        </w:rPr>
        <w:t xml:space="preserve"> és zöld kompetenciák fejlesztése a kulturális és kreatív ágazatokban; kulturális/kreatív tevékenységek, például koncertek, előadások és kiállítások kidolgozása, többek között virtuális formában; oktatási programok és műhelytalálkozók létrehozása az építés</w:t>
      </w:r>
      <w:r w:rsidRPr="00E1184A">
        <w:rPr>
          <w:rFonts w:cs="Times New Roman"/>
          <w:noProof/>
        </w:rPr>
        <w:t>zetről, a tervezésről és a kreatív művészetekről, hogy segítsék a művészeket és a tervezőket zöld és digitális készségeik fejlesztésében; műhelyfoglalkozások építése a kulturális és kreatív ágazatok közötti, valamint a tudományos, technológiai és üzleti ág</w:t>
      </w:r>
      <w:r w:rsidRPr="00E1184A">
        <w:rPr>
          <w:rFonts w:cs="Times New Roman"/>
          <w:noProof/>
        </w:rPr>
        <w:t>azatokkal folytatott együttműködés, valamint az ismeretek és készségek cseréjének támogatása érdekében; v. forradalmi technológiákat, például mesterséges intelligenciát, blokkláncot és a dolgok internetét használó új termékek és szolgáltatások kifejlesztés</w:t>
      </w:r>
      <w:r w:rsidRPr="00E1184A">
        <w:rPr>
          <w:rFonts w:cs="Times New Roman"/>
          <w:noProof/>
        </w:rPr>
        <w:t>e a kulturális és kreatív ágazatokban. Az EU általános elveit, köztük a nemek közötti egyenlőséget és a megkülönböztetésmentességet minden projektben figyelembe kell venni.</w:t>
      </w:r>
    </w:p>
    <w:p w14:paraId="440D9AD8" w14:textId="19834385"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Másodszor, a beruházás ösztöndíjprogramot hoz létre a kulturális és kreatív ágazato</w:t>
      </w:r>
      <w:r w:rsidRPr="00E1184A">
        <w:rPr>
          <w:rFonts w:cs="Times New Roman"/>
          <w:noProof/>
        </w:rPr>
        <w:t>kban tevékenykedő alkotók, művészek, animátorok, oktatók és kutatók támogatására. Az ösztöndíjprogram különösen a következők számára nyújt pénzügyi támogatást: tanfolyamok biztosítása művészek számára művészeti, digitális vagy zöld készségeik fejlesztéséhe</w:t>
      </w:r>
      <w:r w:rsidRPr="00E1184A">
        <w:rPr>
          <w:rFonts w:cs="Times New Roman"/>
          <w:noProof/>
        </w:rPr>
        <w:t>z; egyéni szakmai képzés biztosítása művészek számára; lehetőséget teremt a művészek számára, hogy műhelyfoglalkozások és vitasorozatok révén virtuális vagy fizikai formában találkozzanak helyi, nemzeti és nemzetközi művészeti szakemberekkel; lehetőséget t</w:t>
      </w:r>
      <w:r w:rsidRPr="00E1184A">
        <w:rPr>
          <w:rFonts w:cs="Times New Roman"/>
          <w:noProof/>
        </w:rPr>
        <w:t xml:space="preserve">eremt a művészek számára, hogy virtuális vagy fizikai formában együttműködjenek más ágazatok – többek között a tudomány, a technológia és az üzleti élet – szakembereivel. Az ösztöndíjakat az EU általános elvei – többek között a nemek közötti egyenlőség és </w:t>
      </w:r>
      <w:r w:rsidRPr="00E1184A">
        <w:rPr>
          <w:rFonts w:cs="Times New Roman"/>
          <w:noProof/>
        </w:rPr>
        <w:t>a megkülönböztetésmentesség – tiszteletben tartásával kell nyújtani. Az Eurostat által meghatározott NACE-ágazatok egyikének megfelelő CSS-en belül a művészeknek nyújtott ösztöndíjpályázatok kiválasztási kritériumai a következőket foglalják magukban: meggy</w:t>
      </w:r>
      <w:r w:rsidRPr="00E1184A">
        <w:rPr>
          <w:rFonts w:cs="Times New Roman"/>
          <w:noProof/>
        </w:rPr>
        <w:t>őző művészeti portfólió az elmúlt 24 hónapban; meggyőző művészeti terv a következő 24 hónapra.</w:t>
      </w:r>
    </w:p>
    <w:p w14:paraId="531A07C6" w14:textId="77777777" w:rsidR="007F04EA" w:rsidRPr="00E1184A" w:rsidRDefault="00AE2077">
      <w:pPr>
        <w:pStyle w:val="P68B1DB1-Normal15"/>
        <w:spacing w:before="120" w:after="120" w:line="240" w:lineRule="auto"/>
        <w:jc w:val="both"/>
        <w:rPr>
          <w:rFonts w:eastAsia="Times New Roman" w:cs="Times New Roman"/>
          <w:noProof/>
        </w:rPr>
      </w:pPr>
      <w:r w:rsidRPr="00E1184A">
        <w:rPr>
          <w:rFonts w:cs="Times New Roman"/>
          <w:noProof/>
        </w:rPr>
        <w:t>A beruházás végrehajtását 2024. december 31-ig be kell fejezni.</w:t>
      </w:r>
    </w:p>
    <w:p w14:paraId="7D34F5C7" w14:textId="455D697B" w:rsidR="007F04EA" w:rsidRPr="00E1184A" w:rsidRDefault="007F04EA">
      <w:pPr>
        <w:pStyle w:val="Normal0"/>
        <w:spacing w:before="120" w:after="120" w:line="240" w:lineRule="auto"/>
        <w:jc w:val="both"/>
        <w:rPr>
          <w:rFonts w:ascii="Times New Roman" w:eastAsia="Times New Roman" w:hAnsi="Times New Roman" w:cs="Times New Roman"/>
          <w:noProof/>
          <w:color w:val="000000"/>
          <w:sz w:val="24"/>
        </w:rPr>
      </w:pPr>
    </w:p>
    <w:p w14:paraId="3011107A" w14:textId="1308B4E4"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Reform – A műholdas adatokat felhasználó szolgáltatások, termékek, elemzési eszközök, szolgáltat</w:t>
      </w:r>
      <w:r w:rsidRPr="00E1184A">
        <w:rPr>
          <w:rFonts w:cs="Times New Roman"/>
          <w:noProof/>
        </w:rPr>
        <w:t>ások és kísérő infrastruktúra nemzeti rendszerének fejlesztése</w:t>
      </w:r>
    </w:p>
    <w:p w14:paraId="3DF47A9B"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célja a műholdas adatok köz- és magánszervezetek általi felhasználásának fokozása. Az űrtevékenységekről szóló új törvény megkönnyíti a műholdas adatok közigazgatás általi felhasználás</w:t>
      </w:r>
      <w:r w:rsidRPr="00E1184A">
        <w:rPr>
          <w:rFonts w:cs="Times New Roman"/>
          <w:noProof/>
        </w:rPr>
        <w:t xml:space="preserve">át. </w:t>
      </w:r>
    </w:p>
    <w:p w14:paraId="4FD975EA" w14:textId="2A2C6DF0"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törvény létrehozza a műholdas adatok nemzeti tisztviselőjét. Köteles továbbá előmozdítani a műholdas adatok magánvállalkozások általi felhasználását, többek között képzések szervezésével valamennyi érdekelt fél számára. Törvény állapítja meg továbbá</w:t>
      </w:r>
      <w:r w:rsidRPr="00E1184A">
        <w:rPr>
          <w:rFonts w:cs="Times New Roman"/>
          <w:noProof/>
        </w:rPr>
        <w:t xml:space="preserve"> az űrtevékenységek végzésének és felügyeletének szabályait és feltételeit, az űrobjektumok által okozott károkért való felelősséget, valamint az űrobjektumok nemzeti nyilvántartásának működési szabályait.</w:t>
      </w:r>
    </w:p>
    <w:p w14:paraId="4A09802E"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végrehajtását 2024. szeptember 30-ig be k</w:t>
      </w:r>
      <w:r w:rsidRPr="00E1184A">
        <w:rPr>
          <w:rFonts w:cs="Times New Roman"/>
          <w:noProof/>
        </w:rPr>
        <w:t xml:space="preserve">ell fejezni. </w:t>
      </w:r>
    </w:p>
    <w:p w14:paraId="29D6B04F"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 </w:t>
      </w:r>
    </w:p>
    <w:p w14:paraId="4203A76C" w14:textId="06F301BB"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Beruházások – A műholdas adatokat felhasználó szolgáltatások, termékek, elemzési eszközök, szolgáltatások és kísérő infrastruktúra nemzeti rendszerének fejlesztése</w:t>
      </w:r>
    </w:p>
    <w:p w14:paraId="6851D837" w14:textId="4F6B19B4" w:rsidR="007F04EA" w:rsidRPr="00E1184A" w:rsidRDefault="00AE2077">
      <w:pPr>
        <w:pStyle w:val="P68B1DB1-Normal017"/>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color w:val="000000" w:themeColor="text1"/>
        </w:rPr>
        <w:t>A beruházások célja a műholdas Föld-megfigyelés hatékonyságának jelentős növ</w:t>
      </w:r>
      <w:r w:rsidRPr="00E1184A">
        <w:rPr>
          <w:rFonts w:cs="Times New Roman"/>
          <w:noProof/>
          <w:color w:val="000000" w:themeColor="text1"/>
        </w:rPr>
        <w:t xml:space="preserve">elése Lengyelországban, valamint a felhasználók igényeihez igazított, feldolgozott Föld-megfigyelési (EO) információk hatékony és folyamatos előállításának és rendelkezésre bocsátásának biztosítása. Ennek célja az ország irányításának javítása (konkrétabb </w:t>
      </w:r>
      <w:r w:rsidRPr="00E1184A">
        <w:rPr>
          <w:rFonts w:cs="Times New Roman"/>
          <w:noProof/>
          <w:color w:val="000000" w:themeColor="text1"/>
        </w:rPr>
        <w:t xml:space="preserve">és naprakészebb információkon alapuló döntések), a közigazgatás jelentős digitális átalakulásának elősegítése és a Föld-megfigyelési termékek iránti kereslet megteremtése, beleértve a </w:t>
      </w:r>
      <w:r w:rsidRPr="00E1184A">
        <w:rPr>
          <w:rFonts w:cs="Times New Roman"/>
          <w:noProof/>
        </w:rPr>
        <w:t>már</w:t>
      </w:r>
      <w:r w:rsidRPr="00E1184A">
        <w:rPr>
          <w:rFonts w:cs="Times New Roman"/>
          <w:noProof/>
          <w:color w:val="000000" w:themeColor="text1"/>
        </w:rPr>
        <w:t xml:space="preserve"> meglévő uniós Kopernikusz-rendszer iránti további magán- és állami k</w:t>
      </w:r>
      <w:r w:rsidRPr="00E1184A">
        <w:rPr>
          <w:rFonts w:cs="Times New Roman"/>
          <w:noProof/>
          <w:color w:val="000000" w:themeColor="text1"/>
        </w:rPr>
        <w:t>eresletet is.</w:t>
      </w:r>
    </w:p>
    <w:p w14:paraId="502860F4" w14:textId="100E560E" w:rsidR="007F04EA" w:rsidRPr="00E1184A" w:rsidRDefault="00AE2077">
      <w:pPr>
        <w:pStyle w:val="P68B1DB1-Normal017"/>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color w:val="000000" w:themeColor="text1"/>
        </w:rPr>
        <w:t xml:space="preserve">A beruházás két befektetésből áll. Az első beruházás magában foglalja a </w:t>
      </w:r>
      <w:r w:rsidRPr="00E1184A">
        <w:rPr>
          <w:rFonts w:cs="Times New Roman"/>
          <w:noProof/>
        </w:rPr>
        <w:t>nemzeti műholdas információs rendszer (NSIS</w:t>
      </w:r>
      <w:r w:rsidRPr="00E1184A">
        <w:rPr>
          <w:rFonts w:cs="Times New Roman"/>
          <w:noProof/>
          <w:color w:val="000000" w:themeColor="text1"/>
        </w:rPr>
        <w:t>) létrehozását, amely műholdas Föld-megfigyelési adatok felhasználásával nyújt megfigyelési szolgáltatásokat. Az első szolgálta</w:t>
      </w:r>
      <w:r w:rsidRPr="00E1184A">
        <w:rPr>
          <w:rFonts w:cs="Times New Roman"/>
          <w:noProof/>
          <w:color w:val="000000" w:themeColor="text1"/>
        </w:rPr>
        <w:t xml:space="preserve">tásokat 2025. június 30-ig kell elérhetővé tenni a végfelhasználók számára. </w:t>
      </w:r>
    </w:p>
    <w:p w14:paraId="25C0E0F3" w14:textId="403A0372"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sectPr w:rsidR="007F04EA" w:rsidRPr="00E1184A" w:rsidSect="00B54E14">
          <w:headerReference w:type="even" r:id="rId43"/>
          <w:headerReference w:type="default" r:id="rId44"/>
          <w:footerReference w:type="even" r:id="rId45"/>
          <w:footerReference w:type="default" r:id="rId46"/>
          <w:headerReference w:type="first" r:id="rId47"/>
          <w:footerReference w:type="first" r:id="rId48"/>
          <w:pgSz w:w="11907" w:h="16839"/>
          <w:pgMar w:top="1134" w:right="1418" w:bottom="1134" w:left="1418" w:header="709" w:footer="709" w:gutter="0"/>
          <w:cols w:space="720"/>
          <w:docGrid w:linePitch="299"/>
        </w:sectPr>
      </w:pPr>
      <w:r w:rsidRPr="00E1184A">
        <w:rPr>
          <w:rFonts w:cs="Times New Roman"/>
          <w:noProof/>
        </w:rPr>
        <w:t>A második beruházás négy műhold felbocsátását foglalja magában. Az Európai Űrszabványosítási Együttműködés szabványaival</w:t>
      </w:r>
      <w:r w:rsidRPr="00E1184A">
        <w:rPr>
          <w:rFonts w:cs="Times New Roman"/>
          <w:noProof/>
        </w:rPr>
        <w:t xml:space="preserve"> (ECSS 0/A/B/C szakasz) összhangban elvégzendő előkészítő munkát 2024. szeptember 30-ig be kell fejezni. A beruházás végrehajtását 2026. június 30-ig be kell fejezni.</w:t>
      </w:r>
    </w:p>
    <w:p w14:paraId="1170E367" w14:textId="299FB42B" w:rsidR="007F04EA" w:rsidRPr="00E1184A" w:rsidRDefault="00AE2077">
      <w:pPr>
        <w:pStyle w:val="P68B1DB1-Normal08"/>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 xml:space="preserve">A.4. Hitel – a végrehajtáshoz és a nyomon követéshez kapcsolódó mérföldkövek, célok, </w:t>
      </w:r>
      <w:r w:rsidRPr="00E1184A">
        <w:rPr>
          <w:rFonts w:cs="Times New Roman"/>
          <w:noProof/>
        </w:rPr>
        <w:t>mutatók és ütemterv</w:t>
      </w:r>
    </w:p>
    <w:p w14:paraId="0B4020A7" w14:textId="32D0A369" w:rsidR="007F04EA" w:rsidRPr="00E1184A" w:rsidRDefault="00AE2077">
      <w:pPr>
        <w:pStyle w:val="P68B1DB1-Normal08"/>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A2 – INNOVÁCIÓ</w:t>
      </w:r>
    </w:p>
    <w:tbl>
      <w:tblPr>
        <w:tblW w:w="15876"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701"/>
        <w:gridCol w:w="2093"/>
        <w:gridCol w:w="1258"/>
        <w:gridCol w:w="2233"/>
        <w:gridCol w:w="1536"/>
        <w:gridCol w:w="1118"/>
        <w:gridCol w:w="952"/>
        <w:gridCol w:w="701"/>
        <w:gridCol w:w="958"/>
        <w:gridCol w:w="700"/>
        <w:gridCol w:w="3626"/>
      </w:tblGrid>
      <w:tr w:rsidR="007F04EA" w:rsidRPr="00E1184A" w14:paraId="26ED3A65" w14:textId="77777777">
        <w:trPr>
          <w:trHeight w:val="939"/>
          <w:tblHeader/>
        </w:trPr>
        <w:tc>
          <w:tcPr>
            <w:tcW w:w="705" w:type="dxa"/>
            <w:vMerge w:val="restart"/>
            <w:tcBorders>
              <w:top w:val="single" w:sz="4" w:space="0" w:color="000000" w:themeColor="text1"/>
            </w:tcBorders>
            <w:shd w:val="clear" w:color="auto" w:fill="BDD7EE"/>
            <w:vAlign w:val="center"/>
          </w:tcPr>
          <w:p w14:paraId="0560DCE9" w14:textId="604138D1"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2110" w:type="dxa"/>
            <w:vMerge w:val="restart"/>
            <w:tcBorders>
              <w:top w:val="single" w:sz="4" w:space="0" w:color="000000" w:themeColor="text1"/>
            </w:tcBorders>
            <w:shd w:val="clear" w:color="auto" w:fill="BDD7EE"/>
            <w:vAlign w:val="center"/>
          </w:tcPr>
          <w:p w14:paraId="12EFB8ED"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Kapcsolódó intézkedés (reform vagy beruházás)</w:t>
            </w:r>
          </w:p>
        </w:tc>
        <w:tc>
          <w:tcPr>
            <w:tcW w:w="1267" w:type="dxa"/>
            <w:vMerge w:val="restart"/>
            <w:tcBorders>
              <w:top w:val="single" w:sz="4" w:space="0" w:color="000000" w:themeColor="text1"/>
            </w:tcBorders>
            <w:shd w:val="clear" w:color="auto" w:fill="BDD7EE"/>
            <w:vAlign w:val="center"/>
          </w:tcPr>
          <w:p w14:paraId="69514B1F"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2251" w:type="dxa"/>
            <w:vMerge w:val="restart"/>
            <w:tcBorders>
              <w:top w:val="single" w:sz="4" w:space="0" w:color="000000" w:themeColor="text1"/>
            </w:tcBorders>
            <w:shd w:val="clear" w:color="auto" w:fill="BDD7EE"/>
            <w:vAlign w:val="center"/>
          </w:tcPr>
          <w:p w14:paraId="178F8722"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548" w:type="dxa"/>
            <w:vMerge w:val="restart"/>
            <w:tcBorders>
              <w:top w:val="single" w:sz="4" w:space="0" w:color="000000" w:themeColor="text1"/>
            </w:tcBorders>
            <w:shd w:val="clear" w:color="auto" w:fill="BDD7EE"/>
            <w:vAlign w:val="center"/>
          </w:tcPr>
          <w:p w14:paraId="77CACFE9"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részcélokra vonatkozóan)</w:t>
            </w:r>
          </w:p>
        </w:tc>
        <w:tc>
          <w:tcPr>
            <w:tcW w:w="2789" w:type="dxa"/>
            <w:gridSpan w:val="3"/>
            <w:tcBorders>
              <w:top w:val="single" w:sz="4" w:space="0" w:color="000000" w:themeColor="text1"/>
            </w:tcBorders>
            <w:shd w:val="clear" w:color="auto" w:fill="BDD7EE"/>
            <w:vAlign w:val="center"/>
          </w:tcPr>
          <w:p w14:paraId="761BC86E"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célok tekintetében)</w:t>
            </w:r>
          </w:p>
        </w:tc>
        <w:tc>
          <w:tcPr>
            <w:tcW w:w="1550" w:type="dxa"/>
            <w:gridSpan w:val="2"/>
            <w:tcBorders>
              <w:top w:val="single" w:sz="4" w:space="0" w:color="000000" w:themeColor="text1"/>
            </w:tcBorders>
            <w:shd w:val="clear" w:color="auto" w:fill="BDD7EE"/>
            <w:vAlign w:val="center"/>
          </w:tcPr>
          <w:p w14:paraId="0A1D18ED"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3656" w:type="dxa"/>
            <w:vMerge w:val="restart"/>
            <w:tcBorders>
              <w:top w:val="single" w:sz="4" w:space="0" w:color="000000" w:themeColor="text1"/>
            </w:tcBorders>
            <w:shd w:val="clear" w:color="auto" w:fill="BDD7EE"/>
            <w:vAlign w:val="center"/>
          </w:tcPr>
          <w:p w14:paraId="7C1CC161"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Az egyes mérföldkövek és </w:t>
            </w:r>
            <w:r w:rsidRPr="00E1184A">
              <w:rPr>
                <w:rFonts w:cs="Times New Roman"/>
                <w:noProof/>
              </w:rPr>
              <w:t>célértékek leírása</w:t>
            </w:r>
          </w:p>
        </w:tc>
      </w:tr>
      <w:tr w:rsidR="007F04EA" w:rsidRPr="00E1184A" w14:paraId="094E959E" w14:textId="77777777">
        <w:trPr>
          <w:trHeight w:val="1027"/>
        </w:trPr>
        <w:tc>
          <w:tcPr>
            <w:tcW w:w="705" w:type="dxa"/>
            <w:vMerge/>
            <w:vAlign w:val="center"/>
          </w:tcPr>
          <w:p w14:paraId="1D7B270A"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2110" w:type="dxa"/>
            <w:vMerge/>
            <w:vAlign w:val="center"/>
          </w:tcPr>
          <w:p w14:paraId="4F904CB7"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267" w:type="dxa"/>
            <w:vMerge/>
            <w:vAlign w:val="center"/>
          </w:tcPr>
          <w:p w14:paraId="06971CD3"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2251" w:type="dxa"/>
            <w:vMerge/>
            <w:vAlign w:val="center"/>
          </w:tcPr>
          <w:p w14:paraId="2A1F701D"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548" w:type="dxa"/>
            <w:vMerge/>
            <w:vAlign w:val="center"/>
          </w:tcPr>
          <w:p w14:paraId="03EFCA41"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126" w:type="dxa"/>
            <w:shd w:val="clear" w:color="auto" w:fill="BDD7EE"/>
            <w:vAlign w:val="center"/>
          </w:tcPr>
          <w:p w14:paraId="2BB0D5B6"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Mértékegység</w:t>
            </w:r>
          </w:p>
        </w:tc>
        <w:tc>
          <w:tcPr>
            <w:tcW w:w="958" w:type="dxa"/>
            <w:shd w:val="clear" w:color="auto" w:fill="BDD7EE"/>
            <w:vAlign w:val="center"/>
          </w:tcPr>
          <w:p w14:paraId="1D1C991E"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Kiindulási </w:t>
            </w:r>
          </w:p>
        </w:tc>
        <w:tc>
          <w:tcPr>
            <w:tcW w:w="705" w:type="dxa"/>
            <w:shd w:val="clear" w:color="auto" w:fill="BDD7EE"/>
            <w:vAlign w:val="center"/>
          </w:tcPr>
          <w:p w14:paraId="04C27F3C"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Cél</w:t>
            </w:r>
          </w:p>
        </w:tc>
        <w:tc>
          <w:tcPr>
            <w:tcW w:w="964" w:type="dxa"/>
            <w:shd w:val="clear" w:color="auto" w:fill="BDD7EE"/>
            <w:vAlign w:val="center"/>
          </w:tcPr>
          <w:p w14:paraId="40A9090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shd w:val="clear" w:color="auto" w:fill="BDD7EE"/>
            <w:vAlign w:val="center"/>
          </w:tcPr>
          <w:p w14:paraId="72C88E70"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3656" w:type="dxa"/>
            <w:vMerge/>
            <w:vAlign w:val="center"/>
          </w:tcPr>
          <w:p w14:paraId="5F96A722"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r>
      <w:tr w:rsidR="007F04EA" w:rsidRPr="00E1184A" w14:paraId="5A170BCE" w14:textId="77777777">
        <w:trPr>
          <w:trHeight w:val="1361"/>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BF0BF2" w14:textId="12A29F9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A1L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495B2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A2.5. A kulturális ágazat és a kulturális iparágak gazdasági fejlődésre irányuló potenciáljának megerősítése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E5442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29331E" w14:textId="1DCD9F3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kulturális és kreatív ágazatok zöld és digitális </w:t>
            </w:r>
            <w:r w:rsidRPr="00E1184A">
              <w:rPr>
                <w:rFonts w:cs="Times New Roman"/>
                <w:noProof/>
              </w:rPr>
              <w:t>intézkedéseinek támogatására irányuló szakpolitikai dokumentum elfogadása</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9733DE" w14:textId="261A70C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Szakpolitikai dokumentum közzététele</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95CD12"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20BBB2"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CB595B"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55411C" w14:textId="5F661E92"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2C3D4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23BABC" w14:textId="7C712E44" w:rsidR="007F04EA" w:rsidRPr="00E1184A" w:rsidRDefault="00AE2077">
            <w:pPr>
              <w:pStyle w:val="P68B1DB1-Normal011"/>
              <w:pBdr>
                <w:top w:val="nil"/>
                <w:left w:val="nil"/>
                <w:bottom w:val="nil"/>
                <w:right w:val="nil"/>
                <w:between w:val="nil"/>
              </w:pBdr>
              <w:spacing w:line="240" w:lineRule="auto"/>
              <w:rPr>
                <w:rFonts w:eastAsia="Times New Roman" w:cs="Times New Roman"/>
                <w:noProof/>
              </w:rPr>
            </w:pPr>
            <w:r w:rsidRPr="00E1184A">
              <w:rPr>
                <w:rFonts w:cs="Times New Roman"/>
                <w:noProof/>
              </w:rPr>
              <w:t>Nyilvános konzultációt követően a kulturális ügyekért felelős miniszter elfogadta a kulturális és kreatív ágazatok támogatásáról</w:t>
            </w:r>
            <w:r w:rsidRPr="00E1184A">
              <w:rPr>
                <w:rFonts w:cs="Times New Roman"/>
                <w:noProof/>
              </w:rPr>
              <w:t xml:space="preserve"> szóló szakpolitikai dokumentumot. A dokumentumnak különösen a következő kérdésekkel kell foglalkoznia:</w:t>
            </w:r>
          </w:p>
          <w:p w14:paraId="1F5FDADC" w14:textId="627DCB4F" w:rsidR="007F04EA" w:rsidRPr="00E1184A" w:rsidRDefault="00AE2077">
            <w:pPr>
              <w:pStyle w:val="P68B1DB1-Normal12"/>
              <w:numPr>
                <w:ilvl w:val="0"/>
                <w:numId w:val="13"/>
              </w:numPr>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rPr>
              <w:t>A kulturális és kreatív ágazat legfontosabb közép- és hosszú távú kihívásainak azonosítása, beleértve a Covid19-válság tanulságait is;</w:t>
            </w:r>
          </w:p>
          <w:p w14:paraId="3FF76746" w14:textId="627DCB4F" w:rsidR="007F04EA" w:rsidRPr="00E1184A" w:rsidRDefault="00AE2077">
            <w:pPr>
              <w:pStyle w:val="P68B1DB1-Normal12"/>
              <w:numPr>
                <w:ilvl w:val="0"/>
                <w:numId w:val="13"/>
              </w:numPr>
              <w:spacing w:after="0" w:line="240" w:lineRule="auto"/>
              <w:ind w:right="600"/>
              <w:rPr>
                <w:rFonts w:eastAsia="Times New Roman" w:cs="Times New Roman"/>
                <w:noProof/>
                <w:color w:val="000000"/>
              </w:rPr>
            </w:pPr>
            <w:r w:rsidRPr="00E1184A">
              <w:rPr>
                <w:rFonts w:cs="Times New Roman"/>
                <w:noProof/>
              </w:rPr>
              <w:t xml:space="preserve">Annak </w:t>
            </w:r>
            <w:r w:rsidRPr="00E1184A">
              <w:rPr>
                <w:rFonts w:cs="Times New Roman"/>
                <w:noProof/>
              </w:rPr>
              <w:t>biztosítása, hogy a támogatandó projektek foglalkozzanak az EU általános elveinek, többek között a nemek közötti egyenlőségnek és a megkülönböztetésmentességnek való megfeleléssel;</w:t>
            </w:r>
          </w:p>
          <w:p w14:paraId="38F5FEC6" w14:textId="627DCB4F" w:rsidR="007F04EA" w:rsidRPr="00E1184A" w:rsidRDefault="00AE2077">
            <w:pPr>
              <w:pStyle w:val="P68B1DB1-Normal12"/>
              <w:numPr>
                <w:ilvl w:val="0"/>
                <w:numId w:val="13"/>
              </w:numPr>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rPr>
              <w:t>A zöld és digitális eszközökben és platformokban rejlő lehetőségek azonosít</w:t>
            </w:r>
            <w:r w:rsidRPr="00E1184A">
              <w:rPr>
                <w:rFonts w:cs="Times New Roman"/>
                <w:noProof/>
              </w:rPr>
              <w:t>ása e kihívások kezelése érdekében;</w:t>
            </w:r>
          </w:p>
          <w:p w14:paraId="312B7151" w14:textId="627DCB4F" w:rsidR="007F04EA" w:rsidRPr="00E1184A" w:rsidRDefault="00AE2077">
            <w:pPr>
              <w:pStyle w:val="P68B1DB1-Normal12"/>
              <w:numPr>
                <w:ilvl w:val="0"/>
                <w:numId w:val="13"/>
              </w:numPr>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rPr>
              <w:t>Koncepciók kidolgozása a kulturális és kreatív ágazatok közötti, valamint a tudományos, oktatási, technológiai és üzleti ágazatokkal való együttműködésre és tudás- és készségátadásra vonatkozóan, különös tekintettel az E</w:t>
            </w:r>
            <w:r w:rsidRPr="00E1184A">
              <w:rPr>
                <w:rFonts w:cs="Times New Roman"/>
                <w:noProof/>
              </w:rPr>
              <w:t>U általános elveire, többek között a nemek közötti egyenlőségre és a megkülönböztetésmentességre, valamint a zöld és a digitális ágazatra.</w:t>
            </w:r>
          </w:p>
          <w:p w14:paraId="6D9C8D39"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p w14:paraId="655C637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előnyben részesített lehetőségek azonosítása a kulturális és kreatív ágazatok tevékenységeinek állami </w:t>
            </w:r>
            <w:r w:rsidRPr="00E1184A">
              <w:rPr>
                <w:rFonts w:cs="Times New Roman"/>
                <w:noProof/>
              </w:rPr>
              <w:t>támogatására.</w:t>
            </w:r>
          </w:p>
        </w:tc>
      </w:tr>
      <w:tr w:rsidR="007F04EA" w:rsidRPr="00E1184A" w14:paraId="4C762B98" w14:textId="77777777">
        <w:trPr>
          <w:trHeight w:val="850"/>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B585D4" w14:textId="03D0239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A2L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6A9B6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A2.5.1. A kulturális és kreatív iparágakban működő szervezetek fejlődését ösztönző tevékenységeket támogató program</w:t>
            </w:r>
          </w:p>
          <w:p w14:paraId="675E05EE"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77031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D9C6E5" w14:textId="033C214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kulturális és kreatív ágazatok projektjeinek támogatására vonatkozó kiválasztási kritériumok</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24E48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kiválasztási </w:t>
            </w:r>
            <w:r w:rsidRPr="00E1184A">
              <w:rPr>
                <w:rFonts w:cs="Times New Roman"/>
                <w:noProof/>
              </w:rPr>
              <w:t>kritériumok közzététele és a független kiválasztási bizottság felállítása</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C17F8B"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4F7224"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E48A43"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85A9C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BF8A4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7C2EFB" w14:textId="4991256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Kulturális és Nemzeti Örökségvédelmi Minisztérium elfogadja és közzéteszi azokat a kiválasztási kritériumokat, amelyek támogatják a kkv-kat, a kulturális intézményeket és a nem kormányzati szervezeteket a kulturális és kreatív ágazatokon belüli projektek</w:t>
            </w:r>
            <w:r w:rsidRPr="00E1184A">
              <w:rPr>
                <w:rFonts w:cs="Times New Roman"/>
                <w:noProof/>
              </w:rPr>
              <w:t xml:space="preserve"> létrehozásában. </w:t>
            </w:r>
          </w:p>
          <w:p w14:paraId="50F40DEB"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p w14:paraId="7053B00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Ezenkívül létre kell hozni egy független kiválasztási bizottságot, amely különböző szakterületek szakértőiből áll, beleértve a független CCS-szervezetek és -intézmények képviselőit. A támogatások és az ösztöndíjak megállapításáról a </w:t>
            </w:r>
            <w:r w:rsidRPr="00E1184A">
              <w:rPr>
                <w:rFonts w:cs="Times New Roman"/>
                <w:noProof/>
              </w:rPr>
              <w:t>kiválasztási bizottság határoz.</w:t>
            </w:r>
          </w:p>
          <w:p w14:paraId="77A52294"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p w14:paraId="18E4BC7E" w14:textId="1F809D4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Eurostat által meghatározott NACE-ágazatok egyikének megfelelő kulturális intézmények, nem kormányzati szervezetek, kkv-k és mikrovállalkozások projekttámogatás iránti kérelmeinek kiválasztási kritériumai:</w:t>
            </w:r>
          </w:p>
          <w:p w14:paraId="21A66136" w14:textId="627DCB4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előnyben része</w:t>
            </w:r>
            <w:r w:rsidRPr="00E1184A">
              <w:rPr>
                <w:rFonts w:cs="Times New Roman"/>
                <w:noProof/>
              </w:rPr>
              <w:t>sítik azokat a projekteket, amelyek valószínűleg tartós hatást gyakorolnak a kulturális és kreatív ágazatok digitális és zöld átállására;</w:t>
            </w:r>
          </w:p>
          <w:p w14:paraId="29F169F3" w14:textId="627DCB4F"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color w:val="000000" w:themeColor="text1"/>
              </w:rPr>
              <w:t>előnybenrészesíti azokat a kedvezményezetteket, akik üzleti tervvel rendelkeznek arról, hogy a támogatásokat hogyan ke</w:t>
            </w:r>
            <w:r w:rsidRPr="00E1184A">
              <w:rPr>
                <w:rFonts w:cs="Times New Roman"/>
                <w:noProof/>
                <w:color w:val="000000" w:themeColor="text1"/>
              </w:rPr>
              <w:t>ll felhasználni a projekt költségeinek finanszírozására;</w:t>
            </w:r>
          </w:p>
          <w:p w14:paraId="75708DC6" w14:textId="59B9967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előnyben részesítik azokat a kedvezményezetteket, amelyek az elmúlt 24 hónapban a projektjavaslattal kapcsolatos tevékenységek vagy projektek terén már eredményeket értek el. </w:t>
            </w:r>
          </w:p>
          <w:p w14:paraId="007DCDA8"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p w14:paraId="6FE8CDEB" w14:textId="7882DA4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EU általános </w:t>
            </w:r>
            <w:r w:rsidRPr="00E1184A">
              <w:rPr>
                <w:rFonts w:cs="Times New Roman"/>
                <w:noProof/>
              </w:rPr>
              <w:t>elveit, köztük a nemek közötti egyenlőséget és a megkülönböztetésmentességet minden projektben figyelembe kell venni.</w:t>
            </w:r>
          </w:p>
        </w:tc>
      </w:tr>
      <w:tr w:rsidR="007F04EA" w:rsidRPr="00E1184A" w14:paraId="19D2E55D" w14:textId="77777777">
        <w:trPr>
          <w:trHeight w:val="1417"/>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0336A3" w14:textId="62F22E3F"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A3L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46D6E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A2.5.1. A kulturális és kreatív iparágakban működő szervezetek fejlődését ösztönző tevékenységeket támogató program</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21384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FFF35A" w14:textId="5B9040E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kulturális és kreatív ágazatokban működő kulturális intézmények, nem kormányzati szervezetek, kkv-k és mikrovállalkozások által aláírt projektek száma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0EA2D7"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DC705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452D0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728E67" w14:textId="723DFC2E"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4324</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17816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4DE12B" w14:textId="4C23BCD9"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E864D1" w14:textId="6E4F565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Ezen intézkedés célja a kulturális és kreatív ágazatok megerősítése a </w:t>
            </w:r>
            <w:r w:rsidRPr="00E1184A">
              <w:rPr>
                <w:rFonts w:cs="Times New Roman"/>
                <w:noProof/>
              </w:rPr>
              <w:t>kulturális eredményeket terjesztő projektek végrehajtásának támogatása, valamint a kultúra társadalmi életben való jelenlétének online eszközök és erőforrások révén történő növelése révén. A projekteket nyílt pályázati felhívások útján kell kiválasztani.</w:t>
            </w:r>
          </w:p>
          <w:p w14:paraId="0A6959E7" w14:textId="40EBFD7F"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p w14:paraId="678EE3E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projektek hatóköre magában foglalja az átképzést és a továbbképzést, valamint a digitális kompetenciák előmozdítását a kulturális szereplők körében (mind a magán-, mind a kulturális intézmények alkalmazottai körében). </w:t>
            </w:r>
          </w:p>
          <w:p w14:paraId="3DD355C9"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p w14:paraId="7BB9B307" w14:textId="505BD23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4324 projekt végrehajtását kell tá</w:t>
            </w:r>
            <w:r w:rsidRPr="00E1184A">
              <w:rPr>
                <w:rFonts w:cs="Times New Roman"/>
                <w:noProof/>
              </w:rPr>
              <w:t>mogatni a kulturális és kreatív ágazatokban, amelyeket az A2L mérföldkő keretében közzétett kritériumok alapján kell kiválasztani.</w:t>
            </w:r>
          </w:p>
        </w:tc>
      </w:tr>
      <w:tr w:rsidR="007F04EA" w:rsidRPr="00E1184A" w14:paraId="1B56D5D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2EB26C" w14:textId="19F3F3EB"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A4L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FB415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A2.5.1. A kulturális és kreatív iparágakban működő szervezetek fejlődését ösztönző tevékenységeket támogató program</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731A0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4E0A28" w14:textId="522A6B9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kulturális és kreatív ágazatokban odaítélt ösztöndíjak száma</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7AAFBA"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E55C0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355B75"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3BF05E" w14:textId="3B9F7646"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1438</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C464C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D19AC4" w14:textId="1C508AF0"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0A6CF2" w14:textId="5C8AC91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Ez a beruházás ösztöndíjprogramot hoz létre az alkotók, művészek, animátorok és pedagógusok, valamint azon kutatók támogatására, akik új módokat szeretnének találni a</w:t>
            </w:r>
            <w:r w:rsidRPr="00E1184A">
              <w:rPr>
                <w:rFonts w:cs="Times New Roman"/>
                <w:noProof/>
              </w:rPr>
              <w:t xml:space="preserve"> kulturális javak élőben és interneten keresztül történő bemutatására.</w:t>
            </w:r>
          </w:p>
          <w:p w14:paraId="51952A32" w14:textId="7CB26FD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művészek 1438 ösztöndíjat kapnak tevékenységük fejlesztéséhez. Az ösztöndíjprogram célja, hogy támogatást nyújtson művészeknek a kreatív tevékenységek ösztönzése érdekében a Covid19 u</w:t>
            </w:r>
            <w:r w:rsidRPr="00E1184A">
              <w:rPr>
                <w:rFonts w:cs="Times New Roman"/>
                <w:noProof/>
              </w:rPr>
              <w:t>táni helyreállításban. Az ösztöndíjprogram különösen a következők számára nyújt pénzügyi támogatást:</w:t>
            </w:r>
          </w:p>
          <w:p w14:paraId="654E7F9B" w14:textId="627DCB4F" w:rsidR="007F04EA" w:rsidRPr="00E1184A" w:rsidRDefault="00AE2077">
            <w:pPr>
              <w:pStyle w:val="P68B1DB1-Normal12"/>
              <w:numPr>
                <w:ilvl w:val="0"/>
                <w:numId w:val="15"/>
              </w:numPr>
              <w:spacing w:after="0" w:line="240" w:lineRule="auto"/>
              <w:ind w:right="600"/>
              <w:rPr>
                <w:rFonts w:eastAsia="Times New Roman" w:cs="Times New Roman"/>
                <w:noProof/>
                <w:color w:val="000000"/>
              </w:rPr>
            </w:pPr>
            <w:r w:rsidRPr="00E1184A">
              <w:rPr>
                <w:rFonts w:cs="Times New Roman"/>
                <w:noProof/>
              </w:rPr>
              <w:t>Tanfolyamok biztosítása művészek számára művészeti, digitális vagy zöld készségeik fejlesztéséhez;</w:t>
            </w:r>
          </w:p>
          <w:p w14:paraId="1E0D471F" w14:textId="627DCB4F" w:rsidR="007F04EA" w:rsidRPr="00E1184A" w:rsidRDefault="00AE2077">
            <w:pPr>
              <w:pStyle w:val="P68B1DB1-Normal12"/>
              <w:numPr>
                <w:ilvl w:val="0"/>
                <w:numId w:val="15"/>
              </w:numPr>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rPr>
              <w:t>Egyéni szakmai képzés biztosítása a művészek számára;</w:t>
            </w:r>
          </w:p>
          <w:p w14:paraId="16D4EDFD" w14:textId="627DCB4F" w:rsidR="007F04EA" w:rsidRPr="00E1184A" w:rsidRDefault="00AE2077">
            <w:pPr>
              <w:pStyle w:val="P68B1DB1-Normal12"/>
              <w:numPr>
                <w:ilvl w:val="0"/>
                <w:numId w:val="15"/>
              </w:numPr>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rPr>
              <w:t>Lehetőséget teremt a művészek számára, hogy workshopok és vitasorozatok révén virtuális vagy fizikai formában találkozzanak helyi, nemzeti és nemzetközi művészeti szakemberekkel;</w:t>
            </w:r>
          </w:p>
          <w:p w14:paraId="72BA8817" w14:textId="77777777" w:rsidR="007F04EA" w:rsidRPr="00E1184A" w:rsidRDefault="00AE2077">
            <w:pPr>
              <w:pStyle w:val="P68B1DB1-Normal12"/>
              <w:numPr>
                <w:ilvl w:val="0"/>
                <w:numId w:val="15"/>
              </w:numPr>
              <w:pBdr>
                <w:top w:val="nil"/>
                <w:left w:val="nil"/>
                <w:bottom w:val="nil"/>
                <w:right w:val="nil"/>
                <w:between w:val="nil"/>
              </w:pBdr>
              <w:spacing w:line="240" w:lineRule="auto"/>
              <w:rPr>
                <w:rFonts w:eastAsia="Times New Roman" w:cs="Times New Roman"/>
                <w:noProof/>
                <w:color w:val="000000"/>
              </w:rPr>
            </w:pPr>
            <w:r w:rsidRPr="00E1184A">
              <w:rPr>
                <w:rFonts w:cs="Times New Roman"/>
                <w:noProof/>
              </w:rPr>
              <w:t>Lehetőségeket teremt a művészek számára, hogy virtuális vagy fizikai formában</w:t>
            </w:r>
            <w:r w:rsidRPr="00E1184A">
              <w:rPr>
                <w:rFonts w:cs="Times New Roman"/>
                <w:noProof/>
              </w:rPr>
              <w:t xml:space="preserve"> együttműködjenek más ágazatok – többek között a tudomány, a technológia és az üzleti élet – szakembereivel.</w:t>
            </w:r>
          </w:p>
          <w:p w14:paraId="59C75016" w14:textId="10BDAC2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ösztöndíjakat az EU általános elvei – többek között a nemek közötti egyenlőség és a megkülönböztetésmentesség – tiszteletben tartásával kell nyú</w:t>
            </w:r>
            <w:r w:rsidRPr="00E1184A">
              <w:rPr>
                <w:rFonts w:cs="Times New Roman"/>
                <w:noProof/>
              </w:rPr>
              <w:t>jtani. Az Eurostat által meghatározott NACE-ágazatok egyikének megfelelő CSS-en belül a művészeknek nyújtott ösztöndíjpályázatok kiválasztási kritériumai a következőket foglalják magukban:</w:t>
            </w:r>
          </w:p>
          <w:p w14:paraId="1D38C1D7" w14:textId="627DCB4F" w:rsidR="007F04EA" w:rsidRPr="00E1184A" w:rsidRDefault="00AE2077">
            <w:pPr>
              <w:pStyle w:val="P68B1DB1-Normal011"/>
              <w:numPr>
                <w:ilvl w:val="0"/>
                <w:numId w:val="17"/>
              </w:numPr>
              <w:pBdr>
                <w:top w:val="nil"/>
                <w:left w:val="nil"/>
                <w:bottom w:val="nil"/>
                <w:right w:val="nil"/>
                <w:between w:val="nil"/>
              </w:pBdr>
              <w:spacing w:after="0" w:line="240" w:lineRule="auto"/>
              <w:rPr>
                <w:rFonts w:eastAsia="Times New Roman" w:cs="Times New Roman"/>
                <w:noProof/>
              </w:rPr>
            </w:pPr>
            <w:r w:rsidRPr="00E1184A">
              <w:rPr>
                <w:rFonts w:cs="Times New Roman"/>
                <w:noProof/>
              </w:rPr>
              <w:t>meggyőző művészeti portfólió az elmúlt 24 hónapban;</w:t>
            </w:r>
          </w:p>
          <w:p w14:paraId="22A2E48D" w14:textId="77777777" w:rsidR="007F04EA" w:rsidRPr="00E1184A" w:rsidRDefault="00AE2077">
            <w:pPr>
              <w:pStyle w:val="P68B1DB1-Normal011"/>
              <w:numPr>
                <w:ilvl w:val="0"/>
                <w:numId w:val="17"/>
              </w:numPr>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meggyőző </w:t>
            </w:r>
            <w:r w:rsidRPr="00E1184A">
              <w:rPr>
                <w:rFonts w:cs="Times New Roman"/>
                <w:noProof/>
              </w:rPr>
              <w:t>művészeti terv a következő 24 hónapra.</w:t>
            </w:r>
          </w:p>
          <w:p w14:paraId="7072C1C8" w14:textId="3EE12D9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A2L mérföldkőben említett kiválasztási bizottság dönt a ösztöndíjasok kiválasztásáról. </w:t>
            </w:r>
          </w:p>
        </w:tc>
      </w:tr>
      <w:tr w:rsidR="007F04EA" w:rsidRPr="00E1184A" w14:paraId="4DEA8A78" w14:textId="77777777">
        <w:trPr>
          <w:trHeight w:val="1417"/>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5D5EE9" w14:textId="170C5BD4"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A7L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C2D5AA" w14:textId="438F6EB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Reform – A műholdas adatokat felhasználó szolgáltatások, termékek, elemzési eszközök, szolgáltatások és kísérő infrastruktúra nemzeti rendszerének fejlesztése </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1262B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27B41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Parlament által elfogadandó, az űrtevékenységekről szóló törvény hatálybalépése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5871C5" w14:textId="3362999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tö</w:t>
            </w:r>
            <w:r w:rsidRPr="00E1184A">
              <w:rPr>
                <w:rFonts w:cs="Times New Roman"/>
                <w:noProof/>
              </w:rPr>
              <w:t>rvény hatálybalépésére vonatkozó rendelkezés</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32A5A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45AE9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150FD0"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9A1D4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70BBC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8C8ECE" w14:textId="7096786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új törvény többek között megkönnyíti a műholdas adatok közigazgatás általi felhasználását. A törvény létrehozza a műholdas adatok nemzeti tisztviselőjét. A törvény kötelezi a nemzeti </w:t>
            </w:r>
            <w:r w:rsidRPr="00E1184A">
              <w:rPr>
                <w:rFonts w:cs="Times New Roman"/>
                <w:noProof/>
              </w:rPr>
              <w:t>tisztviselőt arra, hogy ösztönözze a műholdas adatok magánvállalkozások általi felhasználását, többek között képzések szervezésével valamennyi érdekelt szervezet számára.</w:t>
            </w:r>
          </w:p>
        </w:tc>
      </w:tr>
      <w:tr w:rsidR="007F04EA" w:rsidRPr="00E1184A" w14:paraId="1E7CE908" w14:textId="77777777">
        <w:trPr>
          <w:trHeight w:val="1775"/>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64BF76" w14:textId="502B913B"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A8L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5816AC" w14:textId="6C4CC2C0" w:rsidR="007F04EA" w:rsidRPr="00E1184A" w:rsidRDefault="00AE2077">
            <w:pPr>
              <w:pStyle w:val="P68B1DB1-Normal011"/>
              <w:spacing w:after="0" w:line="240" w:lineRule="auto"/>
              <w:rPr>
                <w:rFonts w:eastAsia="Times New Roman" w:cs="Times New Roman"/>
                <w:noProof/>
              </w:rPr>
            </w:pPr>
            <w:r w:rsidRPr="00E1184A">
              <w:rPr>
                <w:rFonts w:cs="Times New Roman"/>
                <w:noProof/>
              </w:rPr>
              <w:t>Beruházások – A műholdas adatokat felhasználó szolgáltatások, termékek, elemzési</w:t>
            </w:r>
            <w:r w:rsidRPr="00E1184A">
              <w:rPr>
                <w:rFonts w:cs="Times New Roman"/>
                <w:noProof/>
              </w:rPr>
              <w:t xml:space="preserve"> eszközök, szolgáltatások és kísérő infrastruktúra nemzeti rendszerének fejlesztése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74D86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Cél </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4D3C93" w14:textId="7E23184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szükséges infrastruktúra fejlesztése: a műholdas Föld-megfigyelési adatok felhasználásával megfigyelési szolgáltatásokat nyújtó nemzeti műholdas információs rendszer</w:t>
            </w:r>
            <w:r w:rsidRPr="00E1184A">
              <w:rPr>
                <w:rFonts w:cs="Times New Roman"/>
                <w:noProof/>
              </w:rPr>
              <w:t xml:space="preserve"> (NSIS)</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D3A2D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0548F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46225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B20A0C"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1F61AE" w14:textId="3D503B16"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0E632F" w14:textId="7FB7F30F"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20677D" w14:textId="2368765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nemzeti műholdas információs rendszer (NSIS) működésbe lép. Kezdeti szolgáltatások indítása a felhasználókkal együttműködésben az elektronikus adatgyűjtő (EDC) alkalmazások két olyan területén, amelyek Lengyelország </w:t>
            </w:r>
            <w:r w:rsidRPr="00E1184A">
              <w:rPr>
                <w:rFonts w:cs="Times New Roman"/>
                <w:noProof/>
              </w:rPr>
              <w:t>gazdasága és biztonsága szempontjából nagy jelentőséggel bírnak, és amelyeket a következő területek közül választanak ki: területgazdálkodás, válságkezelés, mezőgazdaság és erdőgazdálkodás, vízgazdálkodás, a balti környezet nyomon követése.</w:t>
            </w:r>
          </w:p>
        </w:tc>
      </w:tr>
      <w:tr w:rsidR="007F04EA" w:rsidRPr="00E1184A" w14:paraId="4CB57EE2" w14:textId="77777777">
        <w:trPr>
          <w:trHeight w:val="1775"/>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03C4DE" w14:textId="326F6DA2"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A9L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2E6709" w14:textId="4E6A457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Beruházások – A műholdas adatokat felhasználó szolgáltatások, termékek, elemzési eszközök, szolgáltatások és kísérő infrastruktúra nemzeti rendszerének fejlesztése </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6E9CF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B7229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első lengyel műhold felbocsátásának előkészítő munkálatai: ECS 0/A/B/C szakasz</w:t>
            </w:r>
            <w:r w:rsidRPr="00E1184A">
              <w:rPr>
                <w:rFonts w:cs="Times New Roman"/>
                <w:noProof/>
              </w:rPr>
              <w:t xml:space="preserve"> (Kiküldetési elemzés/igények azonosítása, megvalósíthatóság és meghatározás)</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41272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jelentések közzététele</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357532"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F023C8"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DB5498"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4BE697" w14:textId="511DEDBB"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50C5A4" w14:textId="3CBDE43F"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586353" w14:textId="0D41511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mutató három közzétett jelentésre vonatkozik (a küldetés meghatározásának felülvizsgálata, a követelmények előzetes felülvizsgálata, a kritikus tervezés felülvizsgálata). Az űrszegmens magában foglalja az opto-elektronikus adatok megszerzését lehetővé te</w:t>
            </w:r>
            <w:r w:rsidRPr="00E1184A">
              <w:rPr>
                <w:rFonts w:cs="Times New Roman"/>
                <w:noProof/>
              </w:rPr>
              <w:t>vő, többek között kompressziós modullal felszerelt mikro- és szenzorok műholdas platformjait, valamint titkosított fel- és lejövő irányú rádiókapcsolatokat. Az előkészítő munkálatokat az Európai Űrszabványosítási Együttműködés (ECSS) szabványaival összhang</w:t>
            </w:r>
            <w:r w:rsidRPr="00E1184A">
              <w:rPr>
                <w:rFonts w:cs="Times New Roman"/>
                <w:noProof/>
              </w:rPr>
              <w:t>ban kell elvégezni.</w:t>
            </w:r>
          </w:p>
        </w:tc>
      </w:tr>
      <w:tr w:rsidR="007F04EA" w:rsidRPr="00E1184A" w14:paraId="31009C2C" w14:textId="77777777">
        <w:trPr>
          <w:trHeight w:val="397"/>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45A828" w14:textId="77CDBA96"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A10L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90E542" w14:textId="750BE6A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Beruházások – A műholdas adatokat felhasználó szolgáltatások, termékek, elemzési eszközök, szolgáltatások és kísérő infrastruktúra nemzeti rendszerének fejlesztése </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43A13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775C75" w14:textId="41B26FC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T1 – Az első lengyel műhold felbocsátása</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6F80D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2A1C5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07ADC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9FAAB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1FBC29" w14:textId="3C34C89C"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9B3AF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66126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felbocsátott műholdak száma, amelyek a repülési hardver/szoftver teljes gyártásából, összeszereléséből és teszteléséből állnak, beleértve a kapcsolódó földi támogatást is, és amelyek az első műholdat pályára állítják.</w:t>
            </w:r>
          </w:p>
        </w:tc>
      </w:tr>
      <w:tr w:rsidR="007F04EA" w:rsidRPr="00E1184A" w14:paraId="4C949B18" w14:textId="77777777">
        <w:trPr>
          <w:trHeight w:val="1417"/>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2CA41D" w14:textId="2A7C0B6C"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A11L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2BD4B8" w14:textId="50EFFE7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Beruházások – A műholdas adatokat felhasználó szolgáltatások, termékek, elemzési eszközök, szolgáltatások és kísérő infrastruktúra nemzeti rendszerének fejlesztése </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23922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FDE3EF" w14:textId="43A5C91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T2 – A következő három lengyel műhold felbocsátása</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2EA13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A49C9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F14E3C"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964D7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4</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F56111" w14:textId="4B2FC215"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A3A52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94D68D" w14:textId="73CEFCA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cél a </w:t>
            </w:r>
            <w:r w:rsidRPr="00E1184A">
              <w:rPr>
                <w:rFonts w:cs="Times New Roman"/>
                <w:noProof/>
              </w:rPr>
              <w:t>felbocsátott műholdak számára vonatkozik (a fenti A10L intézkedésre meghatározott követelményekkel összhangban). Repülési hardver/szoftver teljes gyártása, összeszerelése és tesztelése, beleértve a kapcsolódó földi támogatást is, amely a következő három mű</w:t>
            </w:r>
            <w:r w:rsidRPr="00E1184A">
              <w:rPr>
                <w:rFonts w:cs="Times New Roman"/>
                <w:noProof/>
              </w:rPr>
              <w:t>hold pályára állításához vezet.</w:t>
            </w:r>
          </w:p>
        </w:tc>
      </w:tr>
    </w:tbl>
    <w:p w14:paraId="2916C19D"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sectPr w:rsidR="007F04EA" w:rsidRPr="00E1184A" w:rsidSect="00720E54">
          <w:headerReference w:type="even" r:id="rId49"/>
          <w:headerReference w:type="default" r:id="rId50"/>
          <w:footerReference w:type="even" r:id="rId51"/>
          <w:footerReference w:type="default" r:id="rId52"/>
          <w:headerReference w:type="first" r:id="rId53"/>
          <w:footerReference w:type="first" r:id="rId54"/>
          <w:pgSz w:w="16839" w:h="11907" w:orient="landscape"/>
          <w:pgMar w:top="720" w:right="1021" w:bottom="720" w:left="1021" w:header="709" w:footer="709" w:gutter="0"/>
          <w:cols w:space="720"/>
        </w:sectPr>
      </w:pPr>
    </w:p>
    <w:p w14:paraId="67DB6013" w14:textId="77777777" w:rsidR="007F04EA" w:rsidRPr="00E1184A" w:rsidRDefault="00AE2077">
      <w:pPr>
        <w:pStyle w:val="P68B1DB1-Normal018"/>
        <w:keepNext/>
        <w:pBdr>
          <w:top w:val="nil"/>
          <w:left w:val="nil"/>
          <w:bottom w:val="nil"/>
          <w:right w:val="nil"/>
          <w:between w:val="nil"/>
        </w:pBdr>
        <w:tabs>
          <w:tab w:val="left" w:pos="850"/>
        </w:tabs>
        <w:spacing w:before="360" w:after="120" w:line="240" w:lineRule="auto"/>
        <w:ind w:left="850" w:hanging="850"/>
        <w:jc w:val="both"/>
        <w:rPr>
          <w:rFonts w:eastAsia="Times New Roman" w:cs="Times New Roman"/>
          <w:noProof/>
        </w:rPr>
      </w:pPr>
      <w:r w:rsidRPr="00E1184A">
        <w:rPr>
          <w:rFonts w:cs="Times New Roman"/>
          <w:noProof/>
        </w:rPr>
        <w:t xml:space="preserve">B. ÖSSZETEVŐ: „ZÖLD ENERGIA ÉS AZ ENERGIAINTENZITÁS CSÖKKENTÉSE” </w:t>
      </w:r>
    </w:p>
    <w:p w14:paraId="6ED381A2" w14:textId="77777777" w:rsidR="007F04EA" w:rsidRPr="00E1184A" w:rsidRDefault="00AE2077">
      <w:pPr>
        <w:pStyle w:val="P68B1DB1-Normal05"/>
        <w:pBdr>
          <w:top w:val="nil"/>
          <w:left w:val="nil"/>
          <w:bottom w:val="nil"/>
          <w:right w:val="nil"/>
          <w:between w:val="nil"/>
        </w:pBdr>
        <w:spacing w:before="120" w:after="120" w:line="257" w:lineRule="auto"/>
        <w:jc w:val="both"/>
        <w:rPr>
          <w:rFonts w:eastAsia="Times New Roman" w:cs="Times New Roman"/>
          <w:noProof/>
          <w:color w:val="000000"/>
        </w:rPr>
      </w:pPr>
      <w:r w:rsidRPr="00E1184A">
        <w:rPr>
          <w:rFonts w:cs="Times New Roman"/>
          <w:noProof/>
        </w:rPr>
        <w:t>A lengyel helyreállítási és rezilienciaépítési</w:t>
      </w:r>
      <w:r w:rsidRPr="00E1184A">
        <w:rPr>
          <w:rFonts w:cs="Times New Roman"/>
          <w:noProof/>
        </w:rPr>
        <w:t xml:space="preserve"> terv komponense számos olyan kihívás kezelésére irányul, amelyekkel a lengyel energiaágazat a dekarbonizáció és a légszennyezés tekintetében jelenleg szembesül. Először is, Lengyelország széntől való függősége még mindig sokkal nagyobb, mint más tagállamo</w:t>
      </w:r>
      <w:r w:rsidRPr="00E1184A">
        <w:rPr>
          <w:rFonts w:cs="Times New Roman"/>
          <w:noProof/>
        </w:rPr>
        <w:t>kban, ami megnehezíti a karbonsemlegességre való energetikai átállást. Másodszor, az egycsaládos lakások, valamint számos társasház és középület mintegy 70%-a nem felel meg az energiahatékonysági előírásoknak. Ez azzal együtt, hogy az egyes fűtési rendszer</w:t>
      </w:r>
      <w:r w:rsidRPr="00E1184A">
        <w:rPr>
          <w:rFonts w:cs="Times New Roman"/>
          <w:noProof/>
        </w:rPr>
        <w:t xml:space="preserve">ekben továbbra is széles körben használják az alacsony minőségű szenet, alacsony levegőminőséget eredményez. Harmadszor, a vidéki területeken az alacsony vízmegtartási szintek és a vízhiány (beleértve az ivóvízhiányt is) komoly problémát jelentenek.  </w:t>
      </w:r>
    </w:p>
    <w:p w14:paraId="7197CB5D" w14:textId="5400DFF2" w:rsidR="007F04EA" w:rsidRPr="00E1184A" w:rsidRDefault="00AE2077">
      <w:pPr>
        <w:pStyle w:val="P68B1DB1-Normal05"/>
        <w:pBdr>
          <w:top w:val="nil"/>
          <w:left w:val="nil"/>
          <w:bottom w:val="nil"/>
          <w:right w:val="nil"/>
          <w:between w:val="nil"/>
        </w:pBdr>
        <w:spacing w:before="120" w:after="120" w:line="257" w:lineRule="auto"/>
        <w:jc w:val="both"/>
        <w:rPr>
          <w:rFonts w:eastAsia="Times New Roman" w:cs="Times New Roman"/>
          <w:noProof/>
          <w:color w:val="000000"/>
        </w:rPr>
      </w:pPr>
      <w:r w:rsidRPr="00E1184A">
        <w:rPr>
          <w:rFonts w:cs="Times New Roman"/>
          <w:noProof/>
        </w:rPr>
        <w:t>Az ö</w:t>
      </w:r>
      <w:r w:rsidRPr="00E1184A">
        <w:rPr>
          <w:rFonts w:cs="Times New Roman"/>
          <w:noProof/>
        </w:rPr>
        <w:t>sszetevő fő célja, hogy az energiaszerkezetet az alacsony szén-dioxid-kibocsátású technológiák felé terelje át a megújuló energiaforrások alkalmazásának megkönnyítésével és az alternatív energiaforrások, például a hidrogén és a biogáz használatának növelés</w:t>
      </w:r>
      <w:r w:rsidRPr="00E1184A">
        <w:rPr>
          <w:rFonts w:cs="Times New Roman"/>
          <w:noProof/>
        </w:rPr>
        <w:t>ével. A komponens célja továbbá az energiafogyasztás csökkentése az épületek mélyfelújításának előmozdítása révén, beleértve a hőkorszerűsítést is; valamint az ipar és a szolgáltatások, valamint a háztartások energiaintenzitásának csökkentésével. Végezetül</w:t>
      </w:r>
      <w:r w:rsidRPr="00E1184A">
        <w:rPr>
          <w:rFonts w:cs="Times New Roman"/>
          <w:noProof/>
        </w:rPr>
        <w:t xml:space="preserve"> a komponens célja, hogy a környezetre gyakorolt emberi hatás csökkentésére is összpontosítson, különösen a fenyegetések semlegesítésére, valamint a nagy kiterjedésű degradálódott területek és a Balti-tenger rehabilitációjára irányuló beruházások révén.</w:t>
      </w:r>
    </w:p>
    <w:p w14:paraId="4FBC8519" w14:textId="432DB278" w:rsidR="007F04EA" w:rsidRPr="00E1184A" w:rsidRDefault="00AE2077">
      <w:pPr>
        <w:pStyle w:val="P68B1DB1-Normal05"/>
        <w:pBdr>
          <w:top w:val="nil"/>
          <w:left w:val="nil"/>
          <w:bottom w:val="nil"/>
          <w:right w:val="nil"/>
          <w:between w:val="nil"/>
        </w:pBdr>
        <w:spacing w:before="120" w:after="120" w:line="257" w:lineRule="auto"/>
        <w:jc w:val="both"/>
        <w:rPr>
          <w:rFonts w:eastAsia="Times New Roman" w:cs="Times New Roman"/>
          <w:noProof/>
          <w:color w:val="000000"/>
        </w:rPr>
      </w:pPr>
      <w:r w:rsidRPr="00E1184A">
        <w:rPr>
          <w:rFonts w:cs="Times New Roman"/>
          <w:noProof/>
        </w:rPr>
        <w:t xml:space="preserve">A </w:t>
      </w:r>
      <w:r w:rsidRPr="00E1184A">
        <w:rPr>
          <w:rFonts w:cs="Times New Roman"/>
          <w:noProof/>
        </w:rPr>
        <w:t>komponens támogatja az országspecifikus ajánlások végrehajtását, amelyek célja, hogy a beruházásokkal kapcsolatos gazdaságpolitikát az innovációra, a közlekedésre, különösen a fenntarthatóságra, a digitális és energetikai infrastruktúrára, az egészségügyre</w:t>
      </w:r>
      <w:r w:rsidRPr="00E1184A">
        <w:rPr>
          <w:rFonts w:cs="Times New Roman"/>
          <w:noProof/>
        </w:rPr>
        <w:t xml:space="preserve"> és a tisztább energiára összpontosítsák, figyelembe véve a regionális különbségeket (2019. évi 3. országspecifikus ajánlás), valamint hogy a beruházásokat a zöld és digitális átállásra összpontosítsák, különös tekintettel a digitális infrastruktúrára, a t</w:t>
      </w:r>
      <w:r w:rsidRPr="00E1184A">
        <w:rPr>
          <w:rFonts w:cs="Times New Roman"/>
          <w:noProof/>
        </w:rPr>
        <w:t>iszta és hatékony energiatermelésre és -felhasználásra, valamint a fenntartható közlekedésre, hozzájárulva a gazdaság fokozatos dekarbonizációjához, többek között a széntermelő régiókban is (2020. évi 3. országspecifikus ajánlás).</w:t>
      </w:r>
    </w:p>
    <w:p w14:paraId="146126AB" w14:textId="291EF9F2" w:rsidR="007F04EA" w:rsidRPr="00E1184A" w:rsidRDefault="00AE2077">
      <w:pPr>
        <w:pStyle w:val="P68B1DB1-Normal05"/>
        <w:pBdr>
          <w:top w:val="nil"/>
          <w:left w:val="nil"/>
          <w:bottom w:val="nil"/>
          <w:right w:val="nil"/>
          <w:between w:val="nil"/>
        </w:pBdr>
        <w:spacing w:before="120" w:after="120" w:line="257" w:lineRule="auto"/>
        <w:jc w:val="both"/>
        <w:rPr>
          <w:rFonts w:eastAsia="Times New Roman" w:cs="Times New Roman"/>
          <w:noProof/>
          <w:color w:val="000000"/>
        </w:rPr>
      </w:pPr>
      <w:r w:rsidRPr="00E1184A">
        <w:rPr>
          <w:rFonts w:cs="Times New Roman"/>
          <w:noProof/>
        </w:rPr>
        <w:t>Ebben a komponensben várh</w:t>
      </w:r>
      <w:r w:rsidRPr="00E1184A">
        <w:rPr>
          <w:rFonts w:cs="Times New Roman"/>
          <w:noProof/>
        </w:rPr>
        <w:t>atóan egyetlen intézkedés sem sérti jelentősen a környezeti célkitűzéseket az (EU) 2020/852 rendelet 17. cikke értelmében, figyelembe véve a helyreállítási és rezilienciaépítési tervben a DNSH technikai iránymutatással (2021/C 58/01) összhangban meghatároz</w:t>
      </w:r>
      <w:r w:rsidRPr="00E1184A">
        <w:rPr>
          <w:rFonts w:cs="Times New Roman"/>
          <w:noProof/>
        </w:rPr>
        <w:t xml:space="preserve">ott intézkedések és enyhítő lépések leírását. A biológiai sokféleséggel kapcsolatos célkitűzés sérelmének elkerülése érdekében az e komponenshez tartozó, infrastruktúrafejlesztést is magában foglaló valamennyi intézkedés esetében meg kell felelni az uniós </w:t>
      </w:r>
      <w:r w:rsidRPr="00E1184A">
        <w:rPr>
          <w:rFonts w:cs="Times New Roman"/>
          <w:noProof/>
        </w:rPr>
        <w:t>jogszabályoknak. Ez konkrétan a KHV-irányelvet (2011/92/EU) és a biológiai sokféleség szempontjából érzékeny területeken vagy azok közelében található területek/műveletek esetében az élőhelyvédelmi irányelv (92/43/EGK) 6. cikkének (3) bekezdését és 12. cik</w:t>
      </w:r>
      <w:r w:rsidRPr="00E1184A">
        <w:rPr>
          <w:rFonts w:cs="Times New Roman"/>
          <w:noProof/>
        </w:rPr>
        <w:t xml:space="preserve">két, valamint a madárvédelmi irányelv (2009/147/EK) 5. cikkét jelenti. </w:t>
      </w:r>
    </w:p>
    <w:p w14:paraId="74869460" w14:textId="77777777" w:rsidR="007F04EA" w:rsidRPr="00E1184A" w:rsidRDefault="007F04EA">
      <w:pPr>
        <w:pStyle w:val="Normal0"/>
        <w:pBdr>
          <w:top w:val="nil"/>
          <w:left w:val="nil"/>
          <w:bottom w:val="nil"/>
          <w:right w:val="nil"/>
          <w:between w:val="nil"/>
        </w:pBdr>
        <w:spacing w:before="120" w:after="120" w:line="240" w:lineRule="auto"/>
        <w:ind w:left="850"/>
        <w:jc w:val="both"/>
        <w:rPr>
          <w:rFonts w:ascii="Times New Roman" w:eastAsia="Times New Roman" w:hAnsi="Times New Roman" w:cs="Times New Roman"/>
          <w:noProof/>
          <w:color w:val="000000"/>
          <w:sz w:val="24"/>
        </w:rPr>
      </w:pPr>
    </w:p>
    <w:p w14:paraId="75BBD2A7" w14:textId="0F5316D7" w:rsidR="007F04EA" w:rsidRPr="00E1184A" w:rsidRDefault="00AE20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themeColor="text1"/>
          <w:sz w:val="24"/>
        </w:rPr>
      </w:pPr>
      <w:r w:rsidRPr="00E1184A">
        <w:rPr>
          <w:rFonts w:ascii="Times New Roman" w:hAnsi="Times New Roman" w:cs="Times New Roman"/>
          <w:b/>
          <w:noProof/>
          <w:color w:val="000000" w:themeColor="text1"/>
          <w:sz w:val="24"/>
        </w:rPr>
        <w:t xml:space="preserve">B.1. </w:t>
      </w:r>
      <w:r w:rsidRPr="00E1184A">
        <w:rPr>
          <w:rFonts w:ascii="Times New Roman" w:hAnsi="Times New Roman" w:cs="Times New Roman"/>
          <w:noProof/>
        </w:rPr>
        <w:tab/>
      </w:r>
      <w:r w:rsidRPr="00E1184A">
        <w:rPr>
          <w:rFonts w:ascii="Times New Roman" w:hAnsi="Times New Roman" w:cs="Times New Roman"/>
          <w:b/>
          <w:noProof/>
          <w:color w:val="000000" w:themeColor="text1"/>
          <w:sz w:val="24"/>
        </w:rPr>
        <w:t>Vissza nem térítendő pénzügyi támogatás – a reformok és beruházások ismertetése</w:t>
      </w:r>
    </w:p>
    <w:p w14:paraId="2CED5D07"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000000"/>
          <w:sz w:val="24"/>
        </w:rPr>
      </w:pPr>
    </w:p>
    <w:p w14:paraId="37FBD4D0"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B1.1 Tiszta levegő és energiahatékonyság</w:t>
      </w:r>
    </w:p>
    <w:p w14:paraId="1125BE6B" w14:textId="37201908"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célja a kiválasztott gazdasági ágazatok üvegházhatásúgáz-kibocsátásának csökkentése és energiahatékonyságának növelése. Célja továbbá a levegő minőségének javítása a szennyező hő- és villamosenergia-termelési források helyettesítésére irányuló fol</w:t>
      </w:r>
      <w:r w:rsidRPr="00E1184A">
        <w:rPr>
          <w:rFonts w:cs="Times New Roman"/>
          <w:noProof/>
        </w:rPr>
        <w:t xml:space="preserve">yamat felgyorsítása révén. </w:t>
      </w:r>
    </w:p>
    <w:p w14:paraId="321723D8" w14:textId="1DD193FD" w:rsidR="007F04EA" w:rsidRPr="00E1184A" w:rsidRDefault="00AE2077">
      <w:pPr>
        <w:pStyle w:val="P68B1DB1-Normal017"/>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color w:val="000000" w:themeColor="text1"/>
        </w:rPr>
        <w:t>Ezeket a célkitűzéseket elsősorban az energiahatékonysági beruházási támogatást optimalizáló intézkedéscsomag révén kell elérni, elsősorban az energiahatékonysági kötelezettségi rendszer részeként. Magukban foglalják az energiah</w:t>
      </w:r>
      <w:r w:rsidRPr="00E1184A">
        <w:rPr>
          <w:rFonts w:cs="Times New Roman"/>
          <w:noProof/>
          <w:color w:val="000000" w:themeColor="text1"/>
        </w:rPr>
        <w:t>atékonysági szerződések alkalmazásának megkönnyítését a közszférában, az energiahatékonysági kötelezettségi rendszer hatálya alá tartozó szervezetek azon lehetőségét, hogy úgynevezett támogatási programok keretében rendezzék energiamegtakarítási kötelezett</w:t>
      </w:r>
      <w:r w:rsidRPr="00E1184A">
        <w:rPr>
          <w:rFonts w:cs="Times New Roman"/>
          <w:noProof/>
          <w:color w:val="000000" w:themeColor="text1"/>
        </w:rPr>
        <w:t>ségeiket, valamint az energetikai szolgáltató vállalatok energiahatékonysági kötelezettségi rendszerben való részvételének lehetővé tételét. Ezt az energiahatékonyságról szóló törvény módosításával kell elérni a hőmodernizáció és felújítás támogatásáról, v</w:t>
      </w:r>
      <w:r w:rsidRPr="00E1184A">
        <w:rPr>
          <w:rFonts w:cs="Times New Roman"/>
          <w:noProof/>
          <w:color w:val="000000" w:themeColor="text1"/>
        </w:rPr>
        <w:t xml:space="preserve">alamint az épületek központi emissziós nyilvántartásáról szóló törvény módosításával; a lakásbérleti célú lakásépítés pénzügyi támogatásáról szóló törvény; a </w:t>
      </w:r>
      <w:r w:rsidRPr="00E1184A">
        <w:rPr>
          <w:rFonts w:cs="Times New Roman"/>
          <w:noProof/>
        </w:rPr>
        <w:t>lakhatási támogatás bizonyos típusairól szóló törvény; valamint a megújuló energiaforrásokról szól</w:t>
      </w:r>
      <w:r w:rsidRPr="00E1184A">
        <w:rPr>
          <w:rFonts w:cs="Times New Roman"/>
          <w:noProof/>
        </w:rPr>
        <w:t>ó törvény. E jogi aktusoknak 2022. március 31-ig kellett hatályba lépniük.</w:t>
      </w:r>
    </w:p>
    <w:p w14:paraId="54738AF4" w14:textId="3C817AEF" w:rsidR="007F04EA" w:rsidRPr="00E1184A" w:rsidRDefault="00AE2077">
      <w:pPr>
        <w:pStyle w:val="P68B1DB1-Normal017"/>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Másodszor, a „Tiszta levegő és energiahatékonyság” reform célkitűzéseit az épületek energiahatékonyságáról szóló irányelv (2010/31/EU) szerinti hosszú távú felújítási stratégiával ö</w:t>
      </w:r>
      <w:r w:rsidRPr="00E1184A">
        <w:rPr>
          <w:rFonts w:cs="Times New Roman"/>
          <w:noProof/>
        </w:rPr>
        <w:t>sszhangban álló „Tiszta levegő és energiahatékonyság” kiemelt program kidolgozásával kell elérni, amely program az épületek energiahatékonysági intézkedéseinek fő eszköze. A jelenlegi „Tiszta levegőt” program végrehajtásának hatékonyságát ezért a pályázati</w:t>
      </w:r>
      <w:r w:rsidRPr="00E1184A">
        <w:rPr>
          <w:rFonts w:cs="Times New Roman"/>
          <w:noProof/>
        </w:rPr>
        <w:t xml:space="preserve"> eljárások egyszerűsítése révén növelni kell. Egyedi támogatást dolgoz ki a legalacsonyabb jövedelmű, az alacsony jövedelmű és a magasabb jövedelmű háztartások számára, ez utóbbiak esetében, különösen a bankszektor vissza nem térítendő támogatásokkal kombi</w:t>
      </w:r>
      <w:r w:rsidRPr="00E1184A">
        <w:rPr>
          <w:rFonts w:cs="Times New Roman"/>
          <w:noProof/>
        </w:rPr>
        <w:t>nált hitelekkel történő bevonásával. Ezek a változások megteremtik a B1.1.2.</w:t>
      </w:r>
      <w:r w:rsidRPr="00E1184A">
        <w:rPr>
          <w:rFonts w:cs="Times New Roman"/>
          <w:i/>
          <w:noProof/>
        </w:rPr>
        <w:t xml:space="preserve"> „Hőforrások cseréje és a lakóépületek energiahatékonyságának javítása” elnevezésű beruházás keretében nyújtott támogatás bevezetésének alapját, lehetővé téve az említett </w:t>
      </w:r>
      <w:r w:rsidRPr="00E1184A">
        <w:rPr>
          <w:rFonts w:cs="Times New Roman"/>
          <w:noProof/>
        </w:rPr>
        <w:t>program k</w:t>
      </w:r>
      <w:r w:rsidRPr="00E1184A">
        <w:rPr>
          <w:rFonts w:cs="Times New Roman"/>
          <w:noProof/>
        </w:rPr>
        <w:t xml:space="preserve">eretében támogatott épületfelújítások és fűtőberendezés-cserék arányának jelentős növelését. A „Tiszta levegő” kiemelt program aktualizálását 2023. március 31-ig el kell fogadni. </w:t>
      </w:r>
    </w:p>
    <w:p w14:paraId="77FBA49A" w14:textId="0CE023B3" w:rsidR="007F04EA" w:rsidRPr="00E1184A" w:rsidRDefault="00AE2077">
      <w:pPr>
        <w:pStyle w:val="P68B1DB1-Normal017"/>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E reform harmadik eleme a Nemzeti Légvédelmi Program aktualizálása. A progra</w:t>
      </w:r>
      <w:r w:rsidRPr="00E1184A">
        <w:rPr>
          <w:rFonts w:cs="Times New Roman"/>
          <w:noProof/>
        </w:rPr>
        <w:t>m átfogó, hosszú távú követelményeket és feltételeket határoz meg a regionális és helyi önkormányzatok számára a levegőminőség javításának biztosítása érdekében. E hatóságokat fel kell hatalmazni arra, hogy konkrét intézkedéseket hozzanak a háztartások fűt</w:t>
      </w:r>
      <w:r w:rsidRPr="00E1184A">
        <w:rPr>
          <w:rFonts w:cs="Times New Roman"/>
          <w:noProof/>
        </w:rPr>
        <w:t>ése és közlekedése által kibocsátott légszennyező anyagok szintjének csökkentése érdekében, amennyiben egy adott légszennyező határértéket túllépnek. A helyi és regionális önkormányzatok számára külön költségvetést kell biztosítani a légvédelmi szabályok é</w:t>
      </w:r>
      <w:r w:rsidRPr="00E1184A">
        <w:rPr>
          <w:rFonts w:cs="Times New Roman"/>
          <w:noProof/>
        </w:rPr>
        <w:t>rvényesítésére, különösen az úgynevezett „szmogellenes állásfoglalások” részeként. Az aktualizált nemzeti levegőszennyezés-védelmi program 2021. december 31-ig előírja az új széntüzelésű fűtőberendezésekbe történő beruházásokhoz nyújtott állami támogatás m</w:t>
      </w:r>
      <w:r w:rsidRPr="00E1184A">
        <w:rPr>
          <w:rFonts w:cs="Times New Roman"/>
          <w:noProof/>
        </w:rPr>
        <w:t>egszüntetését.</w:t>
      </w:r>
    </w:p>
    <w:p w14:paraId="6E81314A" w14:textId="0DC6406E" w:rsidR="007F04EA" w:rsidRPr="00E1184A" w:rsidRDefault="00AE2077">
      <w:pPr>
        <w:pStyle w:val="P68B1DB1-Normal017"/>
        <w:pBdr>
          <w:top w:val="nil"/>
          <w:left w:val="nil"/>
          <w:bottom w:val="nil"/>
          <w:right w:val="nil"/>
          <w:between w:val="nil"/>
        </w:pBdr>
        <w:spacing w:after="0" w:line="240" w:lineRule="auto"/>
        <w:jc w:val="both"/>
        <w:rPr>
          <w:rFonts w:eastAsia="Times New Roman" w:cs="Times New Roman"/>
          <w:noProof/>
        </w:rPr>
      </w:pPr>
      <w:r w:rsidRPr="00E1184A">
        <w:rPr>
          <w:rFonts w:cs="Times New Roman"/>
          <w:noProof/>
        </w:rPr>
        <w:t>A reform negyedik eleme az éghajlat- és környezetvédelmi miniszter módosított rendelete, amely meghatározza a szilárd tüzelőanyagokra vonatkozó előírásokat. A rossz minőségű, háztartási fűtésre szánt szén 2018-ban bevezetett betiltása mellett ez a módosítá</w:t>
      </w:r>
      <w:r w:rsidRPr="00E1184A">
        <w:rPr>
          <w:rFonts w:cs="Times New Roman"/>
          <w:noProof/>
        </w:rPr>
        <w:t xml:space="preserve">s a szilárd tüzelőanyagokra vonatkozó minimumszabályokat is meghatározza, és megtiltja a termelők számára, hogy megtévesztő márkajelzést alkalmazzanak. Ez 2022. december 31-ig lép hatályba. </w:t>
      </w:r>
    </w:p>
    <w:p w14:paraId="06BBA33E"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rPr>
      </w:pPr>
    </w:p>
    <w:p w14:paraId="1B677B3C" w14:textId="4E55E489" w:rsidR="007F04EA" w:rsidRPr="00E1184A" w:rsidRDefault="00AE2077">
      <w:pPr>
        <w:pStyle w:val="P68B1DB1-Normal019"/>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B1.1.1. Távfűtőrendszerekben lévő hőforrásokba történő beruházás</w:t>
      </w:r>
    </w:p>
    <w:p w14:paraId="0189DED1" w14:textId="0C270B35" w:rsidR="007F04EA" w:rsidRPr="00E1184A" w:rsidRDefault="00AE2077">
      <w:pPr>
        <w:pStyle w:val="P68B1DB1-Normal017"/>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 beruházás célja a távfűtés korszerűsítése és az üvegházhatást okozó gázok kibocsátásának csökkentése. Lengyelországban a távfűtési szolgáltatók jelentős részét korszerűsíteni kell a hatékony távfűtési rendszer meghatározásának meg nem felelő, rossz műsz</w:t>
      </w:r>
      <w:r w:rsidRPr="00E1184A">
        <w:rPr>
          <w:rFonts w:cs="Times New Roman"/>
          <w:noProof/>
        </w:rPr>
        <w:t>aki állapotban lévő források helyettesítése révén. A hőforrás-csere szükségessége azzal is összefügg, hogy a fűtési rendszerben a megújuló energiaforrások aránya alacsony, jelenleg 9,5% körül van. A cél tehát a hőtermelés energiaintenzitásának és kibocsátá</w:t>
      </w:r>
      <w:r w:rsidRPr="00E1184A">
        <w:rPr>
          <w:rFonts w:cs="Times New Roman"/>
          <w:noProof/>
        </w:rPr>
        <w:t>sának csökkentése. Ezen intézkedés keretében csak alacsony szén-dioxid-kibocsátású létesítményekbe és megújuló energiaforrásokba történő beruházásokra kerülhet sor. Támogatást kell nyújtani a hőt felhasználó létesítményeknek: megújuló energiaforrásokból el</w:t>
      </w:r>
      <w:r w:rsidRPr="00E1184A">
        <w:rPr>
          <w:rFonts w:cs="Times New Roman"/>
          <w:noProof/>
        </w:rPr>
        <w:t>őállított energia; a kapcsolt energiatermelésben használt gáznemű tüzelőanyagok a szén kivételével; hőszivattyúk, geotermikus források és egyéb technológiák, amelyek megfelelnek a DNSH-követelményeknek, hogy a szenet a rendszerfűtésben helyettesítsék. A hu</w:t>
      </w:r>
      <w:r w:rsidRPr="00E1184A">
        <w:rPr>
          <w:rFonts w:cs="Times New Roman"/>
          <w:noProof/>
        </w:rPr>
        <w:t>lladékból származó tüzelőanyag felhasználása nem megengedett. Földgázüzemű létesítmények esetében a</w:t>
      </w:r>
      <w:r w:rsidRPr="00E1184A">
        <w:rPr>
          <w:rFonts w:cs="Times New Roman"/>
          <w:noProof/>
          <w:color w:val="000000" w:themeColor="text1"/>
        </w:rPr>
        <w:t>termelt energia 250 g CO2/kwh küszöbértéke nem léphető túl. A kedvezményezettek közé tartoznak azok a szervezetek, amelyek célja az önkormányzati és lakosság</w:t>
      </w:r>
      <w:r w:rsidRPr="00E1184A">
        <w:rPr>
          <w:rFonts w:cs="Times New Roman"/>
          <w:noProof/>
          <w:color w:val="000000" w:themeColor="text1"/>
        </w:rPr>
        <w:t>i célú hőtermelés. A projekteket nyílt versenypályázat alapján kell kiválasztani, a következő kritériumok figyelembevételével: i. a projekt készenléte és kiforrottsága a végrehajtásra; a CO2- és/vagy PM2,5- és PM10-kibocsátás csökkentésének mértéke a proje</w:t>
      </w:r>
      <w:r w:rsidRPr="00E1184A">
        <w:rPr>
          <w:rFonts w:cs="Times New Roman"/>
          <w:noProof/>
          <w:color w:val="000000" w:themeColor="text1"/>
        </w:rPr>
        <w:t>kt eredményeként; megújuló energiaforrások használata; elhelyezkedés a legmagasabb éves PM 2,5- és PM10-kibocsátással rendelkező területeken.</w:t>
      </w:r>
    </w:p>
    <w:p w14:paraId="20F6D375"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végrehajtását 2026. június 30-ig be kell fejezni.</w:t>
      </w:r>
    </w:p>
    <w:p w14:paraId="464FCBC1"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p>
    <w:p w14:paraId="0F4FDF66" w14:textId="5E89B28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B1.1.2 A hőforrások cseréje és az </w:t>
      </w:r>
      <w:r w:rsidRPr="00E1184A">
        <w:rPr>
          <w:rFonts w:cs="Times New Roman"/>
          <w:noProof/>
        </w:rPr>
        <w:t>energiahatékonyság javítása lakóépületekben</w:t>
      </w:r>
    </w:p>
    <w:p w14:paraId="5A7CE041" w14:textId="44BD0A85" w:rsidR="007F04EA" w:rsidRPr="00E1184A" w:rsidRDefault="00AE2077">
      <w:pPr>
        <w:pStyle w:val="P68B1DB1-Normal017"/>
        <w:spacing w:before="120" w:after="120" w:line="240" w:lineRule="auto"/>
        <w:jc w:val="both"/>
        <w:rPr>
          <w:rFonts w:cs="Times New Roman"/>
          <w:noProof/>
        </w:rPr>
      </w:pPr>
      <w:r w:rsidRPr="00E1184A">
        <w:rPr>
          <w:rFonts w:cs="Times New Roman"/>
          <w:noProof/>
        </w:rPr>
        <w:t>E beruházás</w:t>
      </w:r>
      <w:r w:rsidRPr="00E1184A">
        <w:rPr>
          <w:rFonts w:cs="Times New Roman"/>
          <w:noProof/>
          <w:color w:val="000000" w:themeColor="text1"/>
        </w:rPr>
        <w:t>célja a levegőminőség javítása, többek között a szálló por kibocsátásának csökkentése a kibocsátásintenzív hőforrások helyettesítése, valamint az egy- és többlakásos lakások energiahatékonyságának javí</w:t>
      </w:r>
      <w:r w:rsidRPr="00E1184A">
        <w:rPr>
          <w:rFonts w:cs="Times New Roman"/>
          <w:noProof/>
          <w:color w:val="000000" w:themeColor="text1"/>
        </w:rPr>
        <w:t xml:space="preserve">tása révén. A beruházást a Tiszta levegőt Európának kiemelt programon keresztül kell megvalósítani, </w:t>
      </w:r>
      <w:r w:rsidRPr="00E1184A">
        <w:rPr>
          <w:rFonts w:cs="Times New Roman"/>
          <w:noProof/>
        </w:rPr>
        <w:t>amelynek az épületek energiahatékonyságáról szóló irányelv szerinti hosszú távú felújítási stratégiával összhangban történő korszerűsítése a fent ismertetet</w:t>
      </w:r>
      <w:r w:rsidRPr="00E1184A">
        <w:rPr>
          <w:rFonts w:cs="Times New Roman"/>
          <w:noProof/>
        </w:rPr>
        <w:t>t B1.1 reform egyik kulcsfontosságú intézkedése (és a Thermo-Modernizációs és épületfelújítási Alap a többcsaládos lakások tekintetében). A program a Tiszta levegőt Európának elnevezésű prioritási program tapasztalataira épít. A beruházások a következőkből</w:t>
      </w:r>
      <w:r w:rsidRPr="00E1184A">
        <w:rPr>
          <w:rFonts w:cs="Times New Roman"/>
          <w:noProof/>
        </w:rPr>
        <w:t xml:space="preserve"> állnak: i. a nem hatékony helyiség- és vízmelegítési források helyettesítése; és/vagy ii. lakóépületek termikus korszerűsítése; és/vagy iii. megújuló energiát hasznosító létesítmények (főként fotovoltaikus panelek, napkollektorok). A támogatás szintjét a </w:t>
      </w:r>
      <w:r w:rsidRPr="00E1184A">
        <w:rPr>
          <w:rFonts w:cs="Times New Roman"/>
          <w:noProof/>
        </w:rPr>
        <w:t xml:space="preserve">végső kedvezményezettek vásárlóerejéhez kell igazítani. </w:t>
      </w:r>
    </w:p>
    <w:p w14:paraId="01552555" w14:textId="77777777" w:rsidR="007F04EA" w:rsidRPr="00E1184A" w:rsidRDefault="00AE2077">
      <w:pPr>
        <w:pStyle w:val="P68B1DB1-Normal017"/>
        <w:pBdr>
          <w:top w:val="nil"/>
          <w:left w:val="nil"/>
          <w:bottom w:val="nil"/>
          <w:right w:val="nil"/>
          <w:between w:val="nil"/>
        </w:pBdr>
        <w:spacing w:before="120" w:after="120" w:line="240" w:lineRule="auto"/>
        <w:jc w:val="both"/>
        <w:rPr>
          <w:rFonts w:cs="Times New Roman"/>
          <w:noProof/>
        </w:rPr>
      </w:pPr>
      <w:r w:rsidRPr="00E1184A">
        <w:rPr>
          <w:rFonts w:cs="Times New Roman"/>
          <w:noProof/>
        </w:rPr>
        <w:t xml:space="preserve">A támogatást a DNSH-elvvel összhangban kell felhasználni. Az e beruházás keretében végrehajtott intézkedéseknek átlagosan legalább 30%-os primerenergia-megtakarítást és az ÜHG-kibocsátás jelentős </w:t>
      </w:r>
      <w:r w:rsidRPr="00E1184A">
        <w:rPr>
          <w:rFonts w:cs="Times New Roman"/>
          <w:noProof/>
        </w:rPr>
        <w:t>csökkenését kell eredményezniük. Ezek jelentős környezeti és közegészségügyi előnyökkel is járnak, különösen a szennyezés csökkentésének köszönhetően, és különösen azokon a területeken, ahol a 2008/50/EU irányelvben meghatározott uniós levegőminőségi előír</w:t>
      </w:r>
      <w:r w:rsidRPr="00E1184A">
        <w:rPr>
          <w:rFonts w:cs="Times New Roman"/>
          <w:noProof/>
        </w:rPr>
        <w:t>ásokat túllépik vagy fennáll a veszélye. A gáztüzelésű kazánok támogatása esetében ezeket a DNSH-ra vonatkozó bizottsági technikai iránymutatással (2021/C58/021) összhangban kell alkalmazni, és azoknak az ÜHG-kibocsátás jelentős csökkenéséhez, valamint (kü</w:t>
      </w:r>
      <w:r w:rsidRPr="00E1184A">
        <w:rPr>
          <w:rFonts w:cs="Times New Roman"/>
          <w:noProof/>
        </w:rPr>
        <w:t>lönösen a szennyezés csökkentése miatt) a környezet és a közegészség jelentős javulásához kell vezetniük, különösen azokon a területeken, ahol a 2008/50/EU irányelvben meghatározott uniós levegőminőségi előírásokat túllépik vagy fennáll a veszélye. Ezen tú</w:t>
      </w:r>
      <w:r w:rsidRPr="00E1184A">
        <w:rPr>
          <w:rFonts w:cs="Times New Roman"/>
          <w:noProof/>
        </w:rPr>
        <w:t xml:space="preserve">lmenően biztosítani kell, hogy a gáztüzelésű kazánok az ezen intézkedés hatálya alá tartozó hőforrás-helyettesítők teljes számának legfeljebb 40%-át tegyék ki. </w:t>
      </w:r>
    </w:p>
    <w:p w14:paraId="08E0D1DD" w14:textId="3B7E8F88"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beruházás végrehajtását 2026. június 30-ig be kell fejezni. </w:t>
      </w:r>
    </w:p>
    <w:p w14:paraId="5C8C6B09"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p>
    <w:p w14:paraId="1F1AD0AF"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B1.1.3. Az iskolák termikus kor</w:t>
      </w:r>
      <w:r w:rsidRPr="00E1184A">
        <w:rPr>
          <w:rFonts w:cs="Times New Roman"/>
          <w:noProof/>
        </w:rPr>
        <w:t>szerűsítése</w:t>
      </w:r>
    </w:p>
    <w:p w14:paraId="4FBBBD08" w14:textId="2AF038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 beruházás célja az iskolák energiahatékonyságának javítása és a kibocsátásintenzív hőforrások tisztább alternatívákkal való felváltása. Az e beruházás keretében végrehajtott intézkedések magukban foglalhatják</w:t>
      </w:r>
      <w:r w:rsidRPr="00E1184A">
        <w:rPr>
          <w:rFonts w:cs="Times New Roman"/>
          <w:i/>
          <w:noProof/>
        </w:rPr>
        <w:t xml:space="preserve"> többek között</w:t>
      </w:r>
      <w:r w:rsidRPr="00E1184A">
        <w:rPr>
          <w:rFonts w:cs="Times New Roman"/>
          <w:noProof/>
        </w:rPr>
        <w:t xml:space="preserve"> a megújuló energiaforrásokat, valamint a funkcióknak, berendezéseknek és épületgépészeti rendszereknek a hatályos jogszabályok jelenlegi követelményeihez való igazítását; mélyfelújítások; a helyiségfűtési és vízmelegítő rendszerek korszerűsítése; hatékony</w:t>
      </w:r>
      <w:r w:rsidRPr="00E1184A">
        <w:rPr>
          <w:rFonts w:cs="Times New Roman"/>
          <w:noProof/>
        </w:rPr>
        <w:t xml:space="preserve"> világítás beszerelése. A Helyreállítási és Rezilienciaépítési Eszköz keretében támogatott beruházások átlagosan legalább 30%-os primerenergia-megtakarítást eredményeznek. A projekteket nyílt versenypályázat alapján kell kiválasztani, a következő kritérium</w:t>
      </w:r>
      <w:r w:rsidRPr="00E1184A">
        <w:rPr>
          <w:rFonts w:cs="Times New Roman"/>
          <w:noProof/>
        </w:rPr>
        <w:t>ok figyelembevételével: készenlét – a projekt megvalósításra való érettsége; a CO2- és/vagy PM2,5- és PM10-kibocsátás csökkentésének mértéke; a primerenergia-fogyasztás csökkenésének mértéke; a megújuló energiaforrások használata.</w:t>
      </w:r>
    </w:p>
    <w:p w14:paraId="7AD77D6E" w14:textId="5CB2E5E0"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A kiegészítő intézkedések</w:t>
      </w:r>
      <w:r w:rsidRPr="00E1184A">
        <w:rPr>
          <w:rFonts w:cs="Times New Roman"/>
          <w:noProof/>
        </w:rPr>
        <w:t xml:space="preserve"> magukban foglalhatnak oktatási tevékenységeket is, amelyek felhívják a tanárok, a diákok és a helyi közösségek figyelmét a légszennyezésre, az éghajlatváltozás mérséklésére és a megújuló energiaforrások használatára. </w:t>
      </w:r>
    </w:p>
    <w:p w14:paraId="5E653E8F" w14:textId="6D4B3FB2"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végrehajtását 2026. júniu</w:t>
      </w:r>
      <w:r w:rsidRPr="00E1184A">
        <w:rPr>
          <w:rFonts w:cs="Times New Roman"/>
          <w:noProof/>
        </w:rPr>
        <w:t>s 30-ig be kell fejezni.</w:t>
      </w:r>
    </w:p>
    <w:p w14:paraId="183ACC09" w14:textId="502D4112"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B1.1.4. A helyi szociális tevékenységet végző létesítmények energiahatékonyságának megerősítése </w:t>
      </w:r>
    </w:p>
    <w:p w14:paraId="676A96B1" w14:textId="5629A880"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 beruházás célja a helyi szociális tevékenységet végző létesítmények energiahatékonyságának javítása és a kibocsátásintenzív hőforrás</w:t>
      </w:r>
      <w:r w:rsidRPr="00E1184A">
        <w:rPr>
          <w:rFonts w:cs="Times New Roman"/>
          <w:noProof/>
        </w:rPr>
        <w:t>ok tisztább alternatívákkal való felváltása. Az e beruházás keretében végrehajtott intézkedések magukban foglalhatják</w:t>
      </w:r>
      <w:r w:rsidRPr="00E1184A">
        <w:rPr>
          <w:rFonts w:cs="Times New Roman"/>
          <w:i/>
          <w:noProof/>
        </w:rPr>
        <w:t xml:space="preserve"> többek között</w:t>
      </w:r>
      <w:r w:rsidRPr="00E1184A">
        <w:rPr>
          <w:rFonts w:cs="Times New Roman"/>
          <w:noProof/>
        </w:rPr>
        <w:t xml:space="preserve"> a megújuló energiaforrásokat, valamint a funkcióknak, berendezéseknek és épületgépészeti rendszereknek a hatályos jogszabály</w:t>
      </w:r>
      <w:r w:rsidRPr="00E1184A">
        <w:rPr>
          <w:rFonts w:cs="Times New Roman"/>
          <w:noProof/>
        </w:rPr>
        <w:t>ok jelenlegi követelményeihez való igazítását; mélyfelújítások; a helyiségfűtési és vízmelegítő rendszerek korszerűsítése; hatékony világítás beszerelése. A beruházásoknak átlagosan legalább 30%-os primerenergia-megtakarítást kell eredményezniük a megcélzo</w:t>
      </w:r>
      <w:r w:rsidRPr="00E1184A">
        <w:rPr>
          <w:rFonts w:cs="Times New Roman"/>
          <w:noProof/>
        </w:rPr>
        <w:t>tt épületeken belül. A projekteket nyílt versenypályázat alapján kell kiválasztani, a következő kritériumok figyelembevételével: készenlét – a projekt megvalósításra való érettsége; a CO2- és/vagy PM2,5- és/vagy PM10-kibocsátás csökkentésének mértéke; a pr</w:t>
      </w:r>
      <w:r w:rsidRPr="00E1184A">
        <w:rPr>
          <w:rFonts w:cs="Times New Roman"/>
          <w:noProof/>
        </w:rPr>
        <w:t>imerenergia-fogyasztás csökkenésének mértéke; megújuló energiaforrások használata.</w:t>
      </w:r>
    </w:p>
    <w:p w14:paraId="07BE4ACA"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végrehajtását 2026. június 30-ig be kell fejezni.</w:t>
      </w:r>
    </w:p>
    <w:p w14:paraId="5C71F136"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u w:val="single"/>
        </w:rPr>
      </w:pPr>
    </w:p>
    <w:p w14:paraId="4EBF4C09"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hidrogéntechnológiák és más dekarbonizált gázok fejlesztési feltételeinek javítása</w:t>
      </w:r>
    </w:p>
    <w:p w14:paraId="37404AA0"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célja a megújuló</w:t>
      </w:r>
      <w:r w:rsidRPr="00E1184A">
        <w:rPr>
          <w:rFonts w:cs="Times New Roman"/>
          <w:noProof/>
        </w:rPr>
        <w:t xml:space="preserve"> és alacsony szén-dioxid-kibocsátású hidrogén és más alternatív üzemanyagok piacának kialakítása.</w:t>
      </w:r>
    </w:p>
    <w:p w14:paraId="48D21A91" w14:textId="1698B9A8"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Az intézkedés két cselekvésből áll. Az első célja a hidrogén mint alternatív közlekedési üzemanyag működésére vonatkozó szabályozási keret létrehozása a hidro</w:t>
      </w:r>
      <w:r w:rsidRPr="00E1184A">
        <w:rPr>
          <w:rFonts w:cs="Times New Roman"/>
          <w:noProof/>
        </w:rPr>
        <w:t>génállomások építésére, biztonságos üzemeltetésére és korszerűsítésére, valamint a hidrogénállomások használatának engedélyezéséért felelős hatóságokra és azok szükséges műszaki ellenőrzésére vonatkozó rendelkezések bevezetésével. Meghatározza továbbá a já</w:t>
      </w:r>
      <w:r w:rsidRPr="00E1184A">
        <w:rPr>
          <w:rFonts w:cs="Times New Roman"/>
          <w:noProof/>
        </w:rPr>
        <w:t>rművek meghajtására használt hidrogén-üzemanyagok minőségének nyomon követésére és ellenőrzésére szolgáló rendszert. Az intézkedés végrehajtását 2021. december 30-ig kellett befejezni.</w:t>
      </w:r>
    </w:p>
    <w:p w14:paraId="7A8551D9" w14:textId="058D0623"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második intézkedés célja a hidrogén-infrastruktúra és -piaci szerkezet kialakítása, amelynek célja a megújuló és alacsony szén-dioxid-kibocsátású hidrogén piaci elterjedésének támogatása, a hidrogéntermelés más energiapiacokon való integrálása, valamint </w:t>
      </w:r>
      <w:r w:rsidRPr="00E1184A">
        <w:rPr>
          <w:rFonts w:cs="Times New Roman"/>
          <w:noProof/>
        </w:rPr>
        <w:t xml:space="preserve">a meglévő és célzott infrastruktúra, amelynek célja a szabályozás kiszámíthatóságának megteremtése a beruházók számára, valamint a megújuló és alacsony szén-dioxid-kibocsátású hidrogén elterjedésének támogatása. A reformoknak meg kell felelniük a jelentős </w:t>
      </w:r>
      <w:r w:rsidRPr="00E1184A">
        <w:rPr>
          <w:rFonts w:cs="Times New Roman"/>
          <w:noProof/>
        </w:rPr>
        <w:t>károkozás elkerülését célzó elvről szóló technikai iránymutatásnak (2021/C 58/01), biztosítva, hogy a reform nehezítse meg a megújuló hidrogén használatát és forgalmazását, mint más hidrogénforrások. A reform célja a megújuló hidrogén vagy az elektrolizáto</w:t>
      </w:r>
      <w:r w:rsidRPr="00E1184A">
        <w:rPr>
          <w:rFonts w:cs="Times New Roman"/>
          <w:noProof/>
        </w:rPr>
        <w:t>rokból előállított hidrogén fejlesztése, valamint az uniós hidrogénstratégiának megfelelő, alacsony szén-dioxid-kibocsátású hidrogén előmozdítása.</w:t>
      </w:r>
    </w:p>
    <w:p w14:paraId="5765CF63" w14:textId="01F99C3F"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Ezen intézkedés végrehajtását 2023. december 31-ig be kell fejezni.</w:t>
      </w:r>
    </w:p>
    <w:p w14:paraId="62199465"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3F464A0C" w14:textId="02F42831"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B2.1.1. Hidrogén-, hidrogéngyártási, -tá</w:t>
      </w:r>
      <w:r w:rsidRPr="00E1184A">
        <w:rPr>
          <w:rFonts w:cs="Times New Roman"/>
          <w:noProof/>
        </w:rPr>
        <w:t>rolási és -szállítási beruházások</w:t>
      </w:r>
    </w:p>
    <w:p w14:paraId="3100A003" w14:textId="52E8F326" w:rsidR="007F04EA" w:rsidRPr="00E1184A" w:rsidRDefault="00AE2077">
      <w:pPr>
        <w:pStyle w:val="P68B1DB1-Normal020"/>
        <w:pBdr>
          <w:top w:val="nil"/>
          <w:left w:val="nil"/>
          <w:bottom w:val="nil"/>
          <w:right w:val="nil"/>
          <w:between w:val="nil"/>
        </w:pBdr>
        <w:spacing w:before="120" w:after="120" w:line="240" w:lineRule="auto"/>
        <w:jc w:val="both"/>
        <w:rPr>
          <w:rFonts w:eastAsia="Times New Roman" w:cs="Times New Roman"/>
          <w:noProof/>
          <w:color w:val="000000" w:themeColor="text1"/>
          <w:sz w:val="24"/>
        </w:rPr>
      </w:pPr>
      <w:r w:rsidRPr="00E1184A">
        <w:rPr>
          <w:rFonts w:cs="Times New Roman"/>
          <w:noProof/>
          <w:color w:val="000000" w:themeColor="text1"/>
          <w:sz w:val="24"/>
        </w:rPr>
        <w:t>A beruházás célja egy hidrogénipar létrehozása Lengyelországban, valamint a megújuló és alacsony szén-dioxid-kibocsátású hidrogén használatának növelése.</w:t>
      </w:r>
      <w:r w:rsidRPr="00E1184A">
        <w:rPr>
          <w:rFonts w:cs="Times New Roman"/>
          <w:noProof/>
        </w:rPr>
        <w:t xml:space="preserve"> </w:t>
      </w:r>
      <w:r w:rsidRPr="00E1184A">
        <w:rPr>
          <w:rFonts w:cs="Times New Roman"/>
          <w:noProof/>
          <w:color w:val="000000" w:themeColor="text1"/>
          <w:sz w:val="24"/>
        </w:rPr>
        <w:t xml:space="preserve">A projekteknek egy olyan integrált szakpolitikai megközelítés részét kell képezniük, amely prioritásként kezeli a megújuló hidrogént. A beruházás több projektből áll. Valamennyi projektnek meg kell felelnie a jelentős károkozás elkerülését célzó technikai </w:t>
      </w:r>
      <w:r w:rsidRPr="00E1184A">
        <w:rPr>
          <w:rFonts w:cs="Times New Roman"/>
          <w:noProof/>
          <w:color w:val="000000" w:themeColor="text1"/>
          <w:sz w:val="24"/>
        </w:rPr>
        <w:t>iránymutatásnak ((2023) 6454 final).</w:t>
      </w:r>
    </w:p>
    <w:p w14:paraId="5B76D9DC" w14:textId="7FF1C141"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Az első projekt hidrogéntöltő állomásokba – többek között hidrogén-vételezésbe – történő beruházásokat foglal magában. Az üzemanyagtöltő létesítményeknek minden hidrogénforrás előtt nyitva kell állniuk, azonban az üzema</w:t>
      </w:r>
      <w:r w:rsidRPr="00E1184A">
        <w:rPr>
          <w:rFonts w:cs="Times New Roman"/>
          <w:noProof/>
        </w:rPr>
        <w:t xml:space="preserve">nyaggal töltött szürke hidrogén mennyiségének idővel csökkennie kell. </w:t>
      </w:r>
    </w:p>
    <w:p w14:paraId="5F46DD70" w14:textId="79749ED0"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projekt második része legalább az innovatív hidrogénüzemű közlekedési egységek fejlesztését, építését és megvalósítását támogatja. A beruházásnak a hidrogén-üzemanyagcella-szállító eg</w:t>
      </w:r>
      <w:r w:rsidRPr="00E1184A">
        <w:rPr>
          <w:rFonts w:cs="Times New Roman"/>
          <w:noProof/>
        </w:rPr>
        <w:t>ységek különböző típusainak előmozdítására, tesztelésére és demonstrációjára kell összpontosítania, hogy támogassa Lengyelországnak a mobilitás dekarbonizációjára irányuló erőfeszítéseit. A hidrogénüzemű szállítóegységek innovatív típusainak hozzá kell jár</w:t>
      </w:r>
      <w:r w:rsidRPr="00E1184A">
        <w:rPr>
          <w:rFonts w:cs="Times New Roman"/>
          <w:noProof/>
        </w:rPr>
        <w:t>ulniuk a nehezen csökkenthető közlekedés dekarbonizációjához. Ez magában foglalja mind az új egységek építését, mind a meglévők utólagos átalakítását. A szállítóegységek nem fordíthatók fosszilis tüzelőanyagok szállítására.</w:t>
      </w:r>
    </w:p>
    <w:p w14:paraId="68015EDB" w14:textId="390FE10D" w:rsidR="007F04EA" w:rsidRPr="00E1184A" w:rsidRDefault="00AE2077">
      <w:pPr>
        <w:pStyle w:val="paragraph"/>
        <w:spacing w:before="0" w:beforeAutospacing="0" w:after="0" w:afterAutospacing="0"/>
        <w:jc w:val="both"/>
        <w:textAlignment w:val="baseline"/>
        <w:rPr>
          <w:noProof/>
        </w:rPr>
      </w:pPr>
      <w:r w:rsidRPr="00E1184A">
        <w:rPr>
          <w:rStyle w:val="normaltextrun"/>
          <w:noProof/>
        </w:rPr>
        <w:t>Az intézkedés harmadik része egy</w:t>
      </w:r>
      <w:r w:rsidRPr="00E1184A">
        <w:rPr>
          <w:rStyle w:val="normaltextrun"/>
          <w:noProof/>
        </w:rPr>
        <w:t xml:space="preserve"> támogatási rendszerbe történő állami beruházásból áll</w:t>
      </w:r>
      <w:r w:rsidRPr="00E1184A">
        <w:rPr>
          <w:noProof/>
        </w:rPr>
        <w:t>, amelynek célja a magánberuházások ösztönzése és a finanszírozáshoz való hozzáférés javítása Lengyelország megújuló és alacsony szén-dioxid-kibocsátású hidrogéntermelési ágazatában. A hitelezési eszköz</w:t>
      </w:r>
      <w:r w:rsidRPr="00E1184A">
        <w:rPr>
          <w:noProof/>
        </w:rPr>
        <w:t xml:space="preserve"> és a végső kedvezményezettek között létrejött támogatási megállapodások eredményeként a megújuló és alacsony szén-dioxid-kibocsátású hidrogén teljes beépített termelési kapacitása legalább 315 MW. A rendszer közvetlenül a magánszektornak nyújtott támogatá</w:t>
      </w:r>
      <w:r w:rsidRPr="00E1184A">
        <w:rPr>
          <w:noProof/>
        </w:rPr>
        <w:t>sokkal működik. A Helyreállítási és Rezilienciaépítési Eszköz beruházásai alapján a program célja kezdetben legalább [640 millió] EUR összegű támogatás nyújtása (a felszámított költségek és díjak levonásával).</w:t>
      </w:r>
    </w:p>
    <w:p w14:paraId="717F28E5" w14:textId="77777777" w:rsidR="007F04EA" w:rsidRPr="00E1184A" w:rsidRDefault="007F04EA">
      <w:pPr>
        <w:spacing w:after="160" w:line="257" w:lineRule="auto"/>
        <w:jc w:val="both"/>
        <w:rPr>
          <w:rFonts w:ascii="Times New Roman" w:hAnsi="Times New Roman" w:cs="Times New Roman"/>
          <w:noProof/>
        </w:rPr>
      </w:pPr>
    </w:p>
    <w:p w14:paraId="554715A3" w14:textId="77777777" w:rsidR="007F04EA" w:rsidRPr="00E1184A" w:rsidRDefault="00AE2077">
      <w:pPr>
        <w:pStyle w:val="paragraph"/>
        <w:spacing w:before="0" w:beforeAutospacing="0" w:after="0" w:afterAutospacing="0"/>
        <w:jc w:val="both"/>
        <w:textAlignment w:val="baseline"/>
        <w:rPr>
          <w:rStyle w:val="normaltextrun"/>
          <w:rFonts w:eastAsia="Times"/>
          <w:noProof/>
        </w:rPr>
      </w:pPr>
      <w:r w:rsidRPr="00E1184A">
        <w:rPr>
          <w:rStyle w:val="normaltextrun"/>
          <w:noProof/>
        </w:rPr>
        <w:t xml:space="preserve">A rendszert végrehajtó partnerként a Bank </w:t>
      </w:r>
      <w:r w:rsidRPr="00E1184A">
        <w:rPr>
          <w:rStyle w:val="normaltextrun"/>
          <w:noProof/>
        </w:rPr>
        <w:t xml:space="preserve">Gospodarstwa Krajowego (BGK) irányítja. </w:t>
      </w:r>
    </w:p>
    <w:p w14:paraId="1514330D" w14:textId="77777777" w:rsidR="007F04EA" w:rsidRPr="00E1184A" w:rsidRDefault="007F04EA">
      <w:pPr>
        <w:pStyle w:val="paragraph"/>
        <w:spacing w:before="0" w:beforeAutospacing="0" w:after="0" w:afterAutospacing="0"/>
        <w:jc w:val="both"/>
        <w:textAlignment w:val="baseline"/>
        <w:rPr>
          <w:rStyle w:val="normaltextrun"/>
          <w:rFonts w:eastAsia="Times"/>
          <w:noProof/>
        </w:rPr>
      </w:pPr>
    </w:p>
    <w:p w14:paraId="764EA793" w14:textId="463E0482" w:rsidR="007F04EA" w:rsidRPr="00E1184A" w:rsidRDefault="00AE2077">
      <w:pPr>
        <w:pStyle w:val="paragraph"/>
        <w:spacing w:before="0" w:beforeAutospacing="0" w:after="0" w:afterAutospacing="0"/>
        <w:jc w:val="both"/>
        <w:textAlignment w:val="baseline"/>
        <w:rPr>
          <w:rStyle w:val="normaltextrun"/>
          <w:rFonts w:eastAsia="Times"/>
          <w:noProof/>
        </w:rPr>
      </w:pPr>
      <w:r w:rsidRPr="00E1184A">
        <w:rPr>
          <w:rStyle w:val="normaltextrun"/>
          <w:noProof/>
        </w:rPr>
        <w:t xml:space="preserve">A rendszer a következő terméksort tartalmazza: </w:t>
      </w:r>
    </w:p>
    <w:p w14:paraId="2BC79F2C" w14:textId="06652189" w:rsidR="007F04EA" w:rsidRPr="00E1184A" w:rsidRDefault="00AE2077">
      <w:pPr>
        <w:pStyle w:val="paragraph"/>
        <w:numPr>
          <w:ilvl w:val="0"/>
          <w:numId w:val="92"/>
        </w:numPr>
        <w:spacing w:before="0" w:beforeAutospacing="0" w:after="0" w:afterAutospacing="0"/>
        <w:jc w:val="both"/>
        <w:textAlignment w:val="baseline"/>
        <w:rPr>
          <w:rStyle w:val="normaltextrun"/>
          <w:rFonts w:eastAsia="Times"/>
          <w:noProof/>
        </w:rPr>
      </w:pPr>
      <w:r w:rsidRPr="00E1184A">
        <w:rPr>
          <w:rStyle w:val="normaltextrun"/>
          <w:noProof/>
          <w:shd w:val="clear" w:color="auto" w:fill="FFFFFF" w:themeFill="background1"/>
        </w:rPr>
        <w:t xml:space="preserve">Közvetlen támogatások a hasonló tevékenységeket folytató magánszervezeteknek </w:t>
      </w:r>
      <w:r w:rsidRPr="00E1184A">
        <w:rPr>
          <w:noProof/>
          <w:shd w:val="clear" w:color="auto" w:fill="FFFFFF" w:themeFill="background1"/>
        </w:rPr>
        <w:t>vagy közszektorbeli intézményeknek a megújuló és alacsony szén-dioxid-kibocsátású hidrogé</w:t>
      </w:r>
      <w:r w:rsidRPr="00E1184A">
        <w:rPr>
          <w:noProof/>
          <w:shd w:val="clear" w:color="auto" w:fill="FFFFFF" w:themeFill="background1"/>
        </w:rPr>
        <w:t>ntermelési kapacitásba – többek között elektrolizátorokba – és a kapcsolódó infrastruktúrába történő</w:t>
      </w:r>
      <w:r w:rsidRPr="00E1184A">
        <w:rPr>
          <w:rStyle w:val="normaltextrun"/>
          <w:noProof/>
        </w:rPr>
        <w:t xml:space="preserve"> beruházásaik </w:t>
      </w:r>
      <w:r w:rsidRPr="00E1184A">
        <w:rPr>
          <w:rStyle w:val="normaltextrun"/>
          <w:noProof/>
          <w:shd w:val="clear" w:color="auto" w:fill="FFFFFF" w:themeFill="background1"/>
        </w:rPr>
        <w:t>finanszírozására</w:t>
      </w:r>
      <w:r w:rsidRPr="00E1184A">
        <w:rPr>
          <w:rStyle w:val="normaltextrun"/>
          <w:noProof/>
        </w:rPr>
        <w:t xml:space="preserve">.  </w:t>
      </w:r>
    </w:p>
    <w:p w14:paraId="023F4616" w14:textId="77777777" w:rsidR="007F04EA" w:rsidRPr="00E1184A" w:rsidRDefault="007F04EA">
      <w:pPr>
        <w:pStyle w:val="paragraph"/>
        <w:spacing w:before="0" w:beforeAutospacing="0" w:after="0" w:afterAutospacing="0"/>
        <w:jc w:val="both"/>
        <w:textAlignment w:val="baseline"/>
        <w:rPr>
          <w:rStyle w:val="normaltextrun"/>
          <w:rFonts w:eastAsia="Times"/>
          <w:noProof/>
        </w:rPr>
      </w:pPr>
    </w:p>
    <w:p w14:paraId="41A89CEF" w14:textId="65AAA591" w:rsidR="007F04EA" w:rsidRPr="00E1184A" w:rsidRDefault="00AE2077">
      <w:pPr>
        <w:pStyle w:val="paragraph"/>
        <w:spacing w:before="0" w:beforeAutospacing="0" w:after="0" w:afterAutospacing="0"/>
        <w:jc w:val="both"/>
        <w:textAlignment w:val="baseline"/>
        <w:rPr>
          <w:rStyle w:val="eop"/>
          <w:rFonts w:eastAsia="Times"/>
          <w:noProof/>
        </w:rPr>
      </w:pPr>
      <w:r w:rsidRPr="00E1184A">
        <w:rPr>
          <w:rStyle w:val="normaltextrun"/>
          <w:noProof/>
        </w:rPr>
        <w:t>A programba történő beruházás végrehajtása érdekében Lengyelország és a BGK végrehajtási megállapodást ír alá, amely a kö</w:t>
      </w:r>
      <w:r w:rsidRPr="00E1184A">
        <w:rPr>
          <w:rStyle w:val="normaltextrun"/>
          <w:noProof/>
        </w:rPr>
        <w:t xml:space="preserve">vetkezőket tartalmazza: </w:t>
      </w:r>
    </w:p>
    <w:p w14:paraId="03EA99D1" w14:textId="77777777" w:rsidR="007F04EA" w:rsidRPr="00E1184A" w:rsidRDefault="007F04EA">
      <w:pPr>
        <w:pStyle w:val="paragraph"/>
        <w:spacing w:before="0" w:beforeAutospacing="0" w:after="0" w:afterAutospacing="0"/>
        <w:jc w:val="both"/>
        <w:textAlignment w:val="baseline"/>
        <w:rPr>
          <w:rStyle w:val="normaltextrun"/>
          <w:rFonts w:eastAsia="Times"/>
          <w:noProof/>
        </w:rPr>
      </w:pPr>
    </w:p>
    <w:p w14:paraId="08E88368" w14:textId="073675DB" w:rsidR="007F04EA" w:rsidRPr="00E1184A" w:rsidRDefault="00AE2077">
      <w:pPr>
        <w:pStyle w:val="paragraph"/>
        <w:numPr>
          <w:ilvl w:val="0"/>
          <w:numId w:val="41"/>
        </w:numPr>
        <w:spacing w:before="0" w:beforeAutospacing="0" w:after="0" w:afterAutospacing="0"/>
        <w:jc w:val="both"/>
        <w:textAlignment w:val="baseline"/>
        <w:rPr>
          <w:rFonts w:eastAsia="Times"/>
          <w:noProof/>
        </w:rPr>
      </w:pPr>
      <w:r w:rsidRPr="00E1184A">
        <w:rPr>
          <w:rStyle w:val="normaltextrun"/>
          <w:noProof/>
        </w:rPr>
        <w:t xml:space="preserve">A program döntéshozatali folyamatának leírása:  A rendszer odaítéléséről szóló végső döntést egy beruházási bizottság vagy más, ezzel egyenértékű irányító testület hozza meg, és azt a kormánytól független tagok szavazatainak </w:t>
      </w:r>
      <w:r w:rsidRPr="00E1184A">
        <w:rPr>
          <w:rStyle w:val="normaltextrun"/>
          <w:noProof/>
        </w:rPr>
        <w:t>többségével kell jóváhagyni.</w:t>
      </w:r>
    </w:p>
    <w:p w14:paraId="425D4BCD" w14:textId="77777777" w:rsidR="007F04EA" w:rsidRPr="00E1184A" w:rsidRDefault="007F04EA">
      <w:pPr>
        <w:pStyle w:val="paragraph"/>
        <w:spacing w:before="0" w:beforeAutospacing="0" w:after="0" w:afterAutospacing="0"/>
        <w:ind w:left="360"/>
        <w:jc w:val="both"/>
        <w:textAlignment w:val="baseline"/>
        <w:rPr>
          <w:noProof/>
        </w:rPr>
      </w:pPr>
    </w:p>
    <w:p w14:paraId="45238222" w14:textId="5CA335F1" w:rsidR="007F04EA" w:rsidRPr="00E1184A" w:rsidRDefault="00AE2077">
      <w:pPr>
        <w:pStyle w:val="P68B1DB1-paragraph21"/>
        <w:numPr>
          <w:ilvl w:val="0"/>
          <w:numId w:val="41"/>
        </w:numPr>
        <w:spacing w:before="0" w:beforeAutospacing="0" w:after="0" w:afterAutospacing="0"/>
        <w:jc w:val="both"/>
        <w:textAlignment w:val="baseline"/>
        <w:rPr>
          <w:rFonts w:ascii="Times New Roman" w:eastAsia="Times" w:hAnsi="Times New Roman"/>
          <w:noProof/>
        </w:rPr>
      </w:pPr>
      <w:r w:rsidRPr="00E1184A">
        <w:rPr>
          <w:rFonts w:ascii="Times New Roman" w:hAnsi="Times New Roman"/>
          <w:noProof/>
        </w:rPr>
        <w:t xml:space="preserve"> A kapcsolódó támogatási politika fő követelményei,</w:t>
      </w:r>
      <w:r w:rsidRPr="00E1184A">
        <w:rPr>
          <w:rFonts w:ascii="Times New Roman" w:hAnsi="Times New Roman"/>
          <w:b/>
          <w:noProof/>
        </w:rPr>
        <w:t xml:space="preserve"> </w:t>
      </w:r>
      <w:r w:rsidRPr="00E1184A">
        <w:rPr>
          <w:rFonts w:ascii="Times New Roman" w:hAnsi="Times New Roman"/>
          <w:noProof/>
        </w:rPr>
        <w:t>amelyek a következőket foglalják magukban:</w:t>
      </w:r>
    </w:p>
    <w:p w14:paraId="60F4035D" w14:textId="517B9102" w:rsidR="007F04EA" w:rsidRPr="00E1184A" w:rsidRDefault="00AE2077">
      <w:pPr>
        <w:pStyle w:val="P68B1DB1-ListParagraph22"/>
        <w:numPr>
          <w:ilvl w:val="0"/>
          <w:numId w:val="42"/>
        </w:numPr>
        <w:spacing w:after="0" w:line="257" w:lineRule="auto"/>
        <w:ind w:hanging="360"/>
        <w:jc w:val="both"/>
        <w:textAlignment w:val="baseline"/>
        <w:rPr>
          <w:rFonts w:ascii="Times New Roman" w:eastAsia="Times" w:hAnsi="Times New Roman" w:cs="Times New Roman"/>
          <w:noProof/>
        </w:rPr>
      </w:pPr>
      <w:r w:rsidRPr="00E1184A">
        <w:rPr>
          <w:rFonts w:ascii="Times New Roman" w:hAnsi="Times New Roman" w:cs="Times New Roman"/>
          <w:noProof/>
        </w:rPr>
        <w:t>A nyújtott támogatások és a támogatható végső kedvezményezettek leírása, figyelembe véve azt a célkitűzést, hogy a program és a vég</w:t>
      </w:r>
      <w:r w:rsidRPr="00E1184A">
        <w:rPr>
          <w:rFonts w:ascii="Times New Roman" w:hAnsi="Times New Roman" w:cs="Times New Roman"/>
          <w:noProof/>
        </w:rPr>
        <w:t>ső kedvezményezettek között létrejött támogatási megállapodások legalább 320 MW megújuló és alacsony szén-dioxid-kibocsátású hidrogén beépített termelési kapacitást eredményezzenek.</w:t>
      </w:r>
    </w:p>
    <w:p w14:paraId="6BD98B82" w14:textId="308A72F3" w:rsidR="007F04EA" w:rsidRPr="00E1184A" w:rsidRDefault="00AE2077">
      <w:pPr>
        <w:pStyle w:val="P68B1DB1-Normal23"/>
        <w:spacing w:after="0" w:line="257" w:lineRule="auto"/>
        <w:jc w:val="both"/>
        <w:textAlignment w:val="baseline"/>
        <w:rPr>
          <w:rFonts w:ascii="Times New Roman" w:eastAsia="Times" w:hAnsi="Times New Roman" w:cs="Times New Roman"/>
          <w:noProof/>
        </w:rPr>
      </w:pPr>
      <w:r w:rsidRPr="00E1184A">
        <w:rPr>
          <w:rFonts w:ascii="Times New Roman" w:hAnsi="Times New Roman" w:cs="Times New Roman"/>
          <w:noProof/>
        </w:rPr>
        <w:t xml:space="preserve"> </w:t>
      </w:r>
    </w:p>
    <w:p w14:paraId="0D833F27" w14:textId="45D7250D" w:rsidR="007F04EA" w:rsidRPr="00E1184A" w:rsidRDefault="00AE2077">
      <w:pPr>
        <w:pStyle w:val="P68B1DB1-ListParagraph22"/>
        <w:numPr>
          <w:ilvl w:val="0"/>
          <w:numId w:val="42"/>
        </w:numPr>
        <w:spacing w:after="0" w:line="257" w:lineRule="auto"/>
        <w:ind w:hanging="360"/>
        <w:jc w:val="both"/>
        <w:textAlignment w:val="baseline"/>
        <w:rPr>
          <w:rFonts w:ascii="Times New Roman" w:eastAsia="Times New Roman" w:hAnsi="Times New Roman" w:cs="Times New Roman"/>
          <w:noProof/>
        </w:rPr>
      </w:pPr>
      <w:r w:rsidRPr="00E1184A">
        <w:rPr>
          <w:rFonts w:ascii="Times New Roman" w:hAnsi="Times New Roman" w:cs="Times New Roman"/>
          <w:noProof/>
        </w:rPr>
        <w:t>Az a követelmény, hogy minden támogatott beruházás gazdaságilag életképe</w:t>
      </w:r>
      <w:r w:rsidRPr="00E1184A">
        <w:rPr>
          <w:rFonts w:ascii="Times New Roman" w:hAnsi="Times New Roman" w:cs="Times New Roman"/>
          <w:noProof/>
        </w:rPr>
        <w:t>s legyen</w:t>
      </w:r>
      <w:r w:rsidRPr="00E1184A">
        <w:rPr>
          <w:rFonts w:ascii="Times New Roman" w:hAnsi="Times New Roman" w:cs="Times New Roman"/>
          <w:b/>
          <w:noProof/>
        </w:rPr>
        <w:t>.</w:t>
      </w:r>
    </w:p>
    <w:p w14:paraId="10992257" w14:textId="47BF34A1" w:rsidR="007F04EA" w:rsidRPr="00E1184A" w:rsidRDefault="007F04EA">
      <w:pPr>
        <w:spacing w:after="0" w:line="257" w:lineRule="auto"/>
        <w:jc w:val="both"/>
        <w:rPr>
          <w:rFonts w:ascii="Times New Roman" w:eastAsia="Times New Roman" w:hAnsi="Times New Roman" w:cs="Times New Roman"/>
          <w:noProof/>
          <w:sz w:val="24"/>
        </w:rPr>
      </w:pPr>
    </w:p>
    <w:p w14:paraId="55406806" w14:textId="1A344189" w:rsidR="007F04EA" w:rsidRPr="00E1184A" w:rsidRDefault="00AE2077">
      <w:pPr>
        <w:pStyle w:val="ListParagraph"/>
        <w:numPr>
          <w:ilvl w:val="0"/>
          <w:numId w:val="42"/>
        </w:numPr>
        <w:spacing w:after="0" w:line="240" w:lineRule="auto"/>
        <w:ind w:hanging="360"/>
        <w:jc w:val="both"/>
        <w:textAlignment w:val="baseline"/>
        <w:rPr>
          <w:rStyle w:val="normaltextrun"/>
          <w:rFonts w:ascii="Times New Roman" w:eastAsia="Times New Roman" w:hAnsi="Times New Roman" w:cs="Times New Roman"/>
          <w:noProof/>
          <w:sz w:val="24"/>
        </w:rPr>
      </w:pPr>
      <w:r w:rsidRPr="00E1184A">
        <w:rPr>
          <w:rStyle w:val="normaltextrun"/>
          <w:rFonts w:ascii="Times New Roman" w:hAnsi="Times New Roman" w:cs="Times New Roman"/>
          <w:noProof/>
          <w:sz w:val="24"/>
        </w:rPr>
        <w:t>A jelentős károkozás elkerülését célzó elvnek való megfelelés követelménye, amint azt a DNSH technikai iránymutatása</w:t>
      </w:r>
      <w:r w:rsidRPr="00E1184A">
        <w:rPr>
          <w:rStyle w:val="normaltextrun"/>
          <w:rFonts w:ascii="Times New Roman" w:hAnsi="Times New Roman" w:cs="Times New Roman"/>
          <w:noProof/>
          <w:color w:val="000000"/>
          <w:sz w:val="24"/>
          <w:shd w:val="clear" w:color="auto" w:fill="FFFFFF"/>
        </w:rPr>
        <w:t>(2023) 6454 final</w:t>
      </w:r>
      <w:r w:rsidRPr="00E1184A">
        <w:rPr>
          <w:rStyle w:val="normaltextrun"/>
          <w:rFonts w:ascii="Times New Roman" w:hAnsi="Times New Roman" w:cs="Times New Roman"/>
          <w:noProof/>
          <w:sz w:val="24"/>
        </w:rPr>
        <w:t>meghatározza</w:t>
      </w:r>
      <w:r w:rsidRPr="00E1184A">
        <w:rPr>
          <w:rStyle w:val="normaltextrun"/>
          <w:rFonts w:ascii="Times New Roman" w:hAnsi="Times New Roman" w:cs="Times New Roman"/>
          <w:noProof/>
          <w:sz w:val="24"/>
        </w:rPr>
        <w:t xml:space="preserve">. A befektetési politika különösen a tevékenységek és eszközök alábbi listáját zárja ki a támogathatóság köréből: i. a fosszilis tüzelőanyagokhoz kapcsolódó tevékenységek és eszközök, beleértve a továbbfelhasználást is, ii. az uniós kibocsátáskereskedelmi </w:t>
      </w:r>
      <w:r w:rsidRPr="00E1184A">
        <w:rPr>
          <w:rStyle w:val="normaltextrun"/>
          <w:rFonts w:ascii="Times New Roman" w:hAnsi="Times New Roman" w:cs="Times New Roman"/>
          <w:noProof/>
          <w:sz w:val="24"/>
        </w:rPr>
        <w:t>rendszer</w:t>
      </w:r>
      <w:r w:rsidRPr="00E1184A">
        <w:rPr>
          <w:rStyle w:val="FootnoteReference"/>
          <w:rFonts w:ascii="Times New Roman" w:hAnsi="Times New Roman" w:cs="Times New Roman"/>
          <w:noProof/>
          <w:sz w:val="24"/>
        </w:rPr>
        <w:footnoteReference w:id="12"/>
      </w:r>
      <w:r w:rsidRPr="00E1184A">
        <w:rPr>
          <w:rStyle w:val="normaltextrun"/>
          <w:rFonts w:ascii="Times New Roman" w:hAnsi="Times New Roman" w:cs="Times New Roman"/>
          <w:noProof/>
          <w:sz w:val="24"/>
        </w:rPr>
        <w:t>(ETS) keretében végzett tevékenységek és eszközök, amelyek a vonatkozó referenciaértékeknél nem alacsonyabb várható üvegházhatásúgáz-kibocsátást érnek el, iii. hulladéklerakókkal, hulladékégetőkkel és mechanikai-biológiai szennyvíztisztító telepek</w:t>
      </w:r>
      <w:r w:rsidRPr="00E1184A">
        <w:rPr>
          <w:rStyle w:val="normaltextrun"/>
          <w:rFonts w:ascii="Times New Roman" w:hAnsi="Times New Roman" w:cs="Times New Roman"/>
          <w:noProof/>
          <w:sz w:val="24"/>
        </w:rPr>
        <w:t>kel kapcsolatos</w:t>
      </w:r>
      <w:r w:rsidRPr="00E1184A">
        <w:rPr>
          <w:rStyle w:val="FootnoteReference"/>
          <w:rFonts w:ascii="Times New Roman" w:hAnsi="Times New Roman" w:cs="Times New Roman"/>
          <w:noProof/>
          <w:sz w:val="24"/>
        </w:rPr>
        <w:footnoteReference w:id="13"/>
      </w:r>
      <w:r w:rsidRPr="00E1184A">
        <w:rPr>
          <w:rStyle w:val="normaltextrun"/>
          <w:rFonts w:ascii="Times New Roman" w:hAnsi="Times New Roman" w:cs="Times New Roman"/>
          <w:noProof/>
          <w:sz w:val="24"/>
        </w:rPr>
        <w:t>tevékenységek</w:t>
      </w:r>
      <w:r w:rsidRPr="00E1184A">
        <w:rPr>
          <w:rStyle w:val="FootnoteReference"/>
          <w:rFonts w:ascii="Times New Roman" w:hAnsi="Times New Roman" w:cs="Times New Roman"/>
          <w:noProof/>
          <w:sz w:val="24"/>
        </w:rPr>
        <w:footnoteReference w:id="14"/>
      </w:r>
      <w:r w:rsidRPr="00E1184A">
        <w:rPr>
          <w:rStyle w:val="normaltextrun"/>
          <w:rFonts w:ascii="Times New Roman" w:hAnsi="Times New Roman" w:cs="Times New Roman"/>
          <w:noProof/>
          <w:sz w:val="24"/>
        </w:rPr>
        <w:t xml:space="preserve"> és eszközök, valamint iv. a bányászathoz kapcsolódó</w:t>
      </w:r>
      <w:r w:rsidRPr="00E1184A">
        <w:rPr>
          <w:rStyle w:val="FootnoteReference"/>
          <w:rFonts w:ascii="Times New Roman" w:hAnsi="Times New Roman" w:cs="Times New Roman"/>
          <w:noProof/>
          <w:sz w:val="24"/>
        </w:rPr>
        <w:footnoteReference w:id="15"/>
      </w:r>
      <w:r w:rsidRPr="00E1184A">
        <w:rPr>
          <w:rStyle w:val="normaltextrun"/>
          <w:rFonts w:ascii="Times New Roman" w:hAnsi="Times New Roman" w:cs="Times New Roman"/>
          <w:noProof/>
          <w:sz w:val="24"/>
        </w:rPr>
        <w:t xml:space="preserve"> tevékenységek és eszközök. </w:t>
      </w:r>
    </w:p>
    <w:p w14:paraId="7B031BBC" w14:textId="218F59AF" w:rsidR="007F04EA" w:rsidRPr="00E1184A" w:rsidRDefault="00AE2077">
      <w:pPr>
        <w:spacing w:after="0" w:line="257" w:lineRule="auto"/>
        <w:jc w:val="both"/>
        <w:textAlignment w:val="baseline"/>
        <w:rPr>
          <w:rStyle w:val="normaltextrun"/>
          <w:rFonts w:ascii="Times New Roman" w:eastAsia="Times New Roman" w:hAnsi="Times New Roman" w:cs="Times New Roman"/>
          <w:noProof/>
          <w:sz w:val="24"/>
        </w:rPr>
      </w:pPr>
      <w:r w:rsidRPr="00E1184A">
        <w:rPr>
          <w:rStyle w:val="normaltextrun"/>
          <w:rFonts w:ascii="Times New Roman" w:hAnsi="Times New Roman" w:cs="Times New Roman"/>
          <w:noProof/>
          <w:sz w:val="24"/>
        </w:rPr>
        <w:t xml:space="preserve"> </w:t>
      </w:r>
    </w:p>
    <w:p w14:paraId="083AEA8F" w14:textId="77777777" w:rsidR="007F04EA" w:rsidRPr="00E1184A" w:rsidRDefault="00AE2077">
      <w:pPr>
        <w:pStyle w:val="ListParagraph"/>
        <w:numPr>
          <w:ilvl w:val="0"/>
          <w:numId w:val="42"/>
        </w:numPr>
        <w:spacing w:after="0" w:line="257" w:lineRule="auto"/>
        <w:ind w:hanging="360"/>
        <w:jc w:val="both"/>
        <w:textAlignment w:val="baseline"/>
        <w:rPr>
          <w:rStyle w:val="normaltextrun"/>
          <w:rFonts w:ascii="Times New Roman" w:eastAsia="Times New Roman" w:hAnsi="Times New Roman" w:cs="Times New Roman"/>
          <w:noProof/>
          <w:sz w:val="24"/>
        </w:rPr>
      </w:pPr>
      <w:r w:rsidRPr="00E1184A">
        <w:rPr>
          <w:rStyle w:val="normaltextrun"/>
          <w:rFonts w:ascii="Times New Roman" w:hAnsi="Times New Roman" w:cs="Times New Roman"/>
          <w:noProof/>
          <w:sz w:val="24"/>
        </w:rPr>
        <w:t>Az alacsony szén-dioxid-kibocsátású hidrogénlétesítményekre vonatkozó követelmény, hogy megfeleljenek a hidrogén esetében 73,4%-os életciklus-</w:t>
      </w:r>
      <w:r w:rsidRPr="00E1184A">
        <w:rPr>
          <w:rStyle w:val="normaltextrun"/>
          <w:rFonts w:ascii="Times New Roman" w:hAnsi="Times New Roman" w:cs="Times New Roman"/>
          <w:noProof/>
          <w:sz w:val="24"/>
        </w:rPr>
        <w:t>alapú ÜHG-kibocsátásmegtakarítási követelménynek, ami a 94 g CO2e/MJ fosszilisüzemanyag-komparátorhoz viszonyítva 3 tCO2eq/tH2), a hidrogénalapú szintetikus üzemanyagok esetében pedig 70%-nál alacsonyabb értéket eredményez, ami az (EU) 2018/2001 irányelv 2</w:t>
      </w:r>
      <w:r w:rsidRPr="00E1184A">
        <w:rPr>
          <w:rStyle w:val="normaltextrun"/>
          <w:rFonts w:ascii="Times New Roman" w:hAnsi="Times New Roman" w:cs="Times New Roman"/>
          <w:noProof/>
          <w:sz w:val="24"/>
        </w:rPr>
        <w:t xml:space="preserve">5. cikkének (2) bekezdésében és V. mellékletében meghatározott megközelítés analógiájára 2,256 tCO2eq/tH2 értéket eredményez. Az életciklus-alapú ÜHG-kibocsátásmegtakarítást az (EU) 2018/2001 irányelv 28. cikkének (5) bekezdésében említett módszertan vagy </w:t>
      </w:r>
      <w:r w:rsidRPr="00E1184A">
        <w:rPr>
          <w:rStyle w:val="normaltextrun"/>
          <w:rFonts w:ascii="Times New Roman" w:hAnsi="Times New Roman" w:cs="Times New Roman"/>
          <w:noProof/>
          <w:sz w:val="24"/>
        </w:rPr>
        <w:t xml:space="preserve">alternatívaként az ISO 14067:2018 vagy az ISO 14064–1:2018 szabvány alkalmazásával kell kiszámítani.  </w:t>
      </w:r>
    </w:p>
    <w:p w14:paraId="3DB16234" w14:textId="76A90670" w:rsidR="007F04EA" w:rsidRPr="00E1184A" w:rsidRDefault="00AE2077">
      <w:pPr>
        <w:pStyle w:val="P68B1DB1-ListParagraph22"/>
        <w:numPr>
          <w:ilvl w:val="0"/>
          <w:numId w:val="42"/>
        </w:numPr>
        <w:spacing w:after="0" w:line="257" w:lineRule="auto"/>
        <w:ind w:hanging="360"/>
        <w:jc w:val="both"/>
        <w:textAlignment w:val="baseline"/>
        <w:rPr>
          <w:rFonts w:ascii="Times New Roman" w:eastAsia="Times New Roman" w:hAnsi="Times New Roman" w:cs="Times New Roman"/>
          <w:noProof/>
        </w:rPr>
      </w:pPr>
      <w:r w:rsidRPr="00E1184A">
        <w:rPr>
          <w:rFonts w:ascii="Times New Roman" w:hAnsi="Times New Roman" w:cs="Times New Roman"/>
          <w:noProof/>
        </w:rPr>
        <w:t>Az a követelmény, hogy a program végső kedvezményezettjei nem részesülhetnek támogatásban más uniós eszközökből ugyanazon költségek fedezésére.</w:t>
      </w:r>
    </w:p>
    <w:p w14:paraId="6AFD3F0A" w14:textId="77777777" w:rsidR="007F04EA" w:rsidRPr="00E1184A" w:rsidRDefault="007F04EA">
      <w:pPr>
        <w:spacing w:after="0" w:line="257" w:lineRule="auto"/>
        <w:jc w:val="both"/>
        <w:textAlignment w:val="baseline"/>
        <w:rPr>
          <w:rFonts w:ascii="Times New Roman" w:eastAsia="Times New Roman" w:hAnsi="Times New Roman" w:cs="Times New Roman"/>
          <w:noProof/>
          <w:sz w:val="24"/>
        </w:rPr>
      </w:pPr>
    </w:p>
    <w:p w14:paraId="29703B83" w14:textId="7434F81A" w:rsidR="007F04EA" w:rsidRPr="00E1184A" w:rsidRDefault="00AE2077">
      <w:pPr>
        <w:pStyle w:val="P68B1DB1-ListParagraph22"/>
        <w:numPr>
          <w:ilvl w:val="0"/>
          <w:numId w:val="41"/>
        </w:numPr>
        <w:spacing w:after="0" w:line="257" w:lineRule="auto"/>
        <w:jc w:val="both"/>
        <w:rPr>
          <w:rFonts w:ascii="Times New Roman" w:eastAsia="Times" w:hAnsi="Times New Roman" w:cs="Times New Roman"/>
          <w:noProof/>
        </w:rPr>
      </w:pPr>
      <w:r w:rsidRPr="00E1184A">
        <w:rPr>
          <w:rFonts w:ascii="Times New Roman" w:hAnsi="Times New Roman" w:cs="Times New Roman"/>
          <w:noProof/>
        </w:rPr>
        <w:t xml:space="preserve">A </w:t>
      </w:r>
      <w:r w:rsidRPr="00E1184A">
        <w:rPr>
          <w:rFonts w:ascii="Times New Roman" w:hAnsi="Times New Roman" w:cs="Times New Roman"/>
          <w:noProof/>
        </w:rPr>
        <w:t>végrehajtási megállapodás hatálya alá tartozó összeg, a végrehajtó partner díjstruktúrája, valamint az a követelmény, hogy a program fel nem használt bevételeit – a 2026 utáni időszakot is beleértve – ugyanazon szakpolitikai célokra kell felhasználni.</w:t>
      </w:r>
    </w:p>
    <w:p w14:paraId="7BEAD9C6" w14:textId="77777777" w:rsidR="007F04EA" w:rsidRPr="00E1184A" w:rsidRDefault="007F04EA">
      <w:pPr>
        <w:pStyle w:val="ListParagraph"/>
        <w:spacing w:after="0" w:line="257" w:lineRule="auto"/>
        <w:ind w:left="360"/>
        <w:jc w:val="both"/>
        <w:rPr>
          <w:rFonts w:ascii="Times New Roman" w:eastAsia="Times" w:hAnsi="Times New Roman" w:cs="Times New Roman"/>
          <w:noProof/>
          <w:sz w:val="24"/>
        </w:rPr>
      </w:pPr>
    </w:p>
    <w:p w14:paraId="7628C77B" w14:textId="51EBF78F" w:rsidR="007F04EA" w:rsidRPr="00E1184A" w:rsidRDefault="00AE2077">
      <w:pPr>
        <w:pStyle w:val="P68B1DB1-ListParagraph22"/>
        <w:numPr>
          <w:ilvl w:val="0"/>
          <w:numId w:val="41"/>
        </w:numPr>
        <w:spacing w:after="0" w:line="257" w:lineRule="auto"/>
        <w:jc w:val="both"/>
        <w:rPr>
          <w:rFonts w:ascii="Times New Roman" w:eastAsia="Times" w:hAnsi="Times New Roman" w:cs="Times New Roman"/>
          <w:noProof/>
        </w:rPr>
      </w:pPr>
      <w:r w:rsidRPr="00E1184A">
        <w:rPr>
          <w:rFonts w:ascii="Times New Roman" w:hAnsi="Times New Roman" w:cs="Times New Roman"/>
          <w:noProof/>
        </w:rPr>
        <w:t>Nyo</w:t>
      </w:r>
      <w:r w:rsidRPr="00E1184A">
        <w:rPr>
          <w:rFonts w:ascii="Times New Roman" w:hAnsi="Times New Roman" w:cs="Times New Roman"/>
          <w:noProof/>
        </w:rPr>
        <w:t>monkövetési, ellenőrzési és ellenőrzési követelmények, beleértve a következőket:</w:t>
      </w:r>
    </w:p>
    <w:p w14:paraId="5BE2197D" w14:textId="40E4A35B" w:rsidR="007F04EA" w:rsidRPr="00E1184A" w:rsidRDefault="00AE2077">
      <w:pPr>
        <w:pStyle w:val="P68B1DB1-Normal24"/>
        <w:numPr>
          <w:ilvl w:val="1"/>
          <w:numId w:val="41"/>
        </w:numPr>
        <w:spacing w:after="160" w:line="240" w:lineRule="auto"/>
        <w:jc w:val="both"/>
        <w:rPr>
          <w:rFonts w:cs="Times New Roman"/>
          <w:noProof/>
        </w:rPr>
      </w:pPr>
      <w:r w:rsidRPr="00E1184A">
        <w:rPr>
          <w:rFonts w:cs="Times New Roman"/>
          <w:noProof/>
        </w:rPr>
        <w:t>A végrehajtó partner monitoringrendszerének leírása a mozgósított támogatásokról való jelentéstétel céljából.</w:t>
      </w:r>
    </w:p>
    <w:p w14:paraId="7B0EA09E" w14:textId="637922AA" w:rsidR="007F04EA" w:rsidRPr="00E1184A" w:rsidRDefault="00AE2077">
      <w:pPr>
        <w:pStyle w:val="P68B1DB1-Normal24"/>
        <w:numPr>
          <w:ilvl w:val="1"/>
          <w:numId w:val="41"/>
        </w:numPr>
        <w:spacing w:after="160" w:line="256" w:lineRule="auto"/>
        <w:jc w:val="both"/>
        <w:rPr>
          <w:rFonts w:cs="Times New Roman"/>
          <w:noProof/>
        </w:rPr>
      </w:pPr>
      <w:r w:rsidRPr="00E1184A">
        <w:rPr>
          <w:rFonts w:cs="Times New Roman"/>
          <w:noProof/>
        </w:rPr>
        <w:t>A végrehajtó partner azon eljárásainak leírása, amelyek biztosítj</w:t>
      </w:r>
      <w:r w:rsidRPr="00E1184A">
        <w:rPr>
          <w:rFonts w:cs="Times New Roman"/>
          <w:noProof/>
        </w:rPr>
        <w:t xml:space="preserve">ák a csalás, a korrupció és az összeférhetetlenség megelőzését, feltárását és korrekcióját. </w:t>
      </w:r>
    </w:p>
    <w:p w14:paraId="068DDB3F" w14:textId="187251FD" w:rsidR="007F04EA" w:rsidRPr="00E1184A" w:rsidRDefault="00AE2077">
      <w:pPr>
        <w:pStyle w:val="P68B1DB1-Normal24"/>
        <w:numPr>
          <w:ilvl w:val="1"/>
          <w:numId w:val="41"/>
        </w:numPr>
        <w:spacing w:after="160" w:line="256" w:lineRule="auto"/>
        <w:jc w:val="both"/>
        <w:rPr>
          <w:rFonts w:cs="Times New Roman"/>
          <w:noProof/>
        </w:rPr>
      </w:pPr>
      <w:r w:rsidRPr="00E1184A">
        <w:rPr>
          <w:rFonts w:cs="Times New Roman"/>
          <w:noProof/>
        </w:rPr>
        <w:t>Az egyes műveletek támogathatóságának a végrehajtási megállapodásban meghatározott követelményekkel összhangban történő ellenőrzésére vonatkozó kötelezettség, miel</w:t>
      </w:r>
      <w:r w:rsidRPr="00E1184A">
        <w:rPr>
          <w:rFonts w:cs="Times New Roman"/>
          <w:noProof/>
        </w:rPr>
        <w:t>őtt támogatást ítélnének oda egy műveletnek.</w:t>
      </w:r>
    </w:p>
    <w:p w14:paraId="44462EDA" w14:textId="08FE6A71" w:rsidR="007F04EA" w:rsidRPr="00E1184A" w:rsidRDefault="00AE2077">
      <w:pPr>
        <w:pStyle w:val="P68B1DB1-Normal24"/>
        <w:numPr>
          <w:ilvl w:val="1"/>
          <w:numId w:val="41"/>
        </w:numPr>
        <w:spacing w:after="160" w:line="240" w:lineRule="auto"/>
        <w:jc w:val="both"/>
        <w:rPr>
          <w:rFonts w:cs="Times New Roman"/>
          <w:noProof/>
        </w:rPr>
      </w:pPr>
      <w:r w:rsidRPr="00E1184A">
        <w:rPr>
          <w:rFonts w:cs="Times New Roman"/>
          <w:noProof/>
        </w:rPr>
        <w:t>A kockázatalapú utólagos ellenőrzéseknek a BGK ellenőrzési tervével összhangban történő elvégzésére vonatkozó kötelezettség. Ezek az ellenőrzések azt vizsgálják, hogy i. a kontrollrendszerek hatékonyak-e, beleér</w:t>
      </w:r>
      <w:r w:rsidRPr="00E1184A">
        <w:rPr>
          <w:rFonts w:cs="Times New Roman"/>
          <w:noProof/>
        </w:rPr>
        <w:t>tve a csalás, a korrupció és az összeférhetetlenség feltárását; a DNSH-elvnek, az állami támogatásokra vonatkozó szabályoknak való megfelelés; és iii. tiszteletben tartják azt a követelményt, hogy a program végső kedvezményezettjei nem részesültek támogatá</w:t>
      </w:r>
      <w:r w:rsidRPr="00E1184A">
        <w:rPr>
          <w:rFonts w:cs="Times New Roman"/>
          <w:noProof/>
        </w:rPr>
        <w:t xml:space="preserve">sban más uniós eszközökből ugyanazon költségek fedezésére. Az auditok azt is ellenőrzik, hogy az ügyletek jogszerűek-e, valamint hogy az alkalmazandó végrehajtási megállapodásban és támogatási megállapodásokban foglalt feltételeket betartják-e. </w:t>
      </w:r>
    </w:p>
    <w:p w14:paraId="45BEB7AE" w14:textId="1D27A8B6" w:rsidR="007F04EA" w:rsidRPr="00E1184A" w:rsidRDefault="00AE2077">
      <w:pPr>
        <w:pStyle w:val="P68B1DB1-Normal23"/>
        <w:spacing w:before="120" w:after="120"/>
        <w:jc w:val="both"/>
        <w:rPr>
          <w:rFonts w:ascii="Times New Roman" w:eastAsia="Times" w:hAnsi="Times New Roman" w:cs="Times New Roman"/>
          <w:noProof/>
        </w:rPr>
      </w:pPr>
      <w:r w:rsidRPr="00E1184A">
        <w:rPr>
          <w:rFonts w:ascii="Times New Roman" w:hAnsi="Times New Roman" w:cs="Times New Roman"/>
          <w:noProof/>
        </w:rPr>
        <w:t>Az intézke</w:t>
      </w:r>
      <w:r w:rsidRPr="00E1184A">
        <w:rPr>
          <w:rFonts w:ascii="Times New Roman" w:hAnsi="Times New Roman" w:cs="Times New Roman"/>
          <w:noProof/>
        </w:rPr>
        <w:t>dés végrehajtását 2026. augusztus 31-ig be kell fejezni.</w:t>
      </w:r>
    </w:p>
    <w:p w14:paraId="14B3F00C" w14:textId="77777777" w:rsidR="007F04EA" w:rsidRPr="00E1184A" w:rsidRDefault="007F04EA">
      <w:pPr>
        <w:spacing w:before="120" w:after="120"/>
        <w:jc w:val="both"/>
        <w:rPr>
          <w:rFonts w:ascii="Times New Roman" w:eastAsia="Times" w:hAnsi="Times New Roman" w:cs="Times New Roman"/>
          <w:noProof/>
          <w:sz w:val="24"/>
        </w:rPr>
      </w:pPr>
    </w:p>
    <w:p w14:paraId="4C4CEA3D" w14:textId="4972CB45"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p>
    <w:p w14:paraId="651B4A62" w14:textId="5F7E04D4"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Tengeri terminálok infrastruktúrájának építése</w:t>
      </w:r>
    </w:p>
    <w:p w14:paraId="5FA858D3"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E beruházás célja, hogy csökkentse a tengeri szélerőműparkokkal kapcsolatos projektek késedelmes megvalósításának kockázatát, és biztosítsa a tengeri </w:t>
      </w:r>
      <w:r w:rsidRPr="00E1184A">
        <w:rPr>
          <w:rFonts w:cs="Times New Roman"/>
          <w:noProof/>
        </w:rPr>
        <w:t>szélerőműparkok megfelelő működését és biztonságát.</w:t>
      </w:r>
    </w:p>
    <w:p w14:paraId="6F97E84C" w14:textId="18E18B8D"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beruházás két projektből áll. Az első projekt egy mélyvízi létesítmény megépítését foglalja magában, amely lehetővé teszi két szerelési egység egyidejű üzemeltetését. A második projekt magában foglalja </w:t>
      </w:r>
      <w:r w:rsidRPr="00E1184A">
        <w:rPr>
          <w:rFonts w:cs="Times New Roman"/>
          <w:noProof/>
        </w:rPr>
        <w:t>a kikötők újjáépítését és a tengerből való megközelíthetőséget (beleértve a szakítóvizek korszerűsítését). Łeba és Ustka kikötőjében két olyan tengeri szélenergia-szolgáltató terminált kell üzemeltetni, amelyek kulcsfontosságúak a tengeri létesítmények kar</w:t>
      </w:r>
      <w:r w:rsidRPr="00E1184A">
        <w:rPr>
          <w:rFonts w:cs="Times New Roman"/>
          <w:noProof/>
        </w:rPr>
        <w:t>bantartásához.</w:t>
      </w:r>
    </w:p>
    <w:p w14:paraId="7775EF71" w14:textId="6285FD64"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Łeba és Ustkában található tengeri létesítményterminálokra és tengeri kiszolgáló terminálokra irányuló beruházások végrehajtását 2026. június 30-ig be kell fejezni.</w:t>
      </w:r>
    </w:p>
    <w:p w14:paraId="38C1F859"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5C36445B"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B3.1 A fenntartható víz- és szennyvízgazdálkodás támogatása a vidéki térs</w:t>
      </w:r>
      <w:r w:rsidRPr="00E1184A">
        <w:rPr>
          <w:rFonts w:cs="Times New Roman"/>
          <w:noProof/>
        </w:rPr>
        <w:t>égekben</w:t>
      </w:r>
    </w:p>
    <w:p w14:paraId="7DFF3EF4"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célja annak biztosítása, hogy az alternatív víz- és szennyvízkezelési megoldásokat, például az egyéni szennyvíztisztító telepeket vagy szeptikus aknákat, megfelelően nyomon kövessék, karbantartsák és ellenőrizzék az állapotromlás megelőzés</w:t>
      </w:r>
      <w:r w:rsidRPr="00E1184A">
        <w:rPr>
          <w:rFonts w:cs="Times New Roman"/>
          <w:noProof/>
        </w:rPr>
        <w:t xml:space="preserve">e érdekében. </w:t>
      </w:r>
    </w:p>
    <w:p w14:paraId="4439983E" w14:textId="3066C4AF"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magában foglalja az önkormányzatok azon kötelezettségét, hogy a szennyvíz nem megfelelő ártalmatlanításának megakadályozására eszközöket alkalmazzanak, valamint az úgynevezett helyettesítő teljesítmény mechanizmusát, azaz a szeptikus</w:t>
      </w:r>
      <w:r w:rsidRPr="00E1184A">
        <w:rPr>
          <w:rFonts w:cs="Times New Roman"/>
          <w:noProof/>
        </w:rPr>
        <w:t xml:space="preserve"> tartályok önkormányzat általi kiürítésének megszervezését azon ingatlantulajdonosok esetében, akik nem kötöttek szerződést a szeptikus tartályok kiürítésére. Bevezeti továbbá a rendszeres ellenőrzések elvégzésére vonatkozó kötelezettséget, és hatékony vég</w:t>
      </w:r>
      <w:r w:rsidRPr="00E1184A">
        <w:rPr>
          <w:rFonts w:cs="Times New Roman"/>
          <w:noProof/>
        </w:rPr>
        <w:t>rehajtási mechanizmust vezet be.</w:t>
      </w:r>
    </w:p>
    <w:p w14:paraId="1606FD51" w14:textId="7BD77C84" w:rsidR="007F04EA" w:rsidRPr="00E1184A" w:rsidRDefault="00AE2077">
      <w:pPr>
        <w:pStyle w:val="P68B1DB1-Normal05"/>
        <w:pBdr>
          <w:top w:val="nil"/>
          <w:left w:val="nil"/>
          <w:bottom w:val="nil"/>
          <w:right w:val="nil"/>
          <w:between w:val="nil"/>
        </w:pBdr>
        <w:spacing w:line="240" w:lineRule="auto"/>
        <w:jc w:val="both"/>
        <w:rPr>
          <w:rFonts w:eastAsia="Times New Roman" w:cs="Times New Roman"/>
          <w:noProof/>
          <w:color w:val="000000"/>
        </w:rPr>
      </w:pPr>
      <w:r w:rsidRPr="00E1184A">
        <w:rPr>
          <w:rFonts w:cs="Times New Roman"/>
          <w:noProof/>
        </w:rPr>
        <w:t xml:space="preserve">Ezen intézkedés végrehajtását 2022. június 30-ig be kell fejezni. </w:t>
      </w:r>
    </w:p>
    <w:p w14:paraId="090EE4F2" w14:textId="77777777" w:rsidR="007F04EA" w:rsidRPr="00E1184A" w:rsidRDefault="00AE2077">
      <w:pPr>
        <w:pStyle w:val="P68B1DB1-Normal05"/>
        <w:pBdr>
          <w:top w:val="nil"/>
          <w:left w:val="nil"/>
          <w:bottom w:val="nil"/>
          <w:right w:val="nil"/>
          <w:between w:val="nil"/>
        </w:pBdr>
        <w:spacing w:line="240" w:lineRule="auto"/>
        <w:jc w:val="both"/>
        <w:rPr>
          <w:rFonts w:eastAsia="Times New Roman" w:cs="Times New Roman"/>
          <w:noProof/>
          <w:color w:val="000000"/>
        </w:rPr>
      </w:pPr>
      <w:r w:rsidRPr="00E1184A">
        <w:rPr>
          <w:rFonts w:cs="Times New Roman"/>
          <w:noProof/>
        </w:rPr>
        <w:t>A reform emellett területi kritériumokat állapít meg a vidéki területeken a vízellátási vagy szennyvízberuházási támogatások kedvezményezettjeinek kiválasztására. A kiválasztási kritériumok előnyben részesítik azokat az önkormányzatokat, amelyek a legkevés</w:t>
      </w:r>
      <w:r w:rsidRPr="00E1184A">
        <w:rPr>
          <w:rFonts w:cs="Times New Roman"/>
          <w:noProof/>
        </w:rPr>
        <w:t xml:space="preserve">bé képesek a beruházásokat saját forrásaikból finanszírozni, valamint azokat a projekteket, amelyek a legnagyobb potenciállal rendelkeznek a meglévő negatív környezeti hatások enyhítésére. </w:t>
      </w:r>
    </w:p>
    <w:p w14:paraId="56225A1A" w14:textId="7B07F3B5"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Ezen intézkedés végrehajtását 2021. december 31-ig kellett befejez</w:t>
      </w:r>
      <w:r w:rsidRPr="00E1184A">
        <w:rPr>
          <w:rFonts w:cs="Times New Roman"/>
          <w:noProof/>
        </w:rPr>
        <w:t>ni.</w:t>
      </w:r>
    </w:p>
    <w:p w14:paraId="0C8FE7CE"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p>
    <w:p w14:paraId="339AD8CD"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Beruházások a fenntartható víz- és szennyvízgazdálkodásba a vidéki térségekben</w:t>
      </w:r>
    </w:p>
    <w:p w14:paraId="2D04966D"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 beruházás célja a legnagyobb deficittel rendelkező vidéki területeken a víz- és szennyvízelvezetési infrastruktúra elérhetőségének növelése, valamint a vidéki területek életminőségének javítása a víz- és szennyvízelvezetési infrastruktúra fejlesztése rév</w:t>
      </w:r>
      <w:r w:rsidRPr="00E1184A">
        <w:rPr>
          <w:rFonts w:cs="Times New Roman"/>
          <w:noProof/>
        </w:rPr>
        <w:t xml:space="preserve">én. A beruházás célja továbbá a vidéki területek beruházási potenciáljának növelése. </w:t>
      </w:r>
    </w:p>
    <w:p w14:paraId="0C56EA90" w14:textId="128BDF89"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 xml:space="preserve">A beruházás </w:t>
      </w:r>
      <w:r w:rsidRPr="00E1184A">
        <w:rPr>
          <w:rFonts w:cs="Times New Roman"/>
          <w:noProof/>
          <w:u w:val="single"/>
        </w:rPr>
        <w:t xml:space="preserve"> </w:t>
      </w:r>
      <w:r w:rsidRPr="00E1184A">
        <w:rPr>
          <w:rFonts w:cs="Times New Roman"/>
          <w:noProof/>
        </w:rPr>
        <w:t xml:space="preserve">a vízellátási vagy szennyvízelvezetési rendszerek építésének, bővítésének vagy korszerűsítésének támogatására irányul a vidéki területeken, és a vízellátási </w:t>
      </w:r>
      <w:r w:rsidRPr="00E1184A">
        <w:rPr>
          <w:rFonts w:cs="Times New Roman"/>
          <w:noProof/>
        </w:rPr>
        <w:t>és szennyvízelvezetési infrastruktúra felhasználásával a vidéki lakosság növekedéséhez vezet. Támogatni kell az ésszerű víz- és szennyvízgazdálkodás előmozdításával kapcsolatos tevékenységeket is. A beruházás részeként lehetővé kell tenni az infrastruktúra</w:t>
      </w:r>
      <w:r w:rsidRPr="00E1184A">
        <w:rPr>
          <w:rFonts w:cs="Times New Roman"/>
          <w:noProof/>
        </w:rPr>
        <w:t xml:space="preserve"> digitális megoldásokkal történő társfinanszírozását, például vízmérők távolvasó berendezésekhez való felszerelését/cseréjét, valamint a víz- és csatornagazdálkodást szolgáló elektronikus rendszerek létrehozását. Mérlegelni kell a vidéki területek vízellát</w:t>
      </w:r>
      <w:r w:rsidRPr="00E1184A">
        <w:rPr>
          <w:rFonts w:cs="Times New Roman"/>
          <w:noProof/>
        </w:rPr>
        <w:t xml:space="preserve">ási és szennyvízkezelési infrastruktúrájának alternatív megoldásait (például a kollektív rendszer kombinálását szeptikus aknákkal vagy egyedi üzemekkel). </w:t>
      </w:r>
    </w:p>
    <w:p w14:paraId="5FAB60C8" w14:textId="552EEC4E"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beruházás végrehajtását 2025. december 31-ig be kell fejezni. </w:t>
      </w:r>
    </w:p>
    <w:p w14:paraId="55D4CE2A"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sectPr w:rsidR="007F04EA" w:rsidRPr="00E1184A" w:rsidSect="00B54E14">
          <w:headerReference w:type="even" r:id="rId55"/>
          <w:headerReference w:type="default" r:id="rId56"/>
          <w:footerReference w:type="even" r:id="rId57"/>
          <w:footerReference w:type="default" r:id="rId58"/>
          <w:headerReference w:type="first" r:id="rId59"/>
          <w:footerReference w:type="first" r:id="rId60"/>
          <w:pgSz w:w="11907" w:h="16839"/>
          <w:pgMar w:top="1134" w:right="1418" w:bottom="1134" w:left="1418" w:header="709" w:footer="709" w:gutter="0"/>
          <w:cols w:space="720"/>
        </w:sectPr>
      </w:pPr>
    </w:p>
    <w:p w14:paraId="41004F19" w14:textId="184E8F69" w:rsidR="007F04EA" w:rsidRPr="00E1184A" w:rsidRDefault="00AE20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rPr>
      </w:pPr>
      <w:r w:rsidRPr="00E1184A">
        <w:rPr>
          <w:rFonts w:ascii="Times New Roman" w:hAnsi="Times New Roman" w:cs="Times New Roman"/>
          <w:b/>
          <w:noProof/>
          <w:color w:val="000000"/>
          <w:sz w:val="24"/>
        </w:rPr>
        <w:t xml:space="preserve">B.2. </w:t>
      </w:r>
      <w:r w:rsidRPr="00E1184A">
        <w:rPr>
          <w:rFonts w:ascii="Times New Roman" w:hAnsi="Times New Roman" w:cs="Times New Roman"/>
          <w:noProof/>
        </w:rPr>
        <w:tab/>
      </w:r>
      <w:r w:rsidRPr="00E1184A">
        <w:rPr>
          <w:rFonts w:ascii="Times New Roman" w:hAnsi="Times New Roman" w:cs="Times New Roman"/>
          <w:b/>
          <w:noProof/>
          <w:color w:val="000000"/>
          <w:sz w:val="24"/>
        </w:rPr>
        <w:t>Vissza nem térítendő pénzügyi támogatás – a végrehajtáshoz és a nyomon követéshez kapcsolódó mérföldkövek, célok, mutatók és ütemterv</w:t>
      </w:r>
    </w:p>
    <w:tbl>
      <w:tblPr>
        <w:tblW w:w="15027"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30"/>
        <w:gridCol w:w="1763"/>
        <w:gridCol w:w="1093"/>
        <w:gridCol w:w="1895"/>
        <w:gridCol w:w="1628"/>
        <w:gridCol w:w="1125"/>
        <w:gridCol w:w="958"/>
        <w:gridCol w:w="885"/>
        <w:gridCol w:w="898"/>
        <w:gridCol w:w="691"/>
        <w:gridCol w:w="3261"/>
      </w:tblGrid>
      <w:tr w:rsidR="007F04EA" w:rsidRPr="00E1184A" w14:paraId="3F7835F8" w14:textId="77777777">
        <w:trPr>
          <w:trHeight w:val="939"/>
          <w:tblHeader/>
        </w:trPr>
        <w:tc>
          <w:tcPr>
            <w:tcW w:w="830" w:type="dxa"/>
            <w:vMerge w:val="restart"/>
            <w:shd w:val="clear" w:color="auto" w:fill="BDD7EE"/>
            <w:vAlign w:val="center"/>
          </w:tcPr>
          <w:p w14:paraId="29A4853F" w14:textId="0EF31087"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1763" w:type="dxa"/>
            <w:vMerge w:val="restart"/>
            <w:shd w:val="clear" w:color="auto" w:fill="BDD7EE"/>
            <w:vAlign w:val="center"/>
          </w:tcPr>
          <w:p w14:paraId="2B943291"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Kapcsolódó intézkedés (reform vagy beruházás)</w:t>
            </w:r>
          </w:p>
        </w:tc>
        <w:tc>
          <w:tcPr>
            <w:tcW w:w="1093" w:type="dxa"/>
            <w:vMerge w:val="restart"/>
            <w:shd w:val="clear" w:color="auto" w:fill="BDD7EE"/>
            <w:vAlign w:val="center"/>
          </w:tcPr>
          <w:p w14:paraId="7CC8C155"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1895" w:type="dxa"/>
            <w:vMerge w:val="restart"/>
            <w:shd w:val="clear" w:color="auto" w:fill="BDD7EE"/>
            <w:vAlign w:val="center"/>
          </w:tcPr>
          <w:p w14:paraId="69C41B3B"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628" w:type="dxa"/>
            <w:vMerge w:val="restart"/>
            <w:shd w:val="clear" w:color="auto" w:fill="BDD7EE"/>
            <w:vAlign w:val="center"/>
          </w:tcPr>
          <w:p w14:paraId="455F9133"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 xml:space="preserve">(a </w:t>
            </w:r>
            <w:r w:rsidRPr="00E1184A">
              <w:rPr>
                <w:rFonts w:ascii="Times New Roman" w:hAnsi="Times New Roman" w:cs="Times New Roman"/>
                <w:b/>
                <w:noProof/>
                <w:color w:val="000000"/>
                <w:sz w:val="18"/>
              </w:rPr>
              <w:t>részcélokra vonatkozóan)</w:t>
            </w:r>
          </w:p>
        </w:tc>
        <w:tc>
          <w:tcPr>
            <w:tcW w:w="2968" w:type="dxa"/>
            <w:gridSpan w:val="3"/>
            <w:shd w:val="clear" w:color="auto" w:fill="BDD7EE"/>
            <w:vAlign w:val="center"/>
          </w:tcPr>
          <w:p w14:paraId="781DE8B5"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célok tekintetében)</w:t>
            </w:r>
          </w:p>
        </w:tc>
        <w:tc>
          <w:tcPr>
            <w:tcW w:w="1589" w:type="dxa"/>
            <w:gridSpan w:val="2"/>
            <w:shd w:val="clear" w:color="auto" w:fill="BDD7EE"/>
            <w:vAlign w:val="center"/>
          </w:tcPr>
          <w:p w14:paraId="6B203C72"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3261" w:type="dxa"/>
            <w:vMerge w:val="restart"/>
            <w:shd w:val="clear" w:color="auto" w:fill="BDD7EE"/>
            <w:vAlign w:val="center"/>
          </w:tcPr>
          <w:p w14:paraId="5AC1046A"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Az egyes mérföldkövek és célértékek leírása</w:t>
            </w:r>
          </w:p>
        </w:tc>
      </w:tr>
      <w:tr w:rsidR="007F04EA" w:rsidRPr="00E1184A" w14:paraId="2D99E2F5" w14:textId="77777777">
        <w:trPr>
          <w:trHeight w:val="1027"/>
        </w:trPr>
        <w:tc>
          <w:tcPr>
            <w:tcW w:w="830" w:type="dxa"/>
            <w:vMerge/>
            <w:vAlign w:val="center"/>
          </w:tcPr>
          <w:p w14:paraId="67C0C651"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763" w:type="dxa"/>
            <w:vMerge/>
            <w:vAlign w:val="center"/>
          </w:tcPr>
          <w:p w14:paraId="308D56CC"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093" w:type="dxa"/>
            <w:vMerge/>
            <w:vAlign w:val="center"/>
          </w:tcPr>
          <w:p w14:paraId="797E50C6"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895" w:type="dxa"/>
            <w:vMerge/>
            <w:vAlign w:val="center"/>
          </w:tcPr>
          <w:p w14:paraId="7B04FA47"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628" w:type="dxa"/>
            <w:vMerge/>
            <w:vAlign w:val="center"/>
          </w:tcPr>
          <w:p w14:paraId="568C698B"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125" w:type="dxa"/>
            <w:shd w:val="clear" w:color="auto" w:fill="BDD7EE"/>
            <w:vAlign w:val="center"/>
          </w:tcPr>
          <w:p w14:paraId="067DD0AB"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Mértékegység</w:t>
            </w:r>
          </w:p>
        </w:tc>
        <w:tc>
          <w:tcPr>
            <w:tcW w:w="958" w:type="dxa"/>
            <w:shd w:val="clear" w:color="auto" w:fill="BDD7EE"/>
            <w:vAlign w:val="center"/>
          </w:tcPr>
          <w:p w14:paraId="43F43E50"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Kiindulási </w:t>
            </w:r>
          </w:p>
        </w:tc>
        <w:tc>
          <w:tcPr>
            <w:tcW w:w="885" w:type="dxa"/>
            <w:shd w:val="clear" w:color="auto" w:fill="BDD7EE"/>
            <w:vAlign w:val="center"/>
          </w:tcPr>
          <w:p w14:paraId="21A36EB4"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Cél</w:t>
            </w:r>
          </w:p>
        </w:tc>
        <w:tc>
          <w:tcPr>
            <w:tcW w:w="898" w:type="dxa"/>
            <w:shd w:val="clear" w:color="auto" w:fill="BDD7EE"/>
            <w:vAlign w:val="center"/>
          </w:tcPr>
          <w:p w14:paraId="4A95BF68"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shd w:val="clear" w:color="auto" w:fill="BDD7EE"/>
            <w:vAlign w:val="center"/>
          </w:tcPr>
          <w:p w14:paraId="2F79DAA1"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3261" w:type="dxa"/>
            <w:vMerge/>
            <w:vAlign w:val="center"/>
          </w:tcPr>
          <w:p w14:paraId="1A939487"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r>
      <w:tr w:rsidR="007F04EA" w:rsidRPr="00E1184A" w14:paraId="29E0A413"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B2963F" w14:textId="39867EE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B1G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A2816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B1.1 Tiszta levegő és energiahatékonyság</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FD43E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16F312" w14:textId="014FB39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w:t>
            </w:r>
            <w:r w:rsidRPr="00E1184A">
              <w:rPr>
                <w:rFonts w:cs="Times New Roman"/>
                <w:noProof/>
              </w:rPr>
              <w:t>energiahatékonysági törvényt módosító törvény és a kapcsolódó jogalkotási aktusok hatálybalépése</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F5D5ED" w14:textId="2DCDC97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energiahatékonysági törvény módosításáról szóló törvény és az ahhoz kapcsolódó jogalkotási aktusok hatálybalépésére vonatkozó rendelkezés</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A9BCD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F69F1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C72755"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E8EBA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A1ECB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4DE24E" w14:textId="27A497B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energiahatékonyságról szóló törvényt és az ahhoz kapcsolódó jogszabályokat módosító törvény hatálybalépése (a hőmodernizáció és felújítás támogatásáról, valamint az épületek központi emissziós nyilvántartásáról szóló törvény; a lakásbérleti célú la</w:t>
            </w:r>
            <w:r w:rsidRPr="00E1184A">
              <w:rPr>
                <w:rFonts w:cs="Times New Roman"/>
                <w:noProof/>
              </w:rPr>
              <w:t>kásépítés pénzügyi támogatásáról szóló törvény; a lakhatási támogatás bizonyos típusairól szóló törvény; valamint a megújuló energiaforrásokról szóló törvény), amely lehetővé teszi az energiahatékonysági kötelezettségi rendszer hatálya alá tartozó jogalany</w:t>
            </w:r>
            <w:r w:rsidRPr="00E1184A">
              <w:rPr>
                <w:rFonts w:cs="Times New Roman"/>
                <w:noProof/>
              </w:rPr>
              <w:t>ok számára, hogy úgynevezett támogatási programok keretében teljesítsék az energiamegtakarítási kötelezettségeket. Tisztáznia kell az energiahatékonyság-alapú szerződések alkalmazásának lehetőségeit a közszférában. Lehetővé teszi az energetikai szolgáltató</w:t>
            </w:r>
            <w:r w:rsidRPr="00E1184A">
              <w:rPr>
                <w:rFonts w:cs="Times New Roman"/>
                <w:noProof/>
              </w:rPr>
              <w:t xml:space="preserve"> vállalatok számára, hogy részt vegyenek az energiahatékonysági kötelezettségi rendszerekben. </w:t>
            </w:r>
          </w:p>
        </w:tc>
      </w:tr>
      <w:tr w:rsidR="007F04EA" w:rsidRPr="00E1184A" w14:paraId="699BBC21"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2650BD" w14:textId="77BF494B"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B2G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DEEB9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B1.1 Tiszta levegő és energiahatékonyság</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A89A8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E2AE4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„Tiszta levegő” kiemelt program aktualizálása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4E22B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Nemzeti Környezetvédelmi Alap által a „Tiszta levegő” kiemelt program módosításainak elfogadása, beleértve a) a magasabb jövedelmű háztartásokat célzó támogatási rendelkezéseket, különösen a bankszektor bevonásával, vissza nem térítendő támogatásokkal ko</w:t>
            </w:r>
            <w:r w:rsidRPr="00E1184A">
              <w:rPr>
                <w:rFonts w:cs="Times New Roman"/>
                <w:noProof/>
              </w:rPr>
              <w:t>mbinálva; alacsony jövedelmű háztartások; a legalacsonyabb jövedelmű háztartások.</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4DF03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B14421"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69458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DE392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A5C52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9F6FE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Nemzeti Környezetvédelmi Alap az épületek energiahatékonyságáról szóló irányelv szerinti hosszú távú felújítási stratégiával összhangban elfogadja a „Tiszta levegő” kiemelt program módosításait, beleértve a) a magasabb jövedelmű háztartásokra irányuló cé</w:t>
            </w:r>
            <w:r w:rsidRPr="00E1184A">
              <w:rPr>
                <w:rFonts w:cs="Times New Roman"/>
                <w:noProof/>
              </w:rPr>
              <w:t>lzott támogatást, különösen a bankszektor bevonásával, vissza nem térítendő támogatásokkal kombinálva; alacsony jövedelmű háztartások; a legalacsonyabb jövedelmű háztartások (a „Tiszta levegő” kiemelt program keretében alkalmazandó fogalommeghatározásoknak</w:t>
            </w:r>
            <w:r w:rsidRPr="00E1184A">
              <w:rPr>
                <w:rFonts w:cs="Times New Roman"/>
                <w:noProof/>
              </w:rPr>
              <w:t xml:space="preserve"> megfelelően). </w:t>
            </w:r>
          </w:p>
          <w:p w14:paraId="61C247E7" w14:textId="59AE902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2023. március 31-ig az említett csoportoknak célzott támogatást nyújtó rendelkezéseknek teljes mértékben működőképesnek kell lenniük, és a kedvezményezettek számára hozzáférést kell biztosítani ehhez a támogatáshoz. </w:t>
            </w:r>
          </w:p>
        </w:tc>
      </w:tr>
      <w:tr w:rsidR="007F04EA" w:rsidRPr="00E1184A" w14:paraId="62BDEBB8"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94D1EF" w14:textId="006BB93D"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B3G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11F93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B1.1 Tiszta levegő</w:t>
            </w:r>
            <w:r w:rsidRPr="00E1184A">
              <w:rPr>
                <w:rFonts w:cs="Times New Roman"/>
                <w:noProof/>
              </w:rPr>
              <w:t xml:space="preserve"> és energiahatékonyság</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F5E82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0A7BB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Nemzeti Légvédelmi Program aktualizálása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81A00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aktualizált Nemzeti Légvédelmi Program éghajlat- és környezetvédelmi miniszter általi elfogadása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DFE56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D776A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2EDE1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7D649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3756F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B670D7" w14:textId="236E15D2"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color w:val="000000" w:themeColor="text1"/>
              </w:rPr>
              <w:t xml:space="preserve">A nemzeti levegőszennyezés-védelmi program meghatározza a 2025-ig, 2030-ig és 2040-ig nemzeti, tartományi és települési szinten végrehajtandó új feladatokat: Az alacsony kibocsátású zónákra vonatkozó előírások megállapítása azon települések esetében, ahol </w:t>
            </w:r>
            <w:r w:rsidRPr="00E1184A">
              <w:rPr>
                <w:rFonts w:cs="Times New Roman"/>
                <w:noProof/>
                <w:color w:val="000000" w:themeColor="text1"/>
              </w:rPr>
              <w:t xml:space="preserve">a megengedett NO2-szintet túllépték; A „vívóságok” </w:t>
            </w:r>
            <w:r w:rsidRPr="00E1184A">
              <w:rPr>
                <w:rFonts w:cs="Times New Roman"/>
                <w:noProof/>
              </w:rPr>
              <w:t>kötelezettségvállalása</w:t>
            </w:r>
            <w:r w:rsidRPr="00E1184A">
              <w:rPr>
                <w:rFonts w:cs="Times New Roman"/>
                <w:noProof/>
                <w:color w:val="000000" w:themeColor="text1"/>
              </w:rPr>
              <w:t>a szmogellenes határozatok elfogadására azokban a városokban, ahol bizonyos levegőminőségi előírásokat nem tartanak be; A regionális és helyi önkormányzatoknak nyújtott pénzügyi támog</w:t>
            </w:r>
            <w:r w:rsidRPr="00E1184A">
              <w:rPr>
                <w:rFonts w:cs="Times New Roman"/>
                <w:noProof/>
                <w:color w:val="000000" w:themeColor="text1"/>
              </w:rPr>
              <w:t>atás az antiszmogellenes határozatokban meghatározott tevékenységek végrehajtásának előmozdítására, valamint a „Tiszta levegő” kiemelt program keretében támogatásra pályázó lakosok információs pontjainak előkészítéséhez; A szmogellenes határozatokban megha</w:t>
            </w:r>
            <w:r w:rsidRPr="00E1184A">
              <w:rPr>
                <w:rFonts w:cs="Times New Roman"/>
                <w:noProof/>
                <w:color w:val="000000" w:themeColor="text1"/>
              </w:rPr>
              <w:t xml:space="preserve">tározott feladatok végrehajtásának végrehajtását szolgáló ellenőrzési rendszerre vonatkozó rendelkezések megerősítéséből álló feladat bevezetése; Új széntüzelésű fűtőberendezések kizárása az állami támogatási programokból 2022. január 1-jétől. </w:t>
            </w:r>
          </w:p>
        </w:tc>
      </w:tr>
      <w:tr w:rsidR="007F04EA" w:rsidRPr="00E1184A" w14:paraId="0043C7D6" w14:textId="77777777">
        <w:trPr>
          <w:trHeight w:val="1701"/>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DDB69B" w14:textId="3FADF75B"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B4G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2F4EC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B1.1 </w:t>
            </w:r>
            <w:r w:rsidRPr="00E1184A">
              <w:rPr>
                <w:rFonts w:cs="Times New Roman"/>
                <w:noProof/>
              </w:rPr>
              <w:t>Tiszta levegő és energiahatékonyság</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92EB44" w14:textId="424B2FA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24FDD0" w14:textId="3302460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éghajlat- és környezetvédelmi miniszter által a szilárd tüzelőanyagokra vonatkozó minőségi előírásokról szóló rendelet módosításának hatálybalépése</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356496" w14:textId="4B032DE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szilárd tüzelőanyagokra vonatkozó minőségi előírásokról s</w:t>
            </w:r>
            <w:r w:rsidRPr="00E1184A">
              <w:rPr>
                <w:rFonts w:cs="Times New Roman"/>
                <w:noProof/>
              </w:rPr>
              <w:t>zóló rendelet módosításának azon rendelkezése, amely jelzi a rendelet hatálybalépését</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968EE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A9B4E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1A4FA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90E79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F1A91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B0FA64" w14:textId="773C34D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szükséges vagy ajánlott jogszabályi változtatásokra vonatkozó, minisztériumközi csoport által készített ajánlások alapján, amelyeket a javaslatokról</w:t>
            </w:r>
            <w:r w:rsidRPr="00E1184A">
              <w:rPr>
                <w:rFonts w:cs="Times New Roman"/>
                <w:noProof/>
              </w:rPr>
              <w:t xml:space="preserve"> a nem kormányzati szervezetekkel és a szénipari kamarákkal folytatott konzultáció követett, a szénalapú szilárd tüzelőanyagokról szóló rendelet módosítása 2022. december 31-ig lép hatályba. Megtiltja a szénalapú szilárd tüzelőanyagok termelői számára, hog</w:t>
            </w:r>
            <w:r w:rsidRPr="00E1184A">
              <w:rPr>
                <w:rFonts w:cs="Times New Roman"/>
                <w:noProof/>
              </w:rPr>
              <w:t>y megtévesztő márkajelzést alkalmazzanak.</w:t>
            </w:r>
          </w:p>
        </w:tc>
      </w:tr>
      <w:tr w:rsidR="007F04EA" w:rsidRPr="00E1184A" w14:paraId="78514FBE" w14:textId="77777777">
        <w:trPr>
          <w:trHeight w:val="964"/>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903278" w14:textId="33B6C52F" w:rsidR="007F04EA" w:rsidRPr="00E1184A" w:rsidRDefault="00AE2077">
            <w:pPr>
              <w:pStyle w:val="P68B1DB1-Normal010"/>
              <w:spacing w:line="240" w:lineRule="auto"/>
              <w:jc w:val="center"/>
              <w:rPr>
                <w:rFonts w:cs="Times New Roman"/>
                <w:noProof/>
              </w:rPr>
            </w:pPr>
            <w:r w:rsidRPr="00E1184A">
              <w:rPr>
                <w:rFonts w:cs="Times New Roman"/>
                <w:noProof/>
              </w:rPr>
              <w:t>B5G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0B28CE" w14:textId="0C5F083D"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B1.1 Tiszta levegő és energiahatékonyság</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2F50AF" w14:textId="19D1FD94"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Mérföldkő</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19586E" w14:textId="7ECBEEEA"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biomasszából előállított szilárd tüzelőanyagokra vonatkozó minőségi előírások megállapításáról szóló rendelet hatálybalépése</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D89614" w14:textId="74A59A91"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biomasszából előállított szilárd tüzelőanyagokra vonatkozó minőségi előírásokról szóló rendelet hatálybalépése</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BDAAB5" w14:textId="11E92EFD"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D87707" w14:textId="1710D60C" w:rsidR="007F04EA" w:rsidRPr="00E1184A" w:rsidRDefault="007F04EA">
            <w:pPr>
              <w:pStyle w:val="Normal0"/>
              <w:spacing w:line="240" w:lineRule="auto"/>
              <w:jc w:val="right"/>
              <w:rPr>
                <w:rFonts w:ascii="Times New Roman" w:eastAsia="Times New Roman" w:hAnsi="Times New Roman" w:cs="Times New Roman"/>
                <w:noProof/>
                <w:color w:val="000000" w:themeColor="text1"/>
                <w:sz w:val="18"/>
              </w:rPr>
            </w:pP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AC6C3D" w14:textId="6376F1D5" w:rsidR="007F04EA" w:rsidRPr="00E1184A" w:rsidRDefault="007F04EA">
            <w:pPr>
              <w:pStyle w:val="Normal0"/>
              <w:spacing w:line="240" w:lineRule="auto"/>
              <w:jc w:val="right"/>
              <w:rPr>
                <w:rFonts w:ascii="Times New Roman" w:eastAsia="Times New Roman" w:hAnsi="Times New Roman" w:cs="Times New Roman"/>
                <w:noProof/>
                <w:color w:val="000000" w:themeColor="text1"/>
                <w:sz w:val="18"/>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679676" w14:textId="78395894"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F59D66" w14:textId="1C76C695" w:rsidR="007F04EA" w:rsidRPr="00E1184A" w:rsidRDefault="00AE2077">
            <w:pPr>
              <w:pStyle w:val="Normal0"/>
              <w:spacing w:line="240" w:lineRule="auto"/>
              <w:jc w:val="center"/>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2023</w:t>
            </w:r>
            <w:r w:rsidRPr="00E1184A">
              <w:rPr>
                <w:rFonts w:ascii="Times New Roman" w:hAnsi="Times New Roman" w:cs="Times New Roman"/>
                <w:noProof/>
              </w:rPr>
              <w:tab/>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A52289" w14:textId="18A1DC25"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A rendelet minőségi előírásokat állapít meg a biomasszából előállított szilárd tüzelőanyagokra, köztük a fapelletre vonatkozó</w:t>
            </w:r>
            <w:r w:rsidRPr="00E1184A">
              <w:rPr>
                <w:rFonts w:cs="Times New Roman"/>
                <w:noProof/>
              </w:rPr>
              <w:t xml:space="preserve">an. </w:t>
            </w:r>
          </w:p>
          <w:p w14:paraId="27E8B9C3" w14:textId="35D9FC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rendelet megtiltja a biomasszából előállított szilárd tüzelőanyagok gyártói számára, hogy megtévesztő márkajelzést alkalmazzanak.</w:t>
            </w:r>
          </w:p>
        </w:tc>
      </w:tr>
      <w:tr w:rsidR="007F04EA" w:rsidRPr="00E1184A" w14:paraId="28D094C4"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CB3458" w14:textId="070FF25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B6G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0EEC7B" w14:textId="4F43B6C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B1.1.1. Távfűtőrendszerekben lévő hőforrásokba történő beruházások</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BF9F5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9D0E8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T1 – Hőforrások a távfűtési rendszerekben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7D18C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E310A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64A45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E91C80" w14:textId="77E236EC"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45</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4DB9FF"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0AA31F"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A596CB" w14:textId="69BB683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DNSH-követelményeknek megfelelő, aláírt szerződések hatálya alá tartozó hőforrások száma. A támogatott technológiák magukban foglalják a kapcsolt földgáztermelő egységeket, a megújuló energiaforrásokat (napenergia, geotermikus </w:t>
            </w:r>
            <w:r w:rsidRPr="00E1184A">
              <w:rPr>
                <w:rFonts w:cs="Times New Roman"/>
                <w:noProof/>
              </w:rPr>
              <w:t>energia, bioenergia) és a hőszivattyúkat. A 250 g CO2/kWh megtermelt energia küszöbértékét egyik támogatott létesítmény esetében sem lehet túllépni. A bioenergiát használó létesítmények esetében biztosítani kell a megújuló energiaforrásokról szóló 2018/200</w:t>
            </w:r>
            <w:r w:rsidRPr="00E1184A">
              <w:rPr>
                <w:rFonts w:cs="Times New Roman"/>
                <w:noProof/>
              </w:rPr>
              <w:t>1 irányelvnek való megfelelést. Biztosítani kell továbbá, hogy a csővezetéken üzemeltetett biogáz/biometán megfeleljen a fenntartható fejlődésre és az üvegházhatásúgáz-kibocsátás csökkentésére vonatkozó kritériumoknak (a megújuló energiaforrásokról szóló i</w:t>
            </w:r>
            <w:r w:rsidRPr="00E1184A">
              <w:rPr>
                <w:rFonts w:cs="Times New Roman"/>
                <w:noProof/>
              </w:rPr>
              <w:t>rányelvvel összhangban).</w:t>
            </w:r>
          </w:p>
        </w:tc>
      </w:tr>
      <w:tr w:rsidR="007F04EA" w:rsidRPr="00E1184A" w14:paraId="1A8D8C09" w14:textId="77777777">
        <w:trPr>
          <w:trHeight w:val="410"/>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F93A77" w14:textId="09CFAD59"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B7G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759C1A" w14:textId="73C7517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B1.1.1. Távfűtőrendszerekben lévő hőforrásokba történő beruházások</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5AF96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C642D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T2 – Hőforrások a távfűtési rendszerekben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5C4DA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C6654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14DE9C" w14:textId="3C61FD70" w:rsidR="007F04EA" w:rsidRPr="00E1184A" w:rsidRDefault="00AE2077">
            <w:pPr>
              <w:pStyle w:val="P68B1DB1-Normal011"/>
              <w:spacing w:after="0" w:line="240" w:lineRule="auto"/>
              <w:jc w:val="right"/>
              <w:rPr>
                <w:rFonts w:eastAsia="Times New Roman" w:cs="Times New Roman"/>
                <w:noProof/>
                <w:color w:val="000000" w:themeColor="text1"/>
              </w:rPr>
            </w:pPr>
            <w:r w:rsidRPr="00E1184A">
              <w:rPr>
                <w:rFonts w:cs="Times New Roman"/>
                <w:noProof/>
              </w:rPr>
              <w:t>45</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A05B6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90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1C868B" w14:textId="5A228F83"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F8FD9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FEDA9A" w14:textId="4B87B33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célérték a B6G. jogcímben meghatározott követelményeknek megfelelő, aláírt szerződések hatálya alá tartozó hőforrások számára vonatkozik. </w:t>
            </w:r>
          </w:p>
        </w:tc>
      </w:tr>
      <w:tr w:rsidR="007F04EA" w:rsidRPr="00E1184A" w14:paraId="63207037"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50DD93" w14:textId="2FF2290E"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B8G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46B436" w14:textId="77D9A3B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B1.1.2 A hőforrások cseréje és az energiahatékonyság javítása lakóépületekben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4818F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50C5F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T1 – Hőforráscsere </w:t>
            </w:r>
            <w:r w:rsidRPr="00E1184A">
              <w:rPr>
                <w:rFonts w:cs="Times New Roman"/>
                <w:noProof/>
              </w:rPr>
              <w:t>egycsaládos épületekben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970F6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FFA88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81C80F"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A76EAD" w14:textId="1E6EC559"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250 000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B9A22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C703BC" w14:textId="777777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2023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D99B04" w14:textId="46E9341F"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color w:val="000000" w:themeColor="text1"/>
              </w:rPr>
              <w:t>A telepített hőforrások száma az intézkedés leírásában meghatározott DNSH-követelményekkel összhangban.  (az aláírt kapcsolatfelvételek mellett). A beruházásokat a „Tiszta levegő” kiemelt program és a</w:t>
            </w:r>
            <w:r w:rsidRPr="00E1184A">
              <w:rPr>
                <w:rFonts w:cs="Times New Roman"/>
                <w:noProof/>
                <w:color w:val="000000" w:themeColor="text1"/>
              </w:rPr>
              <w:t xml:space="preserve"> termomodernizációs alap keretében kell támogatni, összhangban az épületek energiahatékonyságáról szóló irányelv szerinti hosszú távú felújítási stratégiával. . Biztosítani kell, hogy a program szintjén a primerenergia-megtakarítás szintje legalább 30%</w:t>
            </w:r>
            <w:r w:rsidRPr="00E1184A">
              <w:rPr>
                <w:rFonts w:cs="Times New Roman"/>
                <w:noProof/>
              </w:rPr>
              <w:t xml:space="preserve"> leg</w:t>
            </w:r>
            <w:r w:rsidRPr="00E1184A">
              <w:rPr>
                <w:rFonts w:cs="Times New Roman"/>
                <w:noProof/>
              </w:rPr>
              <w:t xml:space="preserve">yen. </w:t>
            </w:r>
          </w:p>
        </w:tc>
      </w:tr>
      <w:tr w:rsidR="007F04EA" w:rsidRPr="00E1184A" w14:paraId="2C78934F"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57E621" w14:textId="781DD826"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B9G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2DB91B" w14:textId="3740311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B1.1.2 A hőforrások cseréje és az energiahatékonyság javítása lakóépületekben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96CB5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8695E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T2 – Hőforráscsere egycsaládos épületekben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DA337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1F1B0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C7A89D" w14:textId="6D5E9610"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250 000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CA0FE1" w14:textId="7E138725" w:rsidR="007F04EA" w:rsidRPr="00E1184A" w:rsidRDefault="00AE2077">
            <w:pPr>
              <w:pStyle w:val="P68B1DB1-Normal010"/>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513 000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302E4F" w14:textId="443FDF59"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1C6DD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09843F" w14:textId="33534CB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8080"/>
                <w:u w:val="single"/>
              </w:rPr>
            </w:pPr>
            <w:r w:rsidRPr="00E1184A">
              <w:rPr>
                <w:rFonts w:cs="Times New Roman"/>
                <w:noProof/>
              </w:rPr>
              <w:t xml:space="preserve">A B8G tételben meghatározott követelményeknek megfelelő beépített hőforrások száma.  </w:t>
            </w:r>
          </w:p>
        </w:tc>
      </w:tr>
      <w:tr w:rsidR="007F04EA" w:rsidRPr="00E1184A" w14:paraId="799FF26E"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E323BA" w14:textId="1DB26BB6"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B10G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F18D58" w14:textId="7812701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B1.1.2 A hőforrások cseréje és az energiahatékonyság javítása lakóépületekben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3DD53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D2F52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T1 – Megújuló energiaforrások termomodernizálása és telepítése lakóépületekben </w:t>
            </w:r>
            <w:r w:rsidRPr="00E1184A">
              <w:rPr>
                <w:rFonts w:cs="Times New Roman"/>
                <w:noProof/>
              </w:rPr>
              <w:t>(egyházi és többcsaládos épületek)</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7B7D1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81025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09E21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4C5019" w14:textId="3445A20C"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230 456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1F4B0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C583B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11418B" w14:textId="55379AE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támogatott projektek energiahatékonysági szabványainak megfelelő, hőmodernizált családi házak és többcsaládos házakban található lakások száma. A beruházásokat a Tiszta levegőt érintő prioritási program és a Thermo-Modernizációs és épületkorszerűsítési a</w:t>
            </w:r>
            <w:r w:rsidRPr="00E1184A">
              <w:rPr>
                <w:rFonts w:cs="Times New Roman"/>
                <w:noProof/>
              </w:rPr>
              <w:t xml:space="preserve">lap keretében kell támogatni. Biztosítani kell, hogy a program szintjén a primerenergia-megtakarítás szintje legalább 30% legyen. A támogatást a DNSH-ra vonatkozó bizottsági technikai iránymutatással (2021/C58/021) összhangban kell alkalmazni. Biztosítani </w:t>
            </w:r>
            <w:r w:rsidRPr="00E1184A">
              <w:rPr>
                <w:rFonts w:cs="Times New Roman"/>
                <w:noProof/>
              </w:rPr>
              <w:t xml:space="preserve">kell különösen azt, hogy a program keretében keletkezett építési hulladék legalább 70%-át újra felhasználják vagy újrahasznosítsák. </w:t>
            </w:r>
          </w:p>
        </w:tc>
      </w:tr>
      <w:tr w:rsidR="007F04EA" w:rsidRPr="00E1184A" w14:paraId="6D3810AA"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205903" w14:textId="60DAE22F"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B11G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2670CC" w14:textId="1E65E9D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B1.1.2 A hőforrások cseréje és az energiahatékonyság javítása lakóépületekben</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76F5A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F6B17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T2 – Megújuló energiaforrások </w:t>
            </w:r>
            <w:r w:rsidRPr="00E1184A">
              <w:rPr>
                <w:rFonts w:cs="Times New Roman"/>
                <w:noProof/>
              </w:rPr>
              <w:t>termomodernizálása és telepítése lakóépületekben (egyházi és többcsaládos épületek)</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11B1C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D3D20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11801B" w14:textId="1C54BF03"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230 456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6BEECA" w14:textId="275E65C4"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494 590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627014" w14:textId="75FE6AF7"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5D52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02C8DA" w14:textId="282DC63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B10G. jogcímben meghatározott követelményeknek megfelelő, hőmodernizált családi házak és többcsaládos házakban található lakások száma. </w:t>
            </w:r>
          </w:p>
        </w:tc>
      </w:tr>
      <w:tr w:rsidR="007F04EA" w:rsidRPr="00E1184A" w14:paraId="6ED6D2A5"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2CABB4" w14:textId="7F1A5085"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B12G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9DC2D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B1.1.3. Az iskolák termikus korszerűsítése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F4105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75F710" w14:textId="2F8FFA0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Korszerűsített vagy cserélt hőforrások, amelyek megfelelnek a </w:t>
            </w:r>
            <w:r w:rsidRPr="00E1184A">
              <w:rPr>
                <w:rFonts w:cs="Times New Roman"/>
                <w:noProof/>
              </w:rPr>
              <w:t>DNSH-követelményeknek az oktatási intézmények épületeiben (az aláírt szerződések alapján)</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197D9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3A5A0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D7B3B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ACEE42" w14:textId="19D13EC1"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70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F26E6F" w14:textId="73926474"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5F636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C93D59" w14:textId="75AF0D3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DNSH-követelményeknek megfelelő oktatási intézmények épületeiben kicserélt vagy korszerűsített hőforrások száma (az aláírt szerződések </w:t>
            </w:r>
            <w:r w:rsidRPr="00E1184A">
              <w:rPr>
                <w:rFonts w:cs="Times New Roman"/>
                <w:noProof/>
              </w:rPr>
              <w:t>alapján). Biztosítani kell, hogy a program szintjén a primerenergia-megtakarítás szintje legalább 30% legyen. A gáztüzelésű kazánok támogatását a DNSH-ra vonatkozó bizottsági technikai iránymutatással (2021/C58/021) összhangban kell kiépíteni. Ezen túlmenő</w:t>
            </w:r>
            <w:r w:rsidRPr="00E1184A">
              <w:rPr>
                <w:rFonts w:cs="Times New Roman"/>
                <w:noProof/>
              </w:rPr>
              <w:t>en biztosítani kell, hogy a gáztüzelésű kazánok az ezen intézkedés hatálya alá tartozó hőforrás-helyettesítők teljes számának legfeljebb 20%-át képviseljék.</w:t>
            </w:r>
          </w:p>
        </w:tc>
      </w:tr>
      <w:tr w:rsidR="007F04EA" w:rsidRPr="00E1184A" w14:paraId="7770B4D0" w14:textId="77777777">
        <w:trPr>
          <w:trHeight w:val="397"/>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9150B4" w14:textId="41778DD3"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B13G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A8DBE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B1.1.3. Az iskolák termikus korszerűsítése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82901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B7250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Oktatási intézmények hőmodernizált épületei </w:t>
            </w:r>
            <w:r w:rsidRPr="00E1184A">
              <w:rPr>
                <w:rFonts w:cs="Times New Roman"/>
                <w:noProof/>
              </w:rPr>
              <w:t>(az aláírt szerződések alapján)</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95EB6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6FD2E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6EE34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9237AB" w14:textId="1063F105"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 xml:space="preserve">250 </w:t>
            </w:r>
          </w:p>
          <w:p w14:paraId="70BD4DD7" w14:textId="6C532B6D"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92D728" w14:textId="64298E83"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E5F67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A200D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energetikai modernizációra és/vagy modern telepítési megoldások alkalmazására irányuló beruházásokhoz támogatott oktatási intézmények épületeinek száma, beleértve a következőket: megújuló energiaforrások, valamint az épületek funkcióinak, berendezéseine</w:t>
            </w:r>
            <w:r w:rsidRPr="00E1184A">
              <w:rPr>
                <w:rFonts w:cs="Times New Roman"/>
                <w:noProof/>
              </w:rPr>
              <w:t>k és műszaki rendszereinek hozzáigazítása az alkalmazandó jog jelenlegi követelményeihez. A végrehajtott beruházásoknak a teljes beruházási program szintjén legalább 30%-os energiamegtakarítást kell lehetővé tenniük.</w:t>
            </w:r>
          </w:p>
        </w:tc>
      </w:tr>
      <w:tr w:rsidR="007F04EA" w:rsidRPr="00E1184A" w14:paraId="1A60AA79" w14:textId="77777777">
        <w:trPr>
          <w:trHeight w:val="836"/>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240B06" w14:textId="2288A2BC"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B14G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4C37C2" w14:textId="3075679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B1.1.4. A helyi szociális </w:t>
            </w:r>
            <w:r w:rsidRPr="00E1184A">
              <w:rPr>
                <w:rFonts w:cs="Times New Roman"/>
                <w:noProof/>
              </w:rPr>
              <w:t>tevékenységet végző létesítmények energiahatékonyságának megerősítése</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828A4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2741C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nem hatékony szilárd tüzelésű hőforrásokkal rendelkező, társadalmi tevékenységet végző létesítmények a DNSH-követelményeknek megfelelő modern hőforrásokra</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A258D8"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AF7EF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EFDDC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375A7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21</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C2A4FB" w14:textId="0E998401"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1F6154"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ABB907" w14:textId="4D2291D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Azon szociális tevékenységet végző létesítmények száma, amelyek a nem hatékony szilárd tüzelésű hőforrásokat a DNSH-követelményeknek megfelelő modern hőforrásokkal helyettesítették (az aláírt szerződések alapján). A végrehajtott beruházásoknak a teljes ber</w:t>
            </w:r>
            <w:r w:rsidRPr="00E1184A">
              <w:rPr>
                <w:rFonts w:cs="Times New Roman"/>
                <w:noProof/>
              </w:rPr>
              <w:t>uházási program szintjén legalább 30%-os energiamegtakarítást kell biztosítaniuk.</w:t>
            </w:r>
          </w:p>
          <w:p w14:paraId="2BAB6ED8" w14:textId="6D96D9B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Ezen túlmenően biztosítani kell, hogy a gáztüzelésű kazánok az ezen intézkedés hatálya alá tartozó hőforrás-helyettesítők teljes számának legfeljebb 20%-át képviseljék.</w:t>
            </w:r>
          </w:p>
        </w:tc>
      </w:tr>
      <w:tr w:rsidR="007F04EA" w:rsidRPr="00E1184A" w14:paraId="1EF8C732" w14:textId="77777777">
        <w:trPr>
          <w:trHeight w:val="2287"/>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30BB71" w14:textId="6ED7B9EC"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B15G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A67035" w14:textId="5E798A5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B1.1.4. A helyi szociális tevékenységet végző létesítmények energiahatékonyságának megerősítése</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DFBC4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1CBB3D" w14:textId="545B647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Hőmodernizált szociális létesítmények</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FBD3EC"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50C4A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Szám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4370D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3C344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85</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81CEB9" w14:textId="2121563C"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64180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46B7A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Hőmodernizált közösségi létesítmények (könyvtárak és közösségi központok) száma.</w:t>
            </w:r>
          </w:p>
          <w:p w14:paraId="7B888D8E" w14:textId="7708C802"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 xml:space="preserve">A </w:t>
            </w:r>
            <w:r w:rsidRPr="00E1184A">
              <w:rPr>
                <w:rFonts w:ascii="Times New Roman" w:hAnsi="Times New Roman" w:cs="Times New Roman"/>
                <w:noProof/>
                <w:color w:val="000000" w:themeColor="text1"/>
                <w:sz w:val="18"/>
              </w:rPr>
              <w:t>végrehajtott beruházásoknak a teljes beruházási program szintjén legalább 30%-os energiamegtakarítást kell biztosítaniuk.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gáztüzelésű kazánok támogatását a DNSH-ra</w:t>
            </w:r>
            <w:r w:rsidRPr="00E1184A">
              <w:rPr>
                <w:rFonts w:ascii="Times New Roman" w:hAnsi="Times New Roman" w:cs="Times New Roman"/>
                <w:noProof/>
                <w:color w:val="000000" w:themeColor="text1"/>
                <w:sz w:val="18"/>
              </w:rPr>
              <w:t xml:space="preserve"> vonatkozó bizottsági technikai iránymutatással (2021/C58/021) összhangban kell kiépíteni. Ezen túlmenően biztosítani kell, hogy a gáztüzelésű kazánok az ezen intézkedés hatálya alá tartozó hőforrás-helyettesítők teljes számának legfeljebb 20%-át képviselj</w:t>
            </w:r>
            <w:r w:rsidRPr="00E1184A">
              <w:rPr>
                <w:rFonts w:ascii="Times New Roman" w:hAnsi="Times New Roman" w:cs="Times New Roman"/>
                <w:noProof/>
                <w:color w:val="000000" w:themeColor="text1"/>
                <w:sz w:val="18"/>
              </w:rPr>
              <w:t>ék.</w:t>
            </w:r>
          </w:p>
        </w:tc>
      </w:tr>
      <w:tr w:rsidR="007F04EA" w:rsidRPr="00E1184A" w14:paraId="7352B0F9"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3E6FDD" w14:textId="6504725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B16G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6D3EC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hidrogéntechnológiák és más dekarbonizált gázok fejlesztési feltételeinek javítása</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A3352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Mérföldkő  </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17C4B3" w14:textId="74D8E9A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hidrogén mint a közlekedésben használt alternatív üzemanyag tekintetében a jogalkotási aktusokat módosító jogi aktusok hatálybalépése</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FD2C13" w14:textId="6C71C75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módosító </w:t>
            </w:r>
            <w:r w:rsidRPr="00E1184A">
              <w:rPr>
                <w:rFonts w:cs="Times New Roman"/>
                <w:noProof/>
              </w:rPr>
              <w:t>jogalkotási aktusok hatályba lépésüket jelző rendelkezései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C8DC4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826EB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8033C0"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6F1C1C"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71354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93ABA3" w14:textId="62BFD20E"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1. Az elektromobilitásról szóló törvény módosítása (2018. január 11.; Dz. U. z 2018 r. poz. 317) bevezeti a hidrogéntöltő infrastruktúrára vonatkozó fogalommeghatározásokat; a</w:t>
            </w:r>
            <w:r w:rsidRPr="00E1184A">
              <w:rPr>
                <w:rFonts w:ascii="Times New Roman" w:hAnsi="Times New Roman" w:cs="Times New Roman"/>
                <w:noProof/>
                <w:color w:val="000000" w:themeColor="text1"/>
                <w:sz w:val="18"/>
              </w:rPr>
              <w:t xml:space="preserve"> töltőállomásokra vonatkozó általános biztonsági és műszaki követelmények meghatározása (az alternatív üzemanyagok infrastruktúrájáról szóló irányelvnek megfelelően), valamint az infrastruktúra ellenőrzése szempontjából releváns eljárások és illetékes ható</w:t>
            </w:r>
            <w:r w:rsidRPr="00E1184A">
              <w:rPr>
                <w:rFonts w:ascii="Times New Roman" w:hAnsi="Times New Roman" w:cs="Times New Roman"/>
                <w:noProof/>
                <w:color w:val="000000" w:themeColor="text1"/>
                <w:sz w:val="18"/>
              </w:rPr>
              <w:t>ságok meghatározása.</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2. Az üzemanyagok minőségének ellenőrzéséről és ellenőrzéséről szóló törvény módosítása (2006. augusztus 25.; Dz.U. Nr 169, poz. 1200) a Kombinált Nómenklatúra 2804 10 00 kódját követve bevezeti a hidrogén fogalmát; meghatározza a hid</w:t>
            </w:r>
            <w:r w:rsidRPr="00E1184A">
              <w:rPr>
                <w:rFonts w:ascii="Times New Roman" w:hAnsi="Times New Roman" w:cs="Times New Roman"/>
                <w:noProof/>
                <w:color w:val="000000" w:themeColor="text1"/>
                <w:sz w:val="18"/>
              </w:rPr>
              <w:t>rogén minőségének ellenőrzésére és ellenőrzésére szolgáló eljárásokat; meghatározza az érintett hatóságokat. A hidrogén fogalmának összhangban kell lennie a jelentős károkozás elkerülését célzó elvről szóló technikai iránymutatással (2021/C 58/01). A refor</w:t>
            </w:r>
            <w:r w:rsidRPr="00E1184A">
              <w:rPr>
                <w:rFonts w:ascii="Times New Roman" w:hAnsi="Times New Roman" w:cs="Times New Roman"/>
                <w:noProof/>
                <w:color w:val="000000" w:themeColor="text1"/>
                <w:sz w:val="18"/>
              </w:rPr>
              <w:t>m nem teheti nehezebbé a megújuló hidrogén használatát és forgalmazását, mint más hidrogénforrások. A reformnak elsősorban a megújuló hidrogén vagy az elektrolizátorokból előállított hidrogén fejlesztésére kell irányulnia.</w:t>
            </w:r>
          </w:p>
        </w:tc>
      </w:tr>
      <w:tr w:rsidR="007F04EA" w:rsidRPr="00E1184A" w14:paraId="72837F64"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1829E2" w14:textId="76A36B1D"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B17G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26BD5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hidrogéntechnológiák és más dekarbonizált gázok fejlesztési feltételeinek javítása</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C2B41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Mérföldkő  </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0A6590" w14:textId="3084EAC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hidrogénre vonatkozó szabályokat megállapító törvény hatálybalépése</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70A255" w14:textId="44C66FA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törvény hatálybalépésére vonatkozó rendelkezés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49ADF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F6C42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71803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956E2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B4D3A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4CB1FE" w14:textId="76512CD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hidrogén-infrastruktúra és -piactervezés létrehozásáról szóló törvény hatálybalépése, amelynek célja a megújuló és alacsony szén-dioxid-kibocsátású hidrogén piaci elterjedésének támogatása, a hidrogéntermelés integrálása más energiapiacokon, valamint a m</w:t>
            </w:r>
            <w:r w:rsidRPr="00E1184A">
              <w:rPr>
                <w:rFonts w:cs="Times New Roman"/>
                <w:noProof/>
              </w:rPr>
              <w:t>eglévő és célzott infrastruktúrákba, amelyek célja a szabályozás kiszámíthatóságának megteremtése a beruházók számára, valamint a megújuló és alacsony szén-dioxid-kibocsátású hidrogén elterjedésének támogatása. A jogszabálynak összhangban kell lennie a jel</w:t>
            </w:r>
            <w:r w:rsidRPr="00E1184A">
              <w:rPr>
                <w:rFonts w:cs="Times New Roman"/>
                <w:noProof/>
              </w:rPr>
              <w:t>entős károkozás elkerülését célzó elvről szóló technikai iránymutatással (2021/C 58/01). A reform nem teheti nehezebbé a megújuló hidrogén használatát és forgalmazását, mint más hidrogénforrások. A reformnak elsősorban a megújuló hidrogén vagy az elektroli</w:t>
            </w:r>
            <w:r w:rsidRPr="00E1184A">
              <w:rPr>
                <w:rFonts w:cs="Times New Roman"/>
                <w:noProof/>
              </w:rPr>
              <w:t>zátorokból előállított hidrogén fejlesztésére kell irányulnia. A reformnak összhangban kell lennie az uniós hidrogénstratégiával.</w:t>
            </w:r>
          </w:p>
        </w:tc>
      </w:tr>
      <w:tr w:rsidR="007F04EA" w:rsidRPr="00E1184A" w14:paraId="67F07B05"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63B65F" w14:textId="2333523C"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B18G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6C82E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B2.1.1. Hidrogén-, hidrogéngyártási, -tárolási és -szállítási beruházások</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89AA2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C6334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Hidrogéntöltő állomások számára kiadott </w:t>
            </w:r>
            <w:r w:rsidRPr="00E1184A">
              <w:rPr>
                <w:rFonts w:cs="Times New Roman"/>
                <w:noProof/>
              </w:rPr>
              <w:t>környezetvédelmi engedélyek</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C6670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65446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53C90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830EA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43CB5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02A2F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EFCE9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hidrogéntöltő állomások számára kiadott környezetvédelmi engedélyek száma.</w:t>
            </w:r>
          </w:p>
        </w:tc>
      </w:tr>
      <w:tr w:rsidR="007F04EA" w:rsidRPr="00E1184A" w14:paraId="181D4F93"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66C624" w14:textId="02E69EF1"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B19G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20DBDA"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rPr>
            </w:pPr>
            <w:r w:rsidRPr="00E1184A">
              <w:rPr>
                <w:rFonts w:cs="Times New Roman"/>
                <w:noProof/>
              </w:rPr>
              <w:t>B2.1.1. Hidrogén-, hidrogéngyártási, -tárolási és -szállítási beruházások</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C0D578"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276AAC"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rPr>
            </w:pPr>
            <w:r w:rsidRPr="00E1184A">
              <w:rPr>
                <w:rFonts w:cs="Times New Roman"/>
                <w:noProof/>
              </w:rPr>
              <w:t>Hidrogéntöltő állomások üzembe helyezése</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9D5755"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7A6B66"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1B12B4" w14:textId="77777777" w:rsidR="007F04EA" w:rsidRPr="00E1184A" w:rsidRDefault="00AE2077">
            <w:pPr>
              <w:pStyle w:val="P68B1DB1-Normal010"/>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203047" w14:textId="00A835C0" w:rsidR="007F04EA" w:rsidRPr="00E1184A" w:rsidRDefault="00AE2077">
            <w:pPr>
              <w:pStyle w:val="P68B1DB1-Normal010"/>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14</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B62A45" w14:textId="772D9C77" w:rsidR="007F04EA" w:rsidRPr="00E1184A" w:rsidRDefault="00E1184A">
            <w:pPr>
              <w:pStyle w:val="P68B1DB1-Normal010"/>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84253B"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7AA02B" w14:textId="48275589"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nyilvános hidrogéntöltő állomások száma, beleértve a hidrogén üzemanyag-vételezést is, a megújuló hidrogénnel kapcsolatos prioritást megállapító integrált szakpolitikai megközelítés részeként és a jelentős károkozás elkerülését </w:t>
            </w:r>
            <w:r w:rsidRPr="00E1184A">
              <w:rPr>
                <w:rFonts w:cs="Times New Roman"/>
                <w:noProof/>
              </w:rPr>
              <w:t>célzó technikai iránymutatással (2021/C 58/01) összhangban. Az üzemanyag-vételezésnek valamennyi hidrogénforrás előtt nyitva kell állnia, az üzemanyaggal töltött szürke hidrogén mennyiségének idővel csökkennie kell.</w:t>
            </w:r>
          </w:p>
        </w:tc>
      </w:tr>
      <w:tr w:rsidR="007F04EA" w:rsidRPr="00E1184A" w14:paraId="50268BDB"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F24933" w14:textId="646C408A"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B20G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9A7F1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B2.1.1. Hidrogén-, </w:t>
            </w:r>
            <w:r w:rsidRPr="00E1184A">
              <w:rPr>
                <w:rFonts w:cs="Times New Roman"/>
                <w:noProof/>
              </w:rPr>
              <w:t>hidrogéngyártási, -tárolási és -szállítási beruházások</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C2BBA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98379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innovatív hidrogénüzemű közlekedési egységekre vonatkozó kutatási és innovációs projektek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EBECA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DB42B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C6149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D9363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3</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0931A9" w14:textId="2A5AC2F9"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23C7F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C20F27" w14:textId="5A759C86"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 xml:space="preserve">A hidrogénüzemű közlekedési egységekben kifejlesztett innovatív projektek </w:t>
            </w:r>
            <w:r w:rsidRPr="00E1184A">
              <w:rPr>
                <w:rFonts w:ascii="Times New Roman" w:hAnsi="Times New Roman" w:cs="Times New Roman"/>
                <w:noProof/>
                <w:color w:val="000000" w:themeColor="text1"/>
                <w:sz w:val="18"/>
              </w:rPr>
              <w:t xml:space="preserve">száma. A projektnek támogatnia kell legalább az innovatív hidrogénüzemű közlekedési egységek (például főként járművek/hajók/vonatok és más vasúti/busz-/repülőgépeket használó egységek) fejlesztését, építését és megvalósítását. A beruházásnak támogatnia és </w:t>
            </w:r>
            <w:r w:rsidRPr="00E1184A">
              <w:rPr>
                <w:rFonts w:ascii="Times New Roman" w:hAnsi="Times New Roman" w:cs="Times New Roman"/>
                <w:noProof/>
                <w:color w:val="000000" w:themeColor="text1"/>
                <w:sz w:val="18"/>
              </w:rPr>
              <w:t>fejlesztenie kell Lengyelország</w:t>
            </w:r>
            <w:r w:rsidRPr="00E1184A">
              <w:rPr>
                <w:rFonts w:ascii="Times New Roman" w:hAnsi="Times New Roman" w:cs="Times New Roman"/>
                <w:noProof/>
                <w:sz w:val="18"/>
              </w:rPr>
              <w:t xml:space="preserve"> </w:t>
            </w:r>
            <w:r w:rsidRPr="00E1184A">
              <w:rPr>
                <w:rFonts w:ascii="Times New Roman" w:hAnsi="Times New Roman" w:cs="Times New Roman"/>
                <w:noProof/>
                <w:color w:val="000000" w:themeColor="text1"/>
                <w:sz w:val="18"/>
              </w:rPr>
              <w:t>fenntartható közlekedési potenciálját.  A beruházási kör a hidrogén-üzemanyagcella-szállító egységek különböző típusainak fejlesztésére, tesztelésére és bemutatására irányuló tevékenységek széles körét foglalja magában. Ez m</w:t>
            </w:r>
            <w:r w:rsidRPr="00E1184A">
              <w:rPr>
                <w:rFonts w:ascii="Times New Roman" w:hAnsi="Times New Roman" w:cs="Times New Roman"/>
                <w:noProof/>
                <w:color w:val="000000" w:themeColor="text1"/>
                <w:sz w:val="18"/>
              </w:rPr>
              <w:t>agában foglalja mind az új egységek építését, mind a meglévők utólagos átalakítását.</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projekteknek meg kell felelniük a jelentős károkozás elkerülését célzó elvről szóló technikai iránymutatásnak (2021/C 58/01)</w:t>
            </w:r>
          </w:p>
        </w:tc>
      </w:tr>
      <w:tr w:rsidR="007F04EA" w:rsidRPr="00E1184A" w14:paraId="2FDC430E"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8B0FB8" w14:textId="3E1BDDCF"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B21aG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E70E23" w14:textId="39BC071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B2.1.1. Hidrogén-, hidrogéngyártási,</w:t>
            </w:r>
            <w:r w:rsidRPr="00E1184A">
              <w:rPr>
                <w:rFonts w:cs="Times New Roman"/>
                <w:noProof/>
              </w:rPr>
              <w:t xml:space="preserve"> -tárolási és -szállítási beruházások</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163E24" w14:textId="6564ED0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Mérföldkő  </w:t>
            </w:r>
          </w:p>
        </w:tc>
        <w:tc>
          <w:tcPr>
            <w:tcW w:w="1895" w:type="dxa"/>
            <w:tcBorders>
              <w:top w:val="single" w:sz="6" w:space="0" w:color="auto"/>
              <w:left w:val="single" w:sz="6" w:space="0" w:color="auto"/>
              <w:bottom w:val="single" w:sz="6" w:space="0" w:color="auto"/>
              <w:right w:val="single" w:sz="6" w:space="0" w:color="auto"/>
            </w:tcBorders>
            <w:shd w:val="clear" w:color="auto" w:fill="C6EFCE"/>
          </w:tcPr>
          <w:p w14:paraId="755AB45B" w14:textId="79DEF153"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sz w:val="18"/>
              </w:rPr>
              <w:t xml:space="preserve">Végrehajtási megállapodás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C5F9A0" w14:textId="4539D8F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végrehajtási megállapodás hatálybalépése</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063EA0"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9D4F41"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F61CE5"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898" w:type="dxa"/>
            <w:tcBorders>
              <w:top w:val="single" w:sz="6" w:space="0" w:color="auto"/>
              <w:left w:val="single" w:sz="6" w:space="0" w:color="auto"/>
              <w:bottom w:val="single" w:sz="6" w:space="0" w:color="auto"/>
              <w:right w:val="single" w:sz="6" w:space="0" w:color="auto"/>
            </w:tcBorders>
            <w:shd w:val="clear" w:color="auto" w:fill="C6EFCE"/>
          </w:tcPr>
          <w:p w14:paraId="30BF6472" w14:textId="6E93EE95" w:rsidR="007F04EA" w:rsidRPr="00E1184A" w:rsidRDefault="00E1184A">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sz w:val="18"/>
              </w:rPr>
              <w:t xml:space="preserve">NEGYEDÉV </w:t>
            </w:r>
          </w:p>
        </w:tc>
        <w:tc>
          <w:tcPr>
            <w:tcW w:w="691" w:type="dxa"/>
            <w:tcBorders>
              <w:top w:val="single" w:sz="6" w:space="0" w:color="auto"/>
              <w:left w:val="single" w:sz="6" w:space="0" w:color="auto"/>
              <w:bottom w:val="single" w:sz="6" w:space="0" w:color="auto"/>
              <w:right w:val="single" w:sz="6" w:space="0" w:color="auto"/>
            </w:tcBorders>
            <w:shd w:val="clear" w:color="auto" w:fill="C6EFCE"/>
          </w:tcPr>
          <w:p w14:paraId="397D286E" w14:textId="5C4FDB7A"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sz w:val="18"/>
              </w:rPr>
              <w:t xml:space="preserve">2024 </w:t>
            </w:r>
          </w:p>
        </w:tc>
        <w:tc>
          <w:tcPr>
            <w:tcW w:w="3261" w:type="dxa"/>
            <w:tcBorders>
              <w:top w:val="single" w:sz="6" w:space="0" w:color="auto"/>
              <w:left w:val="single" w:sz="6" w:space="0" w:color="auto"/>
              <w:bottom w:val="single" w:sz="6" w:space="0" w:color="auto"/>
              <w:right w:val="single" w:sz="6" w:space="0" w:color="auto"/>
            </w:tcBorders>
            <w:shd w:val="clear" w:color="auto" w:fill="C6EFCE"/>
          </w:tcPr>
          <w:p w14:paraId="1184D496" w14:textId="7EA3CF5A"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sz w:val="18"/>
              </w:rPr>
              <w:t xml:space="preserve">A végrehajtási megállapodás hatálybalépése. </w:t>
            </w:r>
          </w:p>
        </w:tc>
      </w:tr>
      <w:tr w:rsidR="007F04EA" w:rsidRPr="00E1184A" w14:paraId="39AC9F6C"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FDDDAE" w14:textId="50CE40CC"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B21bG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2E3D8B" w14:textId="5B337B0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B2.1.1. Hidrogén-, hidrogéngyártási, -tárolási és -szállítási </w:t>
            </w:r>
            <w:r w:rsidRPr="00E1184A">
              <w:rPr>
                <w:rFonts w:cs="Times New Roman"/>
                <w:noProof/>
              </w:rPr>
              <w:t>beruházások</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FBD576" w14:textId="340F393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6" w:space="0" w:color="auto"/>
              <w:left w:val="single" w:sz="6" w:space="0" w:color="auto"/>
              <w:bottom w:val="single" w:sz="6" w:space="0" w:color="auto"/>
              <w:right w:val="single" w:sz="6" w:space="0" w:color="auto"/>
            </w:tcBorders>
            <w:shd w:val="clear" w:color="auto" w:fill="C6EFCE"/>
          </w:tcPr>
          <w:p w14:paraId="3A38F326" w14:textId="78DCFD5A"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sz w:val="18"/>
              </w:rPr>
              <w:t xml:space="preserve">A végső kedvezményezettekkel aláírt jogi megállapodások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D4C622"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C1CB36" w14:textId="6042850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Százalék</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9DADAF"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1CEEF6" w14:textId="62175F02"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50%</w:t>
            </w:r>
          </w:p>
        </w:tc>
        <w:tc>
          <w:tcPr>
            <w:tcW w:w="898" w:type="dxa"/>
            <w:tcBorders>
              <w:top w:val="single" w:sz="6" w:space="0" w:color="auto"/>
              <w:left w:val="single" w:sz="6" w:space="0" w:color="auto"/>
              <w:bottom w:val="single" w:sz="6" w:space="0" w:color="auto"/>
              <w:right w:val="single" w:sz="6" w:space="0" w:color="auto"/>
            </w:tcBorders>
            <w:shd w:val="clear" w:color="auto" w:fill="C6EFCE"/>
          </w:tcPr>
          <w:p w14:paraId="00082BC9" w14:textId="4CC7D8B7" w:rsidR="007F04EA" w:rsidRPr="00E1184A" w:rsidRDefault="00E1184A">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sz w:val="18"/>
              </w:rPr>
              <w:t xml:space="preserve">NEGYEDÉV </w:t>
            </w:r>
          </w:p>
        </w:tc>
        <w:tc>
          <w:tcPr>
            <w:tcW w:w="691" w:type="dxa"/>
            <w:tcBorders>
              <w:top w:val="single" w:sz="6" w:space="0" w:color="auto"/>
              <w:left w:val="single" w:sz="6" w:space="0" w:color="auto"/>
              <w:bottom w:val="single" w:sz="6" w:space="0" w:color="auto"/>
              <w:right w:val="single" w:sz="6" w:space="0" w:color="auto"/>
            </w:tcBorders>
            <w:shd w:val="clear" w:color="auto" w:fill="C6EFCE"/>
          </w:tcPr>
          <w:p w14:paraId="54847E62" w14:textId="31959D14"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sz w:val="18"/>
              </w:rPr>
              <w:t xml:space="preserve">2025 </w:t>
            </w:r>
          </w:p>
        </w:tc>
        <w:tc>
          <w:tcPr>
            <w:tcW w:w="3261" w:type="dxa"/>
            <w:tcBorders>
              <w:top w:val="single" w:sz="6" w:space="0" w:color="auto"/>
              <w:left w:val="single" w:sz="6" w:space="0" w:color="auto"/>
              <w:bottom w:val="single" w:sz="6" w:space="0" w:color="auto"/>
              <w:right w:val="single" w:sz="6" w:space="0" w:color="auto"/>
            </w:tcBorders>
            <w:shd w:val="clear" w:color="auto" w:fill="C6EFCE"/>
          </w:tcPr>
          <w:p w14:paraId="3B2D7063" w14:textId="4E6D3AD7" w:rsidR="007F04EA" w:rsidRPr="00E1184A" w:rsidRDefault="00AE2077">
            <w:pPr>
              <w:pStyle w:val="Normal0"/>
              <w:pBdr>
                <w:top w:val="nil"/>
                <w:left w:val="nil"/>
                <w:bottom w:val="nil"/>
                <w:right w:val="nil"/>
                <w:between w:val="nil"/>
              </w:pBdr>
              <w:spacing w:after="0" w:line="240" w:lineRule="auto"/>
              <w:rPr>
                <w:rStyle w:val="normaltextrun"/>
                <w:rFonts w:ascii="Times New Roman" w:eastAsia="Times New Roman" w:hAnsi="Times New Roman" w:cs="Times New Roman"/>
                <w:noProof/>
                <w:sz w:val="18"/>
              </w:rPr>
            </w:pPr>
            <w:r w:rsidRPr="00E1184A">
              <w:rPr>
                <w:rStyle w:val="normaltextrun"/>
                <w:rFonts w:ascii="Times New Roman" w:hAnsi="Times New Roman" w:cs="Times New Roman"/>
                <w:noProof/>
                <w:sz w:val="18"/>
              </w:rPr>
              <w:t>A BGK jogi támogatási megállapodást kötött a végső kedvezményezettekkel az RRF-beruházások legalább 50%-ának a</w:t>
            </w:r>
            <w:r w:rsidRPr="00E1184A">
              <w:rPr>
                <w:rStyle w:val="normaltextrun"/>
                <w:rFonts w:ascii="Times New Roman" w:hAnsi="Times New Roman" w:cs="Times New Roman"/>
                <w:noProof/>
                <w:color w:val="881798"/>
                <w:sz w:val="18"/>
                <w:u w:val="single"/>
              </w:rPr>
              <w:t xml:space="preserve"> </w:t>
            </w:r>
            <w:r w:rsidRPr="00E1184A">
              <w:rPr>
                <w:rStyle w:val="normaltextrun"/>
                <w:rFonts w:ascii="Times New Roman" w:hAnsi="Times New Roman" w:cs="Times New Roman"/>
                <w:noProof/>
                <w:sz w:val="18"/>
              </w:rPr>
              <w:t xml:space="preserve">rendszerbe történő felhasználásához </w:t>
            </w:r>
            <w:r w:rsidRPr="00E1184A">
              <w:rPr>
                <w:rStyle w:val="normaltextrun"/>
                <w:rFonts w:ascii="Times New Roman" w:hAnsi="Times New Roman" w:cs="Times New Roman"/>
                <w:noProof/>
                <w:sz w:val="18"/>
              </w:rPr>
              <w:t>szükséges összegről</w:t>
            </w:r>
            <w:r w:rsidRPr="00E1184A">
              <w:rPr>
                <w:rStyle w:val="normaltextrun"/>
                <w:rFonts w:ascii="Times New Roman" w:hAnsi="Times New Roman" w:cs="Times New Roman"/>
                <w:noProof/>
                <w:color w:val="0078D4"/>
                <w:sz w:val="18"/>
                <w:u w:val="single"/>
              </w:rPr>
              <w:t xml:space="preserve"> </w:t>
            </w:r>
            <w:r w:rsidRPr="00E1184A">
              <w:rPr>
                <w:rStyle w:val="normaltextrun"/>
                <w:rFonts w:ascii="Times New Roman" w:hAnsi="Times New Roman" w:cs="Times New Roman"/>
                <w:noProof/>
                <w:sz w:val="18"/>
              </w:rPr>
              <w:t xml:space="preserve">(figyelembe véve az irányítási díjakat). </w:t>
            </w:r>
          </w:p>
          <w:p w14:paraId="79F15090"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r>
      <w:tr w:rsidR="007F04EA" w:rsidRPr="00E1184A" w14:paraId="28175694"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E274E1" w14:textId="511924C1"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 xml:space="preserve">B21cG </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AAB607" w14:textId="4CA3E830"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rPr>
              <w:t xml:space="preserve">B2.1.1. Hidrogén-, hidrogéngyártási, -tárolási és -szállítási beruházások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15FFAA" w14:textId="470F5EBE"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rPr>
              <w:t xml:space="preserve">Mérföldkő   </w:t>
            </w:r>
          </w:p>
        </w:tc>
        <w:tc>
          <w:tcPr>
            <w:tcW w:w="1895" w:type="dxa"/>
            <w:tcBorders>
              <w:top w:val="single" w:sz="6" w:space="0" w:color="auto"/>
              <w:left w:val="single" w:sz="6" w:space="0" w:color="auto"/>
              <w:bottom w:val="single" w:sz="6" w:space="0" w:color="auto"/>
              <w:right w:val="single" w:sz="6" w:space="0" w:color="auto"/>
            </w:tcBorders>
            <w:shd w:val="clear" w:color="auto" w:fill="C6EFCE"/>
          </w:tcPr>
          <w:p w14:paraId="4AFDDD6C" w14:textId="33B268AE" w:rsidR="007F04EA" w:rsidRPr="00E1184A" w:rsidRDefault="00AE2077">
            <w:pPr>
              <w:pStyle w:val="P68B1DB1-Normal010"/>
              <w:pBdr>
                <w:top w:val="nil"/>
                <w:left w:val="nil"/>
                <w:bottom w:val="nil"/>
                <w:right w:val="nil"/>
                <w:between w:val="nil"/>
              </w:pBdr>
              <w:spacing w:after="0" w:line="240" w:lineRule="auto"/>
              <w:rPr>
                <w:rStyle w:val="normaltextrun"/>
                <w:rFonts w:cs="Times New Roman"/>
                <w:noProof/>
              </w:rPr>
            </w:pPr>
            <w:r w:rsidRPr="00E1184A">
              <w:rPr>
                <w:rFonts w:cs="Times New Roman"/>
                <w:noProof/>
              </w:rPr>
              <w:t xml:space="preserve">A minisztérium a beruházás 50%-át megvalósította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2448B6" w14:textId="5E66A3E4"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Átadási igazolás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0624BD"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BC5075"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6784A0"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rPr>
            </w:pPr>
          </w:p>
        </w:tc>
        <w:tc>
          <w:tcPr>
            <w:tcW w:w="898" w:type="dxa"/>
            <w:tcBorders>
              <w:top w:val="single" w:sz="6" w:space="0" w:color="auto"/>
              <w:left w:val="single" w:sz="6" w:space="0" w:color="auto"/>
              <w:bottom w:val="single" w:sz="6" w:space="0" w:color="auto"/>
              <w:right w:val="single" w:sz="6" w:space="0" w:color="auto"/>
            </w:tcBorders>
            <w:shd w:val="clear" w:color="auto" w:fill="C6EFCE"/>
          </w:tcPr>
          <w:p w14:paraId="3A57CC16" w14:textId="7133E24A" w:rsidR="007F04EA" w:rsidRPr="00E1184A" w:rsidRDefault="00E1184A">
            <w:pPr>
              <w:pStyle w:val="P68B1DB1-Normal010"/>
              <w:pBdr>
                <w:top w:val="nil"/>
                <w:left w:val="nil"/>
                <w:bottom w:val="nil"/>
                <w:right w:val="nil"/>
                <w:between w:val="nil"/>
              </w:pBdr>
              <w:spacing w:after="0" w:line="240" w:lineRule="auto"/>
              <w:jc w:val="center"/>
              <w:rPr>
                <w:rStyle w:val="normaltextrun"/>
                <w:rFonts w:eastAsia="Times New Roman" w:cs="Times New Roman"/>
                <w:noProof/>
              </w:rPr>
            </w:pPr>
            <w:r w:rsidRPr="00E1184A">
              <w:rPr>
                <w:rFonts w:cs="Times New Roman"/>
                <w:noProof/>
              </w:rPr>
              <w:t xml:space="preserve">NEGYEDÉV  </w:t>
            </w:r>
          </w:p>
        </w:tc>
        <w:tc>
          <w:tcPr>
            <w:tcW w:w="691" w:type="dxa"/>
            <w:tcBorders>
              <w:top w:val="single" w:sz="6" w:space="0" w:color="auto"/>
              <w:left w:val="single" w:sz="6" w:space="0" w:color="auto"/>
              <w:bottom w:val="single" w:sz="6" w:space="0" w:color="auto"/>
              <w:right w:val="single" w:sz="6" w:space="0" w:color="auto"/>
            </w:tcBorders>
            <w:shd w:val="clear" w:color="auto" w:fill="C6EFCE"/>
          </w:tcPr>
          <w:p w14:paraId="553D394A" w14:textId="78D9941E" w:rsidR="007F04EA" w:rsidRPr="00E1184A" w:rsidRDefault="00AE2077">
            <w:pPr>
              <w:pStyle w:val="P68B1DB1-Normal010"/>
              <w:pBdr>
                <w:top w:val="nil"/>
                <w:left w:val="nil"/>
                <w:bottom w:val="nil"/>
                <w:right w:val="nil"/>
                <w:between w:val="nil"/>
              </w:pBdr>
              <w:spacing w:after="0" w:line="240" w:lineRule="auto"/>
              <w:jc w:val="center"/>
              <w:rPr>
                <w:rStyle w:val="normaltextrun"/>
                <w:rFonts w:eastAsia="Times New Roman" w:cs="Times New Roman"/>
                <w:noProof/>
              </w:rPr>
            </w:pPr>
            <w:r w:rsidRPr="00E1184A">
              <w:rPr>
                <w:rFonts w:cs="Times New Roman"/>
                <w:noProof/>
              </w:rPr>
              <w:t xml:space="preserve">2025 </w:t>
            </w:r>
          </w:p>
        </w:tc>
        <w:tc>
          <w:tcPr>
            <w:tcW w:w="3261" w:type="dxa"/>
            <w:tcBorders>
              <w:top w:val="single" w:sz="6" w:space="0" w:color="auto"/>
              <w:left w:val="single" w:sz="6" w:space="0" w:color="auto"/>
              <w:bottom w:val="single" w:sz="6" w:space="0" w:color="auto"/>
              <w:right w:val="single" w:sz="6" w:space="0" w:color="auto"/>
            </w:tcBorders>
            <w:shd w:val="clear" w:color="auto" w:fill="C6EFCE"/>
          </w:tcPr>
          <w:p w14:paraId="28CBA8CC" w14:textId="4E142E6C" w:rsidR="007F04EA" w:rsidRPr="00E1184A" w:rsidRDefault="00AE2077">
            <w:pPr>
              <w:pStyle w:val="P68B1DB1-Normal010"/>
              <w:pBdr>
                <w:top w:val="nil"/>
                <w:left w:val="nil"/>
                <w:bottom w:val="nil"/>
                <w:right w:val="nil"/>
                <w:between w:val="nil"/>
              </w:pBdr>
              <w:spacing w:after="0" w:line="240" w:lineRule="auto"/>
              <w:rPr>
                <w:rStyle w:val="normaltextrun"/>
                <w:rFonts w:eastAsia="Times New Roman" w:cs="Times New Roman"/>
                <w:noProof/>
              </w:rPr>
            </w:pPr>
            <w:r w:rsidRPr="00E1184A">
              <w:rPr>
                <w:rFonts w:cs="Times New Roman"/>
                <w:noProof/>
              </w:rPr>
              <w:t>Lengyelország 320 millió EUR-t utal át a BGK-nak a támogatási program céljaira. </w:t>
            </w:r>
          </w:p>
        </w:tc>
      </w:tr>
      <w:tr w:rsidR="007F04EA" w:rsidRPr="00E1184A" w14:paraId="38F6A9B6" w14:textId="77777777">
        <w:trPr>
          <w:trHeight w:val="1365"/>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C58D73" w14:textId="14E6976B"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B21dG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D05AC2" w14:textId="140EAB4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B2.1.1. Hidrogén-, hidrogéngyártási, -tárolási és -szállítási beruházások</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36801E" w14:textId="2765260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6" w:space="0" w:color="auto"/>
              <w:left w:val="single" w:sz="6" w:space="0" w:color="auto"/>
              <w:bottom w:val="single" w:sz="6" w:space="0" w:color="auto"/>
              <w:right w:val="single" w:sz="6" w:space="0" w:color="auto"/>
            </w:tcBorders>
            <w:shd w:val="clear" w:color="auto" w:fill="C6EFCE"/>
          </w:tcPr>
          <w:p w14:paraId="69DDEF37" w14:textId="50F05DCE"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sz w:val="18"/>
              </w:rPr>
              <w:t xml:space="preserve">A végső kedvezményezettekkel aláírt jogi megállapodások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2EF59D"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913956" w14:textId="2147B1E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Százalék</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518605" w14:textId="20A5CE04"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50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8F15E7" w14:textId="1F8F8AA0"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100%-OS</w:t>
            </w:r>
          </w:p>
        </w:tc>
        <w:tc>
          <w:tcPr>
            <w:tcW w:w="898" w:type="dxa"/>
            <w:tcBorders>
              <w:top w:val="single" w:sz="6" w:space="0" w:color="auto"/>
              <w:left w:val="single" w:sz="6" w:space="0" w:color="auto"/>
              <w:bottom w:val="single" w:sz="6" w:space="0" w:color="auto"/>
              <w:right w:val="single" w:sz="6" w:space="0" w:color="auto"/>
            </w:tcBorders>
            <w:shd w:val="clear" w:color="auto" w:fill="C6EFCE"/>
          </w:tcPr>
          <w:p w14:paraId="7A481F92" w14:textId="4F5BC3A3"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sz w:val="18"/>
              </w:rPr>
              <w:t xml:space="preserve">NEGYEDÉV </w:t>
            </w:r>
          </w:p>
        </w:tc>
        <w:tc>
          <w:tcPr>
            <w:tcW w:w="691" w:type="dxa"/>
            <w:tcBorders>
              <w:top w:val="single" w:sz="6" w:space="0" w:color="auto"/>
              <w:left w:val="single" w:sz="6" w:space="0" w:color="auto"/>
              <w:bottom w:val="single" w:sz="6" w:space="0" w:color="auto"/>
              <w:right w:val="single" w:sz="6" w:space="0" w:color="auto"/>
            </w:tcBorders>
            <w:shd w:val="clear" w:color="auto" w:fill="C6EFCE"/>
          </w:tcPr>
          <w:p w14:paraId="3BF03061" w14:textId="0E6D215B"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sz w:val="18"/>
              </w:rPr>
              <w:t xml:space="preserve">2026 </w:t>
            </w:r>
          </w:p>
        </w:tc>
        <w:tc>
          <w:tcPr>
            <w:tcW w:w="3261" w:type="dxa"/>
            <w:tcBorders>
              <w:top w:val="single" w:sz="6" w:space="0" w:color="auto"/>
              <w:left w:val="single" w:sz="6" w:space="0" w:color="auto"/>
              <w:bottom w:val="single" w:sz="6" w:space="0" w:color="auto"/>
              <w:right w:val="single" w:sz="6" w:space="0" w:color="auto"/>
            </w:tcBorders>
            <w:shd w:val="clear" w:color="auto" w:fill="C6EFCE"/>
          </w:tcPr>
          <w:p w14:paraId="087CDB53" w14:textId="6623337F"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sz w:val="18"/>
              </w:rPr>
              <w:t xml:space="preserve">A BGK jogi támogatási megállapodást kötött a végső kedvezményezettekkel a Helyreállítási és Rezilienciaépítési Eszköz beruházásai 100%-ának a rendszerbe történő felhasználásához szükséges összegről (figyelembe véve az irányítási díjakat). </w:t>
            </w:r>
          </w:p>
        </w:tc>
      </w:tr>
      <w:tr w:rsidR="007F04EA" w:rsidRPr="00E1184A" w14:paraId="0EA8CA53"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E13E1C" w14:textId="18DFC2C0"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B21eG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187218" w14:textId="6515BAE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B2.1.1. Hidrogén-, hidrogéngyártási, -tárolási és -szállítási beruházások</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DDC5DC" w14:textId="7CE1D47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Mérföldkő  </w:t>
            </w:r>
          </w:p>
        </w:tc>
        <w:tc>
          <w:tcPr>
            <w:tcW w:w="1895" w:type="dxa"/>
            <w:tcBorders>
              <w:top w:val="single" w:sz="6" w:space="0" w:color="auto"/>
              <w:left w:val="single" w:sz="6" w:space="0" w:color="auto"/>
              <w:bottom w:val="single" w:sz="6" w:space="0" w:color="auto"/>
              <w:right w:val="single" w:sz="6" w:space="0" w:color="auto"/>
            </w:tcBorders>
            <w:shd w:val="clear" w:color="auto" w:fill="C6EFCE"/>
          </w:tcPr>
          <w:p w14:paraId="04FC32D0" w14:textId="304B8845"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sz w:val="18"/>
              </w:rPr>
              <w:t xml:space="preserve">A minisztérium befejezte a beruházást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35F747" w14:textId="3E34D58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Átadási igazolás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5C54F4"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33FFA3"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E2F8BE"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898" w:type="dxa"/>
            <w:tcBorders>
              <w:top w:val="single" w:sz="6" w:space="0" w:color="auto"/>
              <w:left w:val="single" w:sz="6" w:space="0" w:color="auto"/>
              <w:bottom w:val="single" w:sz="6" w:space="0" w:color="auto"/>
              <w:right w:val="single" w:sz="6" w:space="0" w:color="auto"/>
            </w:tcBorders>
            <w:shd w:val="clear" w:color="auto" w:fill="C6EFCE"/>
          </w:tcPr>
          <w:p w14:paraId="776D5368" w14:textId="54638438" w:rsidR="007F04EA" w:rsidRPr="00E1184A" w:rsidRDefault="00E1184A">
            <w:pPr>
              <w:pStyle w:val="Normal0"/>
              <w:pBdr>
                <w:top w:val="nil"/>
                <w:left w:val="nil"/>
                <w:bottom w:val="nil"/>
                <w:right w:val="nil"/>
                <w:between w:val="nil"/>
              </w:pBdr>
              <w:spacing w:after="0" w:line="240" w:lineRule="auto"/>
              <w:jc w:val="center"/>
              <w:rPr>
                <w:rStyle w:val="eop"/>
                <w:rFonts w:ascii="Times New Roman" w:eastAsia="Times New Roman" w:hAnsi="Times New Roman" w:cs="Times New Roman"/>
                <w:noProof/>
                <w:sz w:val="18"/>
              </w:rPr>
            </w:pPr>
            <w:r w:rsidRPr="00E1184A">
              <w:rPr>
                <w:rStyle w:val="normaltextrun"/>
                <w:rFonts w:ascii="Times New Roman" w:hAnsi="Times New Roman" w:cs="Times New Roman"/>
                <w:noProof/>
                <w:sz w:val="18"/>
              </w:rPr>
              <w:t>NEGYEDÉV</w:t>
            </w:r>
          </w:p>
        </w:tc>
        <w:tc>
          <w:tcPr>
            <w:tcW w:w="691" w:type="dxa"/>
            <w:tcBorders>
              <w:top w:val="single" w:sz="6" w:space="0" w:color="auto"/>
              <w:left w:val="single" w:sz="6" w:space="0" w:color="auto"/>
              <w:bottom w:val="single" w:sz="6" w:space="0" w:color="auto"/>
              <w:right w:val="single" w:sz="6" w:space="0" w:color="auto"/>
            </w:tcBorders>
            <w:shd w:val="clear" w:color="auto" w:fill="C6EFCE"/>
          </w:tcPr>
          <w:p w14:paraId="3825BA70" w14:textId="5C718ACB"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sz w:val="18"/>
              </w:rPr>
              <w:t xml:space="preserve">2026 </w:t>
            </w:r>
          </w:p>
        </w:tc>
        <w:tc>
          <w:tcPr>
            <w:tcW w:w="3261" w:type="dxa"/>
            <w:tcBorders>
              <w:top w:val="single" w:sz="6" w:space="0" w:color="auto"/>
              <w:left w:val="single" w:sz="6" w:space="0" w:color="auto"/>
              <w:bottom w:val="single" w:sz="6" w:space="0" w:color="auto"/>
              <w:right w:val="single" w:sz="6" w:space="0" w:color="auto"/>
            </w:tcBorders>
            <w:shd w:val="clear" w:color="auto" w:fill="C6EFCE"/>
          </w:tcPr>
          <w:p w14:paraId="1A6E25B1" w14:textId="54F64545" w:rsidR="007F04EA" w:rsidRPr="00E1184A" w:rsidRDefault="00AE2077">
            <w:pPr>
              <w:pStyle w:val="Normal0"/>
              <w:pBdr>
                <w:top w:val="nil"/>
                <w:left w:val="nil"/>
                <w:bottom w:val="nil"/>
                <w:right w:val="nil"/>
                <w:between w:val="nil"/>
              </w:pBdr>
              <w:spacing w:after="0" w:line="240" w:lineRule="auto"/>
              <w:rPr>
                <w:rStyle w:val="eop"/>
                <w:rFonts w:ascii="Times New Roman" w:eastAsia="Times New Roman" w:hAnsi="Times New Roman" w:cs="Times New Roman"/>
                <w:noProof/>
                <w:sz w:val="18"/>
              </w:rPr>
            </w:pPr>
            <w:r w:rsidRPr="00E1184A">
              <w:rPr>
                <w:rStyle w:val="normaltextrun"/>
                <w:rFonts w:ascii="Times New Roman" w:hAnsi="Times New Roman" w:cs="Times New Roman"/>
                <w:noProof/>
                <w:sz w:val="18"/>
              </w:rPr>
              <w:t xml:space="preserve">Lengyelország 320 millió EUR-t csoportosít át a BGK részére a B21cG mérföldkő keretében már átcsoportosított 320 millió EUR-n felül. </w:t>
            </w:r>
          </w:p>
        </w:tc>
      </w:tr>
      <w:tr w:rsidR="007F04EA" w:rsidRPr="00E1184A" w14:paraId="1CA1A385"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9D24EC" w14:textId="4BBD489A"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B37G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4887D5" w14:textId="0A07C67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Tengeri terminálok infrastruktúrájának építése</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D37D4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A79C46" w14:textId="1D430D9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Tengeri létesítményterminál építése</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5D87E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működés megkezdése</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04E88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C90C70"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C1387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BCC829" w14:textId="4EDE0F06"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CF64FE" w14:textId="54C8B6FA"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highlight w:val="green"/>
              </w:rPr>
            </w:pPr>
            <w:r w:rsidRPr="00E1184A">
              <w:rPr>
                <w:rFonts w:cs="Times New Roman"/>
                <w:noProof/>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2A233B" w14:textId="4B3E711D" w:rsidR="007F04EA" w:rsidRPr="00E1184A" w:rsidRDefault="00AE2077">
            <w:pPr>
              <w:spacing w:after="0" w:line="240" w:lineRule="auto"/>
              <w:rPr>
                <w:rFonts w:ascii="Times New Roman" w:eastAsia="Times New Roman" w:hAnsi="Times New Roman" w:cs="Times New Roman"/>
                <w:noProof/>
                <w:sz w:val="18"/>
              </w:rPr>
            </w:pPr>
            <w:r w:rsidRPr="00E1184A">
              <w:rPr>
                <w:rFonts w:ascii="Times New Roman" w:hAnsi="Times New Roman" w:cs="Times New Roman"/>
                <w:noProof/>
                <w:color w:val="000000" w:themeColor="text1"/>
                <w:sz w:val="18"/>
              </w:rPr>
              <w:t xml:space="preserve">Új kikötőhajó üzembe helyezése.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sz w:val="18"/>
              </w:rPr>
              <w:t xml:space="preserve">A külső rács felosztásának lehetővé kell tennie két horgonyzóhely építését a felemelő hajók számára. </w:t>
            </w:r>
          </w:p>
          <w:p w14:paraId="63159A0C" w14:textId="7FAE0AB7" w:rsidR="007F04EA" w:rsidRPr="00E1184A" w:rsidRDefault="007F04EA">
            <w:pPr>
              <w:spacing w:after="0" w:line="240" w:lineRule="auto"/>
              <w:rPr>
                <w:rFonts w:ascii="Times New Roman" w:eastAsia="Times New Roman" w:hAnsi="Times New Roman" w:cs="Times New Roman"/>
                <w:noProof/>
                <w:sz w:val="18"/>
              </w:rPr>
            </w:pPr>
          </w:p>
          <w:p w14:paraId="580161D2" w14:textId="2332E75F" w:rsidR="007F04EA" w:rsidRPr="00E1184A" w:rsidRDefault="00AE2077">
            <w:pPr>
              <w:pStyle w:val="P68B1DB1-Normal25"/>
              <w:spacing w:after="0" w:line="240" w:lineRule="auto"/>
              <w:rPr>
                <w:rFonts w:eastAsia="Times New Roman" w:cs="Times New Roman"/>
                <w:noProof/>
                <w:color w:val="FF0000"/>
              </w:rPr>
            </w:pPr>
            <w:r w:rsidRPr="00E1184A">
              <w:rPr>
                <w:rFonts w:cs="Times New Roman"/>
                <w:noProof/>
              </w:rPr>
              <w:t xml:space="preserve">A külső kikötő rakpartján található tengeri szélerőmű-terminálnak alkalmasnak kell lennie a tengeri létesítmények hajóinak hidrotechnikai és hajózási feltételeire. </w:t>
            </w:r>
          </w:p>
        </w:tc>
      </w:tr>
      <w:tr w:rsidR="007F04EA" w:rsidRPr="00E1184A" w14:paraId="11DBEFF9"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8C1C99" w14:textId="44765986"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B38G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C5D6D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Tengeri terminálok infrastruktúrájának építése</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7EE49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5C5B2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Tengeri kiszolgáló terminál építése Łeba és Ustkában</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5730C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5CF35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717F1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42F596"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2</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E55E20" w14:textId="072FE18B"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391F0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88D78C" w14:textId="006394F3" w:rsidR="007F04EA" w:rsidRPr="00E1184A" w:rsidRDefault="00AE2077">
            <w:pPr>
              <w:pStyle w:val="P68B1DB1-Normal25"/>
              <w:spacing w:after="160" w:line="240" w:lineRule="auto"/>
              <w:rPr>
                <w:rFonts w:eastAsia="Times New Roman" w:cs="Times New Roman"/>
                <w:noProof/>
                <w:color w:val="FF0000"/>
              </w:rPr>
            </w:pPr>
            <w:r w:rsidRPr="00E1184A">
              <w:rPr>
                <w:rFonts w:cs="Times New Roman"/>
                <w:noProof/>
              </w:rPr>
              <w:t>Két tengeri kiszolgáló terminál (Ustka és Łeba) építésének</w:t>
            </w:r>
            <w:r w:rsidRPr="00E1184A">
              <w:rPr>
                <w:rFonts w:cs="Times New Roman"/>
                <w:noProof/>
                <w:color w:val="000000" w:themeColor="text1"/>
              </w:rPr>
              <w:t>befejezése. Ustkában a</w:t>
            </w:r>
            <w:r w:rsidRPr="00E1184A">
              <w:rPr>
                <w:rFonts w:cs="Times New Roman"/>
                <w:noProof/>
              </w:rPr>
              <w:t xml:space="preserve">beruházás a belső kikötő és a vízi pálya mélyítésének korszerűsítéséből áll. A Łeba-i tengeri </w:t>
            </w:r>
            <w:r w:rsidRPr="00E1184A">
              <w:rPr>
                <w:rFonts w:cs="Times New Roman"/>
                <w:noProof/>
              </w:rPr>
              <w:t>kiszolgáló terminálba történő beruházásnak magában kell foglalnia egy legalább 3,5 méter mélységű megközelítési vízi pálya megépítését. El kell végezni a pálya menti műtárgyak állapotát megerősítő szakértői értékelést.</w:t>
            </w:r>
          </w:p>
        </w:tc>
      </w:tr>
      <w:tr w:rsidR="007F04EA" w:rsidRPr="00E1184A" w14:paraId="44500E3B"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14F9DC" w14:textId="7CC1F231"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B39G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F5411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B3.1 A fenntartható víz- és szennyvízgazdálkodás támogatása a vidéki térségekben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E44F8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A9CDD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vidéki térségekben a vízellátási vagy szennyvízelvezetési beruházásokhoz nyújtott támogatás területi alapúvá tételére vonatkozó szabályok kidolgozása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64C26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mezőgazda</w:t>
            </w:r>
            <w:r w:rsidRPr="00E1184A">
              <w:rPr>
                <w:rFonts w:cs="Times New Roman"/>
                <w:noProof/>
              </w:rPr>
              <w:t>sági és vidékfejlesztési miniszter iránymutatásainak elfogadása.</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FF380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663D9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DFED6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4CD47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BFB25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B38641" w14:textId="33C59EE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A kedvezményezettek kiválasztására vonatkozó területi kritériumok elfogadása.</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kiválasztási kritériumok előnyben részesítik azokat az önkormányzatokat, amelyek a legkevésbé képesek a beruházásokat saját forrásaikból finanszírozni. A vajdasági önkormányzatokat be kell vonni a kedvezményezettek kiválasztására vonatkozó kritériumok me</w:t>
            </w:r>
            <w:r w:rsidRPr="00E1184A">
              <w:rPr>
                <w:rFonts w:ascii="Times New Roman" w:hAnsi="Times New Roman" w:cs="Times New Roman"/>
                <w:noProof/>
                <w:color w:val="000000" w:themeColor="text1"/>
                <w:sz w:val="18"/>
              </w:rPr>
              <w:t>ghatározásába.</w:t>
            </w:r>
          </w:p>
        </w:tc>
      </w:tr>
      <w:tr w:rsidR="007F04EA" w:rsidRPr="00E1184A" w14:paraId="0A9A0196"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C70749" w14:textId="6560FC6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B40G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81001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B3.1 A fenntartható víz- és szennyvízgazdálkodás támogatása a vidéki térségekben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2936B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C3DFB8" w14:textId="5A31C34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megfelelő egyedi rendszerek rendszeres nyomon követésére és ellenőrzésére vonatkozó kötelezettséget megállapító jogi aktus hatálybalépése</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557950" w14:textId="70945A0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w:t>
            </w:r>
            <w:r w:rsidRPr="00E1184A">
              <w:rPr>
                <w:rFonts w:cs="Times New Roman"/>
                <w:noProof/>
              </w:rPr>
              <w:t>jogi aktus hatálybalépésére utaló rendelkezés</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2408A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78602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F7B85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331C6C" w14:textId="500A3481"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69043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CD1851" w14:textId="587E4FD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Olyan jogi aktus hatálybalépése, amely kötelezővé teszi a települések számára, hogy ellenőrizzék és ellenőrizzék a szennyvíz ártalmatlanítását, és olyan eszközöket alkalmazzanak, amelyek </w:t>
            </w:r>
            <w:r w:rsidRPr="00E1184A">
              <w:rPr>
                <w:rFonts w:cs="Times New Roman"/>
                <w:noProof/>
              </w:rPr>
              <w:t>megakadályozzák a helytelen ártalmatlanítást, beleértve az úgynevezett helyettesítő teljesítmény mechanizmusát, azaz a szennyvízelvezető tartályok község általi kiürítésének megszervezését azon ingatlantulajdonosok számára, akik nem kötöttek szerződést a s</w:t>
            </w:r>
            <w:r w:rsidRPr="00E1184A">
              <w:rPr>
                <w:rFonts w:cs="Times New Roman"/>
                <w:noProof/>
              </w:rPr>
              <w:t>zennyvízelvezető tartályok kiürítésére.</w:t>
            </w:r>
          </w:p>
        </w:tc>
      </w:tr>
      <w:tr w:rsidR="007F04EA" w:rsidRPr="00E1184A" w14:paraId="2A3355ED" w14:textId="77777777">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DEB7E5" w14:textId="7F4EF33F"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B41G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D2308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B3.1.1. Beruházások a szennyvízkezelő rendszerekbe és a vízellátásba a vidéki területeken</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DBAA2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4D5B3E" w14:textId="11D87306"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Új szennyvíz- és vízellátási infrastruktúra, amely további összeköttetéseket tesz lehetővé a vidéki lakosság számára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3EA6F2"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60139E"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6DD9CC" w14:textId="77777777" w:rsidR="007F04EA" w:rsidRPr="00E1184A" w:rsidRDefault="00AE2077">
            <w:pPr>
              <w:pStyle w:val="P68B1DB1-Normal010"/>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36AF33" w14:textId="4D177A23" w:rsidR="007F04EA" w:rsidRPr="00E1184A" w:rsidRDefault="00AE2077">
            <w:pPr>
              <w:pStyle w:val="P68B1DB1-Normal010"/>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27 522</w:t>
            </w:r>
          </w:p>
          <w:p w14:paraId="7C487665" w14:textId="187EFA9E"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sz w:val="18"/>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E2525C"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121D7F"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FF0820" w14:textId="1BD56139" w:rsidR="007F04EA" w:rsidRPr="00E1184A" w:rsidRDefault="00AE2077">
            <w:pPr>
              <w:pStyle w:val="Normal0"/>
              <w:spacing w:after="0" w:line="240" w:lineRule="auto"/>
              <w:rPr>
                <w:rFonts w:ascii="Times New Roman" w:eastAsia="Times New Roman" w:hAnsi="Times New Roman" w:cs="Times New Roman"/>
                <w:noProof/>
                <w:sz w:val="18"/>
              </w:rPr>
            </w:pPr>
            <w:r w:rsidRPr="00E1184A">
              <w:rPr>
                <w:rFonts w:ascii="Times New Roman" w:hAnsi="Times New Roman" w:cs="Times New Roman"/>
                <w:noProof/>
                <w:sz w:val="18"/>
              </w:rPr>
              <w:t>Új infrastruktúra, amely lehetővé teszi a vidéki lakosság további összekapcsolását a szennyvízelvezetésre vonatkozó módosított szabályoknak teljes mértékben megfelelő települések vízellátási és szennyvízkezelési infrastruktúrájával. A támogatást olyan terü</w:t>
            </w:r>
            <w:r w:rsidRPr="00E1184A">
              <w:rPr>
                <w:rFonts w:ascii="Times New Roman" w:hAnsi="Times New Roman" w:cs="Times New Roman"/>
                <w:noProof/>
                <w:sz w:val="18"/>
              </w:rPr>
              <w:t>letekre kell irányítani, amelyek beruházási kapacitása a Covid19-világjárvány következtében a vízügyi törvény 86. cikke értelmében vett agglomerációkon kívül korlátozott volt, valamint olyan szennyvízkezelési infrastrukturális projektekre, amelyek a legnag</w:t>
            </w:r>
            <w:r w:rsidRPr="00E1184A">
              <w:rPr>
                <w:rFonts w:ascii="Times New Roman" w:hAnsi="Times New Roman" w:cs="Times New Roman"/>
                <w:noProof/>
                <w:sz w:val="18"/>
              </w:rPr>
              <w:t>yobb potenciállal rendelkeznek a meglévő negatív környezeti hatások csökkentésére. A beruházás kedvezményezettjeit nyílt és átlátható verseny keretében kell kiválasztani. Fontolóra kell venni a vidéki területek vízellátási és szennyvízkezelési infrastruktú</w:t>
            </w:r>
            <w:r w:rsidRPr="00E1184A">
              <w:rPr>
                <w:rFonts w:ascii="Times New Roman" w:hAnsi="Times New Roman" w:cs="Times New Roman"/>
                <w:noProof/>
                <w:sz w:val="18"/>
              </w:rPr>
              <w:t>rájának alternatív megoldásait (például a kollektív rendszerek kombinálását szeptikus aknákkal vagy egyedi üzemekkel). El kell kerülni a vízkivételt, ha az érintett víztestek (felszíni vagy felszín alatti vizek) (az éghajlatváltozás fokozódásával összefügg</w:t>
            </w:r>
            <w:r w:rsidRPr="00E1184A">
              <w:rPr>
                <w:rFonts w:ascii="Times New Roman" w:hAnsi="Times New Roman" w:cs="Times New Roman"/>
                <w:noProof/>
                <w:sz w:val="18"/>
              </w:rPr>
              <w:t>ésben) jó állapotnál vagy potenciálnál rosszabbak, vagy az előrejelzések szerint (az éghajlatváltozás fokozódásával összefüggésben) nem érik el a jó állapotot vagy potenciált.</w:t>
            </w:r>
          </w:p>
        </w:tc>
      </w:tr>
    </w:tbl>
    <w:p w14:paraId="7818863E"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44F69B9A"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sectPr w:rsidR="007F04EA" w:rsidRPr="00E1184A">
          <w:headerReference w:type="even" r:id="rId61"/>
          <w:headerReference w:type="default" r:id="rId62"/>
          <w:footerReference w:type="even" r:id="rId63"/>
          <w:footerReference w:type="default" r:id="rId64"/>
          <w:headerReference w:type="first" r:id="rId65"/>
          <w:footerReference w:type="first" r:id="rId66"/>
          <w:pgSz w:w="16839" w:h="11907" w:orient="landscape"/>
          <w:pgMar w:top="1417" w:right="1134" w:bottom="1417" w:left="1134" w:header="709" w:footer="709" w:gutter="0"/>
          <w:cols w:space="720"/>
        </w:sectPr>
      </w:pPr>
    </w:p>
    <w:p w14:paraId="6D55D467" w14:textId="6BAF6A1F" w:rsidR="007F04EA" w:rsidRPr="00E1184A" w:rsidRDefault="00AE20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r w:rsidRPr="00E1184A">
        <w:rPr>
          <w:rFonts w:ascii="Times New Roman" w:hAnsi="Times New Roman" w:cs="Times New Roman"/>
          <w:b/>
          <w:noProof/>
          <w:color w:val="000000" w:themeColor="text1"/>
          <w:sz w:val="24"/>
        </w:rPr>
        <w:t xml:space="preserve">B.3. </w:t>
      </w:r>
      <w:r w:rsidRPr="00E1184A">
        <w:rPr>
          <w:rFonts w:ascii="Times New Roman" w:hAnsi="Times New Roman" w:cs="Times New Roman"/>
          <w:noProof/>
        </w:rPr>
        <w:tab/>
      </w:r>
      <w:r w:rsidRPr="00E1184A">
        <w:rPr>
          <w:rFonts w:ascii="Times New Roman" w:hAnsi="Times New Roman" w:cs="Times New Roman"/>
          <w:b/>
          <w:noProof/>
          <w:color w:val="000000" w:themeColor="text1"/>
          <w:sz w:val="24"/>
        </w:rPr>
        <w:t xml:space="preserve">A hitelhez </w:t>
      </w:r>
      <w:r w:rsidRPr="00E1184A">
        <w:rPr>
          <w:rFonts w:ascii="Times New Roman" w:hAnsi="Times New Roman" w:cs="Times New Roman"/>
          <w:b/>
          <w:noProof/>
          <w:color w:val="000000" w:themeColor="text1"/>
          <w:sz w:val="24"/>
        </w:rPr>
        <w:t>kapcsolódó reformok és beruházások ismertetése</w:t>
      </w:r>
    </w:p>
    <w:p w14:paraId="5F07D11E"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u w:val="single"/>
        </w:rPr>
      </w:pPr>
    </w:p>
    <w:p w14:paraId="5138E2E2"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B1.2 Az energiaipari vállalatok energiamegtakarítási kötelezettségének megkönnyítése</w:t>
      </w:r>
    </w:p>
    <w:p w14:paraId="7EBC1EC8" w14:textId="77777777" w:rsidR="007F04EA" w:rsidRPr="00E1184A" w:rsidRDefault="00AE2077">
      <w:pPr>
        <w:pStyle w:val="P68B1DB1-Normal05"/>
        <w:pBdr>
          <w:top w:val="nil"/>
          <w:left w:val="nil"/>
          <w:bottom w:val="nil"/>
          <w:right w:val="nil"/>
          <w:between w:val="nil"/>
        </w:pBdr>
        <w:spacing w:before="60" w:after="0" w:line="240" w:lineRule="auto"/>
        <w:jc w:val="both"/>
        <w:rPr>
          <w:rFonts w:eastAsia="Times New Roman" w:cs="Times New Roman"/>
          <w:noProof/>
          <w:color w:val="000000"/>
        </w:rPr>
      </w:pPr>
      <w:r w:rsidRPr="00E1184A">
        <w:rPr>
          <w:rFonts w:cs="Times New Roman"/>
          <w:noProof/>
        </w:rPr>
        <w:t xml:space="preserve">A reform célja az energiahatékonysági kötelezettségi rendszer egyszerűsítése és kiszélesítése. </w:t>
      </w:r>
    </w:p>
    <w:p w14:paraId="2481440E" w14:textId="5E0F4194" w:rsidR="007F04EA" w:rsidRPr="00E1184A" w:rsidRDefault="00AE2077">
      <w:pPr>
        <w:pStyle w:val="P68B1DB1-Normal05"/>
        <w:pBdr>
          <w:top w:val="nil"/>
          <w:left w:val="nil"/>
          <w:bottom w:val="nil"/>
          <w:right w:val="nil"/>
          <w:between w:val="nil"/>
        </w:pBdr>
        <w:spacing w:before="60" w:after="0" w:line="240" w:lineRule="auto"/>
        <w:jc w:val="both"/>
        <w:rPr>
          <w:rFonts w:eastAsia="Times New Roman" w:cs="Times New Roman"/>
          <w:noProof/>
          <w:color w:val="000000"/>
        </w:rPr>
      </w:pPr>
      <w:r w:rsidRPr="00E1184A">
        <w:rPr>
          <w:rFonts w:cs="Times New Roman"/>
          <w:noProof/>
        </w:rPr>
        <w:t>A reformot az energiatakarékossági intézkedések különböző típusaira vonatkozó egységes referenciaértékek létrehozásával kell végrehajtani. Ezeket az intézkedéseket a továbbiakban nem kell auditálni, ami megkönnyíti a kisebb szervezetek részvételét a rendsz</w:t>
      </w:r>
      <w:r w:rsidRPr="00E1184A">
        <w:rPr>
          <w:rFonts w:cs="Times New Roman"/>
          <w:noProof/>
        </w:rPr>
        <w:t xml:space="preserve">erben. A reform másik eleme az, hogy a közlekedésben használt folyékony üzemanyagokat forgalomba hozó üzemanyag-vállalatokat bevonják az energiahatékonysági kötelezettségi rendszerbe. Ezek a vállalatok energiahatékonyság-javító projekteket hajtanak végre, </w:t>
      </w:r>
      <w:r w:rsidRPr="00E1184A">
        <w:rPr>
          <w:rFonts w:cs="Times New Roman"/>
          <w:noProof/>
        </w:rPr>
        <w:t>megfelelő számú fehér tanúsítványt törölnek, vagy bizonyos feltételek mellett pótdíjat fizetnek. Ennek eredményeként várhatóan növekedni fog a fehér tanúsítványok iránti kereslet, ami növelni fogja a piaci forgalom szintjét és teljesíti a megnövelt energia</w:t>
      </w:r>
      <w:r w:rsidRPr="00E1184A">
        <w:rPr>
          <w:rFonts w:cs="Times New Roman"/>
          <w:noProof/>
        </w:rPr>
        <w:t xml:space="preserve">hatékonysági célkitűzéseket. </w:t>
      </w:r>
    </w:p>
    <w:p w14:paraId="16974F20" w14:textId="77777777" w:rsidR="007F04EA" w:rsidRPr="00E1184A" w:rsidRDefault="00AE2077">
      <w:pPr>
        <w:pStyle w:val="P68B1DB1-Normal05"/>
        <w:pBdr>
          <w:top w:val="nil"/>
          <w:left w:val="nil"/>
          <w:bottom w:val="nil"/>
          <w:right w:val="nil"/>
          <w:between w:val="nil"/>
        </w:pBdr>
        <w:spacing w:before="60" w:after="0" w:line="240" w:lineRule="auto"/>
        <w:jc w:val="both"/>
        <w:rPr>
          <w:rFonts w:eastAsia="Times New Roman" w:cs="Times New Roman"/>
          <w:noProof/>
          <w:color w:val="000000"/>
        </w:rPr>
      </w:pPr>
      <w:r w:rsidRPr="00E1184A">
        <w:rPr>
          <w:rFonts w:cs="Times New Roman"/>
          <w:noProof/>
        </w:rPr>
        <w:t>A reform végrehajtását 2022. június 30-ig be kell fejezni.</w:t>
      </w:r>
    </w:p>
    <w:p w14:paraId="41508A3C" w14:textId="77777777" w:rsidR="007F04EA" w:rsidRPr="00E1184A" w:rsidRDefault="007F04EA">
      <w:pPr>
        <w:pStyle w:val="Normal0"/>
        <w:pBdr>
          <w:top w:val="nil"/>
          <w:left w:val="nil"/>
          <w:bottom w:val="nil"/>
          <w:right w:val="nil"/>
          <w:between w:val="nil"/>
        </w:pBdr>
        <w:spacing w:before="120" w:after="120" w:line="240" w:lineRule="auto"/>
        <w:ind w:left="850"/>
        <w:jc w:val="both"/>
        <w:rPr>
          <w:rFonts w:ascii="Times New Roman" w:eastAsia="Times New Roman" w:hAnsi="Times New Roman" w:cs="Times New Roman"/>
          <w:noProof/>
          <w:color w:val="000000"/>
          <w:sz w:val="24"/>
          <w:u w:val="single"/>
        </w:rPr>
      </w:pPr>
    </w:p>
    <w:p w14:paraId="376E61A2"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Energiahatékonyság és megújuló energiaforrások a vállalatoknál – a legnagyobb üvegházhatásúgáz-csökkentési potenciállal rendelkező beruházások</w:t>
      </w:r>
    </w:p>
    <w:p w14:paraId="2FB7BE45" w14:textId="0243E7F8" w:rsidR="007F04EA" w:rsidRPr="00E1184A" w:rsidRDefault="00AE2077">
      <w:pPr>
        <w:pStyle w:val="P68B1DB1-Normal05"/>
        <w:pBdr>
          <w:top w:val="nil"/>
          <w:left w:val="nil"/>
          <w:bottom w:val="nil"/>
          <w:right w:val="nil"/>
          <w:between w:val="nil"/>
        </w:pBdr>
        <w:spacing w:after="120" w:line="240" w:lineRule="auto"/>
        <w:jc w:val="both"/>
        <w:rPr>
          <w:rFonts w:eastAsia="Times New Roman" w:cs="Times New Roman"/>
          <w:noProof/>
          <w:color w:val="000000"/>
        </w:rPr>
      </w:pPr>
      <w:r w:rsidRPr="00E1184A">
        <w:rPr>
          <w:rFonts w:cs="Times New Roman"/>
          <w:noProof/>
        </w:rPr>
        <w:t xml:space="preserve">A beruházás célja a vállalatok végsőenergia-fogyasztásának és üvegházhatásúgáz-kibocsátásának csökkentése. </w:t>
      </w:r>
    </w:p>
    <w:p w14:paraId="35D9448D" w14:textId="77777777" w:rsidR="007F04EA" w:rsidRPr="00E1184A" w:rsidRDefault="00AE2077">
      <w:pPr>
        <w:pStyle w:val="P68B1DB1-Normal017"/>
        <w:pBdr>
          <w:top w:val="nil"/>
          <w:left w:val="nil"/>
          <w:bottom w:val="nil"/>
          <w:right w:val="nil"/>
          <w:between w:val="nil"/>
        </w:pBdr>
        <w:spacing w:after="120" w:line="240" w:lineRule="auto"/>
        <w:jc w:val="both"/>
        <w:rPr>
          <w:rFonts w:eastAsia="Times New Roman" w:cs="Times New Roman"/>
          <w:noProof/>
        </w:rPr>
      </w:pPr>
      <w:r w:rsidRPr="00E1184A">
        <w:rPr>
          <w:rFonts w:cs="Times New Roman"/>
          <w:noProof/>
          <w:color w:val="000000" w:themeColor="text1"/>
        </w:rPr>
        <w:t>A zöld megoldások vállalkozásokban történő végrehajtásának az ipari és energetikai folyamatok javítására kell összpontosítania az energiahatékonyság</w:t>
      </w:r>
      <w:r w:rsidRPr="00E1184A">
        <w:rPr>
          <w:rFonts w:cs="Times New Roman"/>
          <w:noProof/>
          <w:color w:val="000000" w:themeColor="text1"/>
        </w:rPr>
        <w:t xml:space="preserve"> javítása és az energiaintenzitás csökkentése érdekében, ami az energiafogyasztás csökkenéséhez és nagyobb hatékonyságához, valamint a vállalkozások megújuló és alacsony szén-dioxid-kibocsátású energiaforrásokba történő beruházásaihoz vezet. A beruházás kü</w:t>
      </w:r>
      <w:r w:rsidRPr="00E1184A">
        <w:rPr>
          <w:rFonts w:cs="Times New Roman"/>
          <w:noProof/>
          <w:color w:val="000000" w:themeColor="text1"/>
        </w:rPr>
        <w:t xml:space="preserve">lönösen a következőket támogatja: i. a meglévő ipari és termelő létesítmények, ipari berendezések és villamosenergia-létesítmények energiahatékonyságának javítását célzó építése, bővítése vagy korszerűsítése; saját megújuló energiaforrások – többek között </w:t>
      </w:r>
      <w:r w:rsidRPr="00E1184A">
        <w:rPr>
          <w:rFonts w:cs="Times New Roman"/>
          <w:noProof/>
          <w:color w:val="000000" w:themeColor="text1"/>
        </w:rPr>
        <w:t>szélturbinák, napkollektorok, fotovoltaikus panelek, geotermikus rendszerek, hőszivattyúk – építése és telepítése vállalatoknál; energiatároló létesítmények építése vállalatoknál a megújuló energiaforrásokból előállított energia termelésével összefüggésben</w:t>
      </w:r>
      <w:r w:rsidRPr="00E1184A">
        <w:rPr>
          <w:rFonts w:cs="Times New Roman"/>
          <w:noProof/>
          <w:color w:val="000000" w:themeColor="text1"/>
        </w:rPr>
        <w:t>; saját (belső) alacsony szén-dioxid-kibocsátású energiaforrások építése/korszerűsítése, beleértve a kapcsolt energiatermelést is; az alacsony kibocsátású vagy kibocsátásmentes üzemanyagok arányának növelése a gyártási folyamatokban, a legmagasabb kibocsát</w:t>
      </w:r>
      <w:r w:rsidRPr="00E1184A">
        <w:rPr>
          <w:rFonts w:cs="Times New Roman"/>
          <w:noProof/>
          <w:color w:val="000000" w:themeColor="text1"/>
        </w:rPr>
        <w:t>ási előírások tiszteletben tartása mellett; a tüzelőanyagokat (szilárd, folyékony, gáz) vagy villamos energiát használó, alacsony energiaigényű hőforrásokat energiahatékonyabb forrásokkal kell felváltani; az ipari folyamatokban használt épületek és létesít</w:t>
      </w:r>
      <w:r w:rsidRPr="00E1184A">
        <w:rPr>
          <w:rFonts w:cs="Times New Roman"/>
          <w:noProof/>
          <w:color w:val="000000" w:themeColor="text1"/>
        </w:rPr>
        <w:t>mények hőmodernizálása. A projekteket</w:t>
      </w:r>
      <w:r w:rsidRPr="00E1184A">
        <w:rPr>
          <w:rFonts w:cs="Times New Roman"/>
          <w:noProof/>
        </w:rPr>
        <w:t>n nyílt versenypályázat alapján kell kiválasztani, a következő kritériumok figyelembevételével: készenlét – a projekt megvalósításra való érettsége; összhang a meglévő klímasemlegességi tervekkel; a CO2-, valamint a PM2</w:t>
      </w:r>
      <w:r w:rsidRPr="00E1184A">
        <w:rPr>
          <w:rFonts w:cs="Times New Roman"/>
          <w:noProof/>
        </w:rPr>
        <w:t xml:space="preserve">,5- és PM10-kibocsátás csökkentésének mértéke; a primerenergia-fogyasztás csökkenésének mértéke. </w:t>
      </w:r>
    </w:p>
    <w:p w14:paraId="72F49B4D" w14:textId="6DF7D783" w:rsidR="007F04EA" w:rsidRPr="00E1184A" w:rsidRDefault="00AE2077">
      <w:pPr>
        <w:pStyle w:val="Normal0"/>
        <w:pBdr>
          <w:top w:val="nil"/>
          <w:left w:val="nil"/>
          <w:bottom w:val="nil"/>
          <w:right w:val="nil"/>
          <w:between w:val="nil"/>
        </w:pBdr>
        <w:spacing w:after="120" w:line="240" w:lineRule="auto"/>
        <w:jc w:val="both"/>
        <w:rPr>
          <w:rFonts w:ascii="Times New Roman" w:eastAsia="Times New Roman" w:hAnsi="Times New Roman" w:cs="Times New Roman"/>
          <w:noProof/>
          <w:sz w:val="24"/>
        </w:rPr>
      </w:pPr>
      <w:r w:rsidRPr="00E1184A">
        <w:rPr>
          <w:rFonts w:ascii="Times New Roman" w:hAnsi="Times New Roman" w:cs="Times New Roman"/>
          <w:noProof/>
          <w:sz w:val="24"/>
        </w:rPr>
        <w:t>Annak biztosítása érdekében, hogy az intézkedés megfeleljen a jelentős károkozás elkerülését célzó elvről szóló technikai iránymutatásnak (2021/C 58/01), a soron következő projektfelhívásokra vonatkozó feladatmeghatározásban foglalt támogathatósági kritéri</w:t>
      </w:r>
      <w:r w:rsidRPr="00E1184A">
        <w:rPr>
          <w:rFonts w:ascii="Times New Roman" w:hAnsi="Times New Roman" w:cs="Times New Roman"/>
          <w:noProof/>
          <w:sz w:val="24"/>
        </w:rPr>
        <w:t>umokból ki kell zárni a tevékenységek alábbi listáját: a fosszilis tüzelőanyagokhoz kapcsolódó tevékenységek, beleértve a továbbfelhasználást is</w:t>
      </w:r>
      <w:r w:rsidRPr="00E1184A">
        <w:rPr>
          <w:rStyle w:val="FootnoteReference"/>
          <w:rFonts w:ascii="Times New Roman" w:eastAsia="Times New Roman" w:hAnsi="Times New Roman" w:cs="Times New Roman"/>
          <w:noProof/>
          <w:sz w:val="24"/>
        </w:rPr>
        <w:footnoteReference w:id="16"/>
      </w:r>
      <w:r w:rsidRPr="00E1184A">
        <w:rPr>
          <w:rFonts w:ascii="Times New Roman" w:hAnsi="Times New Roman" w:cs="Times New Roman"/>
          <w:noProof/>
          <w:sz w:val="24"/>
        </w:rPr>
        <w:t>; az uniós kibocsátáskereskedelmi rendszer (ETS) keretében végzett tevékenységek, amelyek a vonatkozó referenci</w:t>
      </w:r>
      <w:r w:rsidRPr="00E1184A">
        <w:rPr>
          <w:rFonts w:ascii="Times New Roman" w:hAnsi="Times New Roman" w:cs="Times New Roman"/>
          <w:noProof/>
          <w:sz w:val="24"/>
        </w:rPr>
        <w:t>aértékeknél nem alacsonyabb várható üvegházhatásúgáz-kibocsátást érnek el</w:t>
      </w:r>
      <w:r w:rsidRPr="00E1184A">
        <w:rPr>
          <w:rStyle w:val="FootnoteReference"/>
          <w:rFonts w:ascii="Times New Roman" w:eastAsia="Times New Roman" w:hAnsi="Times New Roman" w:cs="Times New Roman"/>
          <w:noProof/>
          <w:sz w:val="24"/>
        </w:rPr>
        <w:footnoteReference w:id="17"/>
      </w:r>
      <w:r w:rsidRPr="00E1184A">
        <w:rPr>
          <w:rFonts w:ascii="Times New Roman" w:hAnsi="Times New Roman" w:cs="Times New Roman"/>
          <w:noProof/>
          <w:sz w:val="24"/>
        </w:rPr>
        <w:t>; hulladéklerakókkal, hulladékégetőkkel</w:t>
      </w:r>
      <w:r w:rsidRPr="00E1184A">
        <w:rPr>
          <w:rStyle w:val="FootnoteReference"/>
          <w:rFonts w:ascii="Times New Roman" w:eastAsia="Times New Roman" w:hAnsi="Times New Roman" w:cs="Times New Roman"/>
          <w:noProof/>
          <w:sz w:val="24"/>
        </w:rPr>
        <w:footnoteReference w:id="18"/>
      </w:r>
      <w:r w:rsidRPr="00E1184A">
        <w:rPr>
          <w:rFonts w:ascii="Times New Roman" w:hAnsi="Times New Roman" w:cs="Times New Roman"/>
          <w:noProof/>
          <w:sz w:val="24"/>
        </w:rPr>
        <w:t xml:space="preserve"> és mechanikai-biológiai szennyvíztisztító telepekkel kapcsolatos tevékenységek</w:t>
      </w:r>
      <w:r w:rsidRPr="00E1184A">
        <w:rPr>
          <w:rStyle w:val="FootnoteReference"/>
          <w:rFonts w:ascii="Times New Roman" w:eastAsia="Times New Roman" w:hAnsi="Times New Roman" w:cs="Times New Roman"/>
          <w:noProof/>
          <w:sz w:val="24"/>
        </w:rPr>
        <w:footnoteReference w:id="19"/>
      </w:r>
      <w:r w:rsidRPr="00E1184A">
        <w:rPr>
          <w:rFonts w:ascii="Times New Roman" w:hAnsi="Times New Roman" w:cs="Times New Roman"/>
          <w:noProof/>
          <w:sz w:val="24"/>
        </w:rPr>
        <w:t>; és iv. olyan tevékenységek, amelyek esetében a hulladék hoss</w:t>
      </w:r>
      <w:r w:rsidRPr="00E1184A">
        <w:rPr>
          <w:rFonts w:ascii="Times New Roman" w:hAnsi="Times New Roman" w:cs="Times New Roman"/>
          <w:noProof/>
          <w:sz w:val="24"/>
        </w:rPr>
        <w:t>zú távú ártalmatlanítása károsíthatja a környezetet. A feladatmeghatározás emellett előírja, hogy csak a vonatkozó uniós és nemzeti környezetvédelmi jogszabályoknak megfelelő tevékenységek választhatók ki.</w:t>
      </w:r>
    </w:p>
    <w:p w14:paraId="2EE30DC5" w14:textId="3901014B" w:rsidR="007F04EA" w:rsidRPr="00E1184A" w:rsidRDefault="00AE2077">
      <w:pPr>
        <w:pStyle w:val="P68B1DB1-Normal15"/>
        <w:pBdr>
          <w:top w:val="nil"/>
          <w:left w:val="nil"/>
          <w:bottom w:val="nil"/>
          <w:right w:val="nil"/>
          <w:between w:val="nil"/>
        </w:pBdr>
        <w:spacing w:after="120" w:line="257" w:lineRule="auto"/>
        <w:jc w:val="both"/>
        <w:rPr>
          <w:rFonts w:eastAsia="Times New Roman" w:cs="Times New Roman"/>
          <w:noProof/>
          <w:color w:val="000000"/>
        </w:rPr>
      </w:pPr>
      <w:r w:rsidRPr="00E1184A">
        <w:rPr>
          <w:rFonts w:cs="Times New Roman"/>
          <w:noProof/>
        </w:rPr>
        <w:t xml:space="preserve">A beruházás végrehajtását 2023. december 31-ig be </w:t>
      </w:r>
      <w:r w:rsidRPr="00E1184A">
        <w:rPr>
          <w:rFonts w:cs="Times New Roman"/>
          <w:noProof/>
        </w:rPr>
        <w:t xml:space="preserve">kell fejezni. </w:t>
      </w:r>
    </w:p>
    <w:p w14:paraId="43D6B1D6"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rPr>
      </w:pPr>
    </w:p>
    <w:p w14:paraId="1E600DCF" w14:textId="59BAECE4"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B2.3. A tengeri szélerőműparkokba történő beruházások támogatása</w:t>
      </w:r>
    </w:p>
    <w:p w14:paraId="438D33CA"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célja a tengeri szélenergia hatékony végrehajtásának és továbbfejlesztésének biztosítása.</w:t>
      </w:r>
    </w:p>
    <w:p w14:paraId="618D947F" w14:textId="558F1981"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 xml:space="preserve">A reform az erőművek alkatrészeire és a tengeri erőművek alkatrészeire </w:t>
      </w:r>
      <w:r w:rsidRPr="00E1184A">
        <w:rPr>
          <w:rFonts w:cs="Times New Roman"/>
          <w:noProof/>
        </w:rPr>
        <w:t>vonatkozó részletes követelmények, valamint a tengeri erőmű-alkatrészekre vonatkozó építési követelmények bevezetéséből áll, figyelembe véve a tengeri kimenő teljesítmény és az erőművek összeszerelésének biztonságát és megbízhatóságát. Rendelet lép hatályb</w:t>
      </w:r>
      <w:r w:rsidRPr="00E1184A">
        <w:rPr>
          <w:rFonts w:cs="Times New Roman"/>
          <w:noProof/>
        </w:rPr>
        <w:t>a, amely meghatározza a termelők által az árverésen benyújtott ajánlatokban feltüntethető (PLN-ben kifejezett) 1 MWh maximális árat. A reform végrehajtását 2024. június 30-ig be kell fejezni.</w:t>
      </w:r>
    </w:p>
    <w:p w14:paraId="0DC1472A" w14:textId="1B98ABE9"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célja továbbá a kiosztási korlátok villamosenergia-piac</w:t>
      </w:r>
      <w:r w:rsidRPr="00E1184A">
        <w:rPr>
          <w:rFonts w:cs="Times New Roman"/>
          <w:noProof/>
        </w:rPr>
        <w:t>i eredményekre gyakorolt hatásának csökkentése. A reform azt jelenti, hogy az átvitelirendszer-üzemeltető az egységes piac-összekapcsolás (SDAC) előtt végrehajtja a kiegyenlítő szabályozási kapacitások (tartalékok) kifejezett beszerzését, összhangban az AC</w:t>
      </w:r>
      <w:r w:rsidRPr="00E1184A">
        <w:rPr>
          <w:rFonts w:cs="Times New Roman"/>
          <w:noProof/>
        </w:rPr>
        <w:t xml:space="preserve">ER ajánlásával, amely az alkalmazott kiosztási korlátok csökkentésére tesz javaslatot. A reform végrehajtását 2023. december 31-ig be kell fejezni. </w:t>
      </w:r>
    </w:p>
    <w:p w14:paraId="2D7DF40A"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reformot a tengeri szélerőműparkokból származó villamosenergia-termelésre vonatkozó árveréseknek kell kís</w:t>
      </w:r>
      <w:r w:rsidRPr="00E1184A">
        <w:rPr>
          <w:rFonts w:cs="Times New Roman"/>
          <w:noProof/>
        </w:rPr>
        <w:t>érniük. Az árveréseket 2025. december 31-ig kell megszervezni.</w:t>
      </w:r>
    </w:p>
    <w:p w14:paraId="17DBC151"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54877A71"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Az energiatároló létesítmények fejlesztésének jogi kerete</w:t>
      </w:r>
    </w:p>
    <w:p w14:paraId="7CEC3160"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reform célja, hogy felszámolja a tárolási technológiák fejlesztése előtt álló jogi akadályokat, és stabil jogi környezetet teremtsen a tárolási üzletág működéséhez. </w:t>
      </w:r>
    </w:p>
    <w:p w14:paraId="7252320F"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reform többek között mentesíti a villamosenergia-tárolást a díjkötelezettség alól, és </w:t>
      </w:r>
      <w:r w:rsidRPr="00E1184A">
        <w:rPr>
          <w:rFonts w:cs="Times New Roman"/>
          <w:noProof/>
        </w:rPr>
        <w:t>megszünteti a hálózati díjak kettős felszámítását. A koncessziós/nyilvántartásba való bejegyzési kötelezettséget a teljes beépített villamosenergia-tároló kapacitástól teszi függővé, függetlenül annak kapacitásától. A tárolásra vonatkozóan javasolt díjkere</w:t>
      </w:r>
      <w:r w:rsidRPr="00E1184A">
        <w:rPr>
          <w:rFonts w:cs="Times New Roman"/>
          <w:noProof/>
        </w:rPr>
        <w:t>tnek megkülönböztetéstől mentesnek és költségalapúnak kell lennie.</w:t>
      </w:r>
    </w:p>
    <w:p w14:paraId="0F9F6FCC" w14:textId="31515EC5"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végrehajtását 2021. június 30-ig kellett befejezni.</w:t>
      </w:r>
    </w:p>
    <w:p w14:paraId="300D94BE" w14:textId="18D39161"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B3.2 A környezet helyreállításának és a veszélyes anyagokkal szembeni védelemnek a támogatása</w:t>
      </w:r>
    </w:p>
    <w:p w14:paraId="02249594"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reform célja, hogy csökkentse a </w:t>
      </w:r>
      <w:r w:rsidRPr="00E1184A">
        <w:rPr>
          <w:rFonts w:cs="Times New Roman"/>
          <w:noProof/>
        </w:rPr>
        <w:t>nagy kiterjedésű degradálódott földterületek negatív környezeti hatásait, és lehetővé tegye a veszélyek összehangolt semlegesítését a lengyel tengeri területeken.</w:t>
      </w:r>
    </w:p>
    <w:p w14:paraId="27FD176F"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reform magában foglalja a nagy kiterjedésű posztindusztriális területek negatív környezeti </w:t>
      </w:r>
      <w:r w:rsidRPr="00E1184A">
        <w:rPr>
          <w:rFonts w:cs="Times New Roman"/>
          <w:noProof/>
        </w:rPr>
        <w:t>hatásainak átfogó felszámolása előtt álló szervezeti és jogi akadályok felszámolását. Négy független területi elemre (különböző helyszínek és építési területek) összpontosít: Korábbi „Tarnowskie Góry” vegyi üzem Tarnowskie Góryban; Korábbi bydgoszczi „Zach</w:t>
      </w:r>
      <w:r w:rsidRPr="00E1184A">
        <w:rPr>
          <w:rFonts w:cs="Times New Roman"/>
          <w:noProof/>
        </w:rPr>
        <w:t xml:space="preserve">em” vegyi üzem; „Organika-Azot” üzem Jaworznoban; Korábbi „Boruta” Dyes Industry Plant Zgierzben.  </w:t>
      </w:r>
    </w:p>
    <w:p w14:paraId="05E29859" w14:textId="0DC32930"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 xml:space="preserve">Az e módosításokat bevezető jogszabályok 2022. december 31-én lépnek hatályba. </w:t>
      </w:r>
    </w:p>
    <w:p w14:paraId="01C879E5" w14:textId="19AD7EF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második része a Balti-tengeren megsemmisült veszélyes anyagokra von</w:t>
      </w:r>
      <w:r w:rsidRPr="00E1184A">
        <w:rPr>
          <w:rFonts w:cs="Times New Roman"/>
          <w:noProof/>
        </w:rPr>
        <w:t>atkozó szabályok meghatározásából áll, amelyek célja az emberi egészség és a környezeti állapot biztonságának növelése. A jogszabályi rendelkezésekben ismertetnie kell a hatóságok hatásköreit; vezető és együttműködő szervezetek azonosítása a veszélyes anya</w:t>
      </w:r>
      <w:r w:rsidRPr="00E1184A">
        <w:rPr>
          <w:rFonts w:cs="Times New Roman"/>
          <w:noProof/>
        </w:rPr>
        <w:t>gok tengeri területeken történő lerakódásával kapcsolatos kérdésekben; részletes cselekvési terv kidolgozása a közigazgatás, valamint a tengeri területeken lerakott veszélyes anyagokkal foglalkozó felügyelt és alárendelt egységek számára, az egyes feladato</w:t>
      </w:r>
      <w:r w:rsidRPr="00E1184A">
        <w:rPr>
          <w:rFonts w:cs="Times New Roman"/>
          <w:noProof/>
        </w:rPr>
        <w:t>k végrehajtásáért felelős szervek megjelölésével; valamint jogszabályi változtatások bevezetése a veszélyes anyagok nyomon követésének, azonosításának, valamint esetleges kitermelésének és ártalmatlanításának lehetővé tétele érdekében.</w:t>
      </w:r>
    </w:p>
    <w:p w14:paraId="400116A1" w14:textId="194F092A"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Az e módosításokat b</w:t>
      </w:r>
      <w:r w:rsidRPr="00E1184A">
        <w:rPr>
          <w:rFonts w:cs="Times New Roman"/>
          <w:noProof/>
        </w:rPr>
        <w:t>evezető jogszabályok 2025. június 30-án lépnek hatályba.</w:t>
      </w:r>
    </w:p>
    <w:p w14:paraId="687C6DE0"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01440A02"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B3.2.1. Beruházások a kockázatsemlegességbe és a nagyméretű barnamezős területek és a Balti-tenger helyreállításába</w:t>
      </w:r>
    </w:p>
    <w:p w14:paraId="66646483" w14:textId="36C6234F"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célja a nagy kiterjedésű barnamezős területek által az emberi egészség</w:t>
      </w:r>
      <w:r w:rsidRPr="00E1184A">
        <w:rPr>
          <w:rFonts w:cs="Times New Roman"/>
          <w:noProof/>
        </w:rPr>
        <w:t>re és életre jelentett veszély elhárítása, a természeti környezetre gyakorolt negatív hatásuk minimalizálása és újrahasznosítás céljából történő hasznosítása, tiszteletben tartva a „szennyező fizet” elvet és a környezeti felelősségről szóló 2004/35/EK irán</w:t>
      </w:r>
      <w:r w:rsidRPr="00E1184A">
        <w:rPr>
          <w:rFonts w:cs="Times New Roman"/>
          <w:noProof/>
        </w:rPr>
        <w:t>yelvet. A beruházás célja továbbá, hogy hozzájáruljon a szennyezésből és a veszélyes anyagokból eredő kockázatok kezeléséhez a lengyel tengeri területeken.</w:t>
      </w:r>
    </w:p>
    <w:p w14:paraId="636A514B"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olyan, előre meghatározott helyszínekre vonatkozó teljes beruházási dokumentáció elkészí</w:t>
      </w:r>
      <w:r w:rsidRPr="00E1184A">
        <w:rPr>
          <w:rFonts w:cs="Times New Roman"/>
          <w:noProof/>
        </w:rPr>
        <w:t>téséhez vezető kutatásból és tanulmányokból áll, ahol jelentős problémák merülnek fel szennyező anyagok vagy veszélyes anyagok jelenlétével kapcsolatban egy nagy területen. Ez magában foglalja a helyszíni kutatás, tanulmányok és földleltár kidolgozását, am</w:t>
      </w:r>
      <w:r w:rsidRPr="00E1184A">
        <w:rPr>
          <w:rFonts w:cs="Times New Roman"/>
          <w:noProof/>
        </w:rPr>
        <w:t>i olyan előzetes, de alapvető lépés, amely a program következő lépéseiben a teljes beruházási dokumentáció elkészítéséhez vezet.</w:t>
      </w:r>
    </w:p>
    <w:p w14:paraId="779A13B6" w14:textId="77777777"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A beruházás végrehajtását 2026. június 30-ig be kell fejezni.</w:t>
      </w:r>
    </w:p>
    <w:p w14:paraId="257DAA1F" w14:textId="2FEC8394" w:rsidR="007F04EA" w:rsidRPr="00E1184A" w:rsidRDefault="00AE2077">
      <w:pPr>
        <w:pStyle w:val="P68B1DB1-Normal026"/>
        <w:spacing w:before="120" w:after="120" w:line="240" w:lineRule="auto"/>
        <w:jc w:val="both"/>
        <w:rPr>
          <w:rFonts w:eastAsia="Times New Roman" w:cs="Times New Roman"/>
          <w:noProof/>
          <w:sz w:val="24"/>
        </w:rPr>
      </w:pPr>
      <w:r w:rsidRPr="00E1184A">
        <w:rPr>
          <w:rFonts w:cs="Times New Roman"/>
          <w:noProof/>
          <w:sz w:val="24"/>
        </w:rPr>
        <w:t>A</w:t>
      </w:r>
      <w:r w:rsidRPr="00E1184A">
        <w:rPr>
          <w:rFonts w:cs="Times New Roman"/>
          <w:noProof/>
        </w:rPr>
        <w:t xml:space="preserve"> </w:t>
      </w:r>
      <w:r w:rsidRPr="00E1184A">
        <w:rPr>
          <w:rFonts w:cs="Times New Roman"/>
          <w:noProof/>
          <w:sz w:val="24"/>
        </w:rPr>
        <w:t xml:space="preserve">beruházásnak támogatnia kell továbbá a balti-tengeri </w:t>
      </w:r>
      <w:r w:rsidRPr="00E1184A">
        <w:rPr>
          <w:rFonts w:cs="Times New Roman"/>
          <w:noProof/>
          <w:sz w:val="24"/>
        </w:rPr>
        <w:t>felderítési és mérési kampányokat, valamint a kapott adatok elemzését, ami szükséges lépés a semlegesítési tervek teljes dokumentációjának elkészítéséhez.</w:t>
      </w:r>
    </w:p>
    <w:p w14:paraId="048D79BB" w14:textId="4C45CAAA"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A beruházás végrehajtását 2025. december 31-ig be kell fejezni.</w:t>
      </w:r>
    </w:p>
    <w:p w14:paraId="5B2F9378"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61D11A9B"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B3.3 A fenntartható vízkészlet-gazdá</w:t>
      </w:r>
      <w:r w:rsidRPr="00E1184A">
        <w:rPr>
          <w:rFonts w:cs="Times New Roman"/>
          <w:noProof/>
        </w:rPr>
        <w:t>lkodás támogatása a mezőgazdaságban és a vidéki térségekben</w:t>
      </w:r>
    </w:p>
    <w:p w14:paraId="1A32BC16"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célja a vidéki területeken a vízgazdálkodásba és az erőforrás-hatékonyságba történő beruházások feltételeinek javítása. A reformnak hozzá kell járulnia a mezőgazdaság aszályokkal és árvíz</w:t>
      </w:r>
      <w:r w:rsidRPr="00E1184A">
        <w:rPr>
          <w:rFonts w:cs="Times New Roman"/>
          <w:noProof/>
        </w:rPr>
        <w:t>megelőzéssel szembeni ellenálló képességének növeléséhez a mezőgazdasági területeken; a vízhatékonyság javítása a mezőgazdasági területek vízkapcsolatainak megfelelő szabályozásával és a lefolyások csökkentésével; valamint a vízmegtartás fokozása.</w:t>
      </w:r>
    </w:p>
    <w:p w14:paraId="67D341F6" w14:textId="77777777" w:rsidR="007F04EA" w:rsidRPr="00E1184A" w:rsidRDefault="00AE2077">
      <w:pPr>
        <w:pStyle w:val="P68B1DB1-Normal017"/>
        <w:pBdr>
          <w:top w:val="nil"/>
          <w:left w:val="nil"/>
          <w:bottom w:val="nil"/>
          <w:right w:val="nil"/>
          <w:between w:val="nil"/>
        </w:pBdr>
        <w:spacing w:before="120" w:after="120" w:line="240" w:lineRule="auto"/>
        <w:jc w:val="both"/>
        <w:rPr>
          <w:rFonts w:eastAsia="Times New Roman" w:cs="Times New Roman"/>
          <w:noProof/>
          <w:color w:val="000000" w:themeColor="text1"/>
        </w:rPr>
      </w:pPr>
      <w:r w:rsidRPr="00E1184A">
        <w:rPr>
          <w:rFonts w:cs="Times New Roman"/>
          <w:noProof/>
          <w:color w:val="000000" w:themeColor="text1"/>
        </w:rPr>
        <w:t>A reform a nemzeti jogszabályok olyan módosításaiból áll, amelyek az agrokultúra és a vidéki területek rugalmas vízgazdálkodási feltételeinek javításához szükségesek</w:t>
      </w:r>
      <w:r w:rsidRPr="00E1184A">
        <w:rPr>
          <w:rFonts w:cs="Times New Roman"/>
          <w:noProof/>
        </w:rPr>
        <w:t>. A módosításoknak elő kell segíteniük a vízmegtartásra és a víz mezőgazdasági földterülete</w:t>
      </w:r>
      <w:r w:rsidRPr="00E1184A">
        <w:rPr>
          <w:rFonts w:cs="Times New Roman"/>
          <w:noProof/>
        </w:rPr>
        <w:t>kről való lecsapolásának megállítására irányuló beruházások előkészítését és végrehajtását, beleértve különösen a vízelvezető eszközök újjáépítésével és újjáépítésével kapcsolatos beruházásokat, hogy azok betöltsék a megőrzés funkcióját, és ezáltal megvédj</w:t>
      </w:r>
      <w:r w:rsidRPr="00E1184A">
        <w:rPr>
          <w:rFonts w:cs="Times New Roman"/>
          <w:noProof/>
        </w:rPr>
        <w:t xml:space="preserve">ék a mezőgazdasági földterületeket az aszálytól, és korlátozzák az árvizek kockázatát. </w:t>
      </w:r>
    </w:p>
    <w:p w14:paraId="56C567A9" w14:textId="4332E4C2" w:rsidR="007F04EA" w:rsidRPr="00E1184A" w:rsidRDefault="00AE2077">
      <w:pPr>
        <w:pStyle w:val="P68B1DB1-Normal017"/>
        <w:pBdr>
          <w:top w:val="nil"/>
          <w:left w:val="nil"/>
          <w:bottom w:val="nil"/>
          <w:right w:val="nil"/>
          <w:between w:val="nil"/>
        </w:pBdr>
        <w:spacing w:before="120" w:after="120" w:line="240" w:lineRule="auto"/>
        <w:jc w:val="both"/>
        <w:rPr>
          <w:rFonts w:eastAsia="Times New Roman" w:cs="Times New Roman"/>
          <w:noProof/>
          <w:color w:val="000000" w:themeColor="text1"/>
        </w:rPr>
      </w:pPr>
      <w:r w:rsidRPr="00E1184A">
        <w:rPr>
          <w:rFonts w:cs="Times New Roman"/>
          <w:noProof/>
        </w:rPr>
        <w:t xml:space="preserve">A reformnak meg kell felelnie a jelentős károkozás elkerülését célzó elvről szóló technikai iránymutatásban (2021/C 58/01) meghatározott követelményeknek, különösen az </w:t>
      </w:r>
      <w:r w:rsidRPr="00E1184A">
        <w:rPr>
          <w:rFonts w:cs="Times New Roman"/>
          <w:noProof/>
        </w:rPr>
        <w:t>uniós környezetvédelmi jogszabályoknak, többek között a KHV-irányelvnek (2011/92/EU) és a víz-keretirányelvnek (2000/60/EK) való megfelelést.</w:t>
      </w:r>
    </w:p>
    <w:p w14:paraId="470C9946" w14:textId="5C774B52" w:rsidR="007F04EA" w:rsidRPr="00E1184A" w:rsidRDefault="00AE2077">
      <w:pPr>
        <w:pStyle w:val="P68B1DB1-Normal017"/>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módosítások nem vezethetnek az uniós környezetvédelmi jogszabályoknak való megfelelés</w:t>
      </w:r>
      <w:r w:rsidRPr="00E1184A">
        <w:rPr>
          <w:rFonts w:cs="Times New Roman"/>
          <w:noProof/>
          <w:color w:val="000000" w:themeColor="text1"/>
        </w:rPr>
        <w:t xml:space="preserve"> szintjének romlásához, kül</w:t>
      </w:r>
      <w:r w:rsidRPr="00E1184A">
        <w:rPr>
          <w:rFonts w:cs="Times New Roman"/>
          <w:noProof/>
          <w:color w:val="000000" w:themeColor="text1"/>
        </w:rPr>
        <w:t>önös tekintettel azokra a beruházásokra, amelyek a Miniszterek Tanácsának a környezetre várhatóan jelentős hatást gyakorló projektekre vonatkozó rendelete értelmében jelentős vagy potenciálisan jelentős beruházásoknak minősülnek, valamint a Natura 2000 ter</w:t>
      </w:r>
      <w:r w:rsidRPr="00E1184A">
        <w:rPr>
          <w:rFonts w:cs="Times New Roman"/>
          <w:noProof/>
          <w:color w:val="000000" w:themeColor="text1"/>
        </w:rPr>
        <w:t xml:space="preserve">ületekre irányuló vagy azokat érintő beruházások tekintetében. A változtatások továbbá nem változtathatják meg a vízbevitelre vonatkozó, jelenleg kötelező erejű szabályokat.  </w:t>
      </w:r>
    </w:p>
    <w:p w14:paraId="542D6C7C"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végrehajtását 2022. június 30-ig be kell fejezni.</w:t>
      </w:r>
    </w:p>
    <w:p w14:paraId="58E6DD4E"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4512C12F"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B3.3.1. A vidéki </w:t>
      </w:r>
      <w:r w:rsidRPr="00E1184A">
        <w:rPr>
          <w:rFonts w:cs="Times New Roman"/>
          <w:noProof/>
        </w:rPr>
        <w:t>területek fenntartható vízgazdálkodásában rejlő lehetőségek növelésére irányuló beruházások</w:t>
      </w:r>
    </w:p>
    <w:p w14:paraId="0B79D10B" w14:textId="77777777" w:rsidR="007F04EA" w:rsidRPr="00E1184A" w:rsidRDefault="00AE2077">
      <w:pPr>
        <w:pStyle w:val="P68B1DB1-Normal017"/>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 xml:space="preserve">A beruházás célja a vidéki térségekben a vízgazdálkodás és az erőforrás-hatékonyság javítását célzó beruházások támogatása.  </w:t>
      </w:r>
    </w:p>
    <w:p w14:paraId="4426D676" w14:textId="3E32116D" w:rsidR="007F04EA" w:rsidRPr="00E1184A" w:rsidRDefault="00AE2077">
      <w:pPr>
        <w:pStyle w:val="P68B1DB1-Normal017"/>
        <w:pBdr>
          <w:top w:val="nil"/>
          <w:left w:val="nil"/>
          <w:bottom w:val="nil"/>
          <w:right w:val="nil"/>
          <w:between w:val="nil"/>
        </w:pBdr>
        <w:spacing w:before="120" w:after="120" w:line="240" w:lineRule="auto"/>
        <w:jc w:val="both"/>
        <w:rPr>
          <w:rFonts w:eastAsia="Times New Roman" w:cs="Times New Roman"/>
          <w:noProof/>
          <w:color w:val="000000" w:themeColor="text1"/>
        </w:rPr>
      </w:pPr>
      <w:r w:rsidRPr="00E1184A">
        <w:rPr>
          <w:rFonts w:cs="Times New Roman"/>
          <w:noProof/>
          <w:color w:val="000000" w:themeColor="text1"/>
        </w:rPr>
        <w:t>A beruházásnak hozzá kell járulnia a m</w:t>
      </w:r>
      <w:r w:rsidRPr="00E1184A">
        <w:rPr>
          <w:rFonts w:cs="Times New Roman"/>
          <w:noProof/>
          <w:color w:val="000000" w:themeColor="text1"/>
        </w:rPr>
        <w:t>ezőgazdaság aszályokkal és árvízmegelőzéssel szembeni ellenálló képességének növeléséhez a mezőgazdasági területeken; a vízhatékonyság javítása a mezőgazdasági területek vízkapcsolatainak megfelelő szabályozásával és a lefolyások csökkentésével; valamint a</w:t>
      </w:r>
      <w:r w:rsidRPr="00E1184A">
        <w:rPr>
          <w:rFonts w:cs="Times New Roman"/>
          <w:noProof/>
          <w:color w:val="000000" w:themeColor="text1"/>
        </w:rPr>
        <w:t xml:space="preserve"> vízmegtartás fokozása, feltéve, hogy igényük és természetük megfelelően indokolt. Elsőbbséget kell biztosítani az éghajlatváltozás hatásaival szemben reziliens és természetalapú megoldásoknak. Az ezen intézkedés hatálya alá tartozó projekteket környezeti </w:t>
      </w:r>
      <w:r w:rsidRPr="00E1184A">
        <w:rPr>
          <w:rFonts w:cs="Times New Roman"/>
          <w:noProof/>
          <w:color w:val="000000" w:themeColor="text1"/>
        </w:rPr>
        <w:t>hatásvizsgálatnak (KH) kell alávetni, és meg kell felelniük a DNSH-ra vonatkozó technikai iránymutatásban (C(2023) 6454 final) meghatározott követelményeknek. Biztosítani kell az uniós környezetvédelmi jogszabályoknak, többek között a KHV-irányelvnek (2011</w:t>
      </w:r>
      <w:r w:rsidRPr="00E1184A">
        <w:rPr>
          <w:rFonts w:cs="Times New Roman"/>
          <w:noProof/>
          <w:color w:val="000000" w:themeColor="text1"/>
        </w:rPr>
        <w:t>/92/EU) és a víz-keretirányelvnek</w:t>
      </w:r>
      <w:r w:rsidRPr="00E1184A">
        <w:rPr>
          <w:rFonts w:cs="Times New Roman"/>
          <w:noProof/>
        </w:rPr>
        <w:t>(</w:t>
      </w:r>
      <w:r w:rsidRPr="00E1184A">
        <w:rPr>
          <w:rFonts w:cs="Times New Roman"/>
          <w:noProof/>
          <w:color w:val="000000" w:themeColor="text1"/>
        </w:rPr>
        <w:t>2000/60/EK) való megfelelést. Az ezen alkotóelem keretében finanszírozott minden olyan beruházási projektnek, amelyhez környezeti hatásvizsgálati határozat szükséges, meg kell felelnie a 2014/52/EU irányelvvel módosított 2</w:t>
      </w:r>
      <w:r w:rsidRPr="00E1184A">
        <w:rPr>
          <w:rFonts w:cs="Times New Roman"/>
          <w:noProof/>
          <w:color w:val="000000" w:themeColor="text1"/>
        </w:rPr>
        <w:t xml:space="preserve">011/92/EU irányelvnek. A környezeti hatásvizsgálatot igénylő valamennyi új projektet engedélyezni kell az e törvény és egyes egyéb törvények módosításáról szóló, 2021. március 30-i törvénnyel módosított, a környezetre és annak védelmére, a nyilvánosságnak </w:t>
      </w:r>
      <w:r w:rsidRPr="00E1184A">
        <w:rPr>
          <w:rFonts w:cs="Times New Roman"/>
          <w:noProof/>
          <w:color w:val="000000" w:themeColor="text1"/>
        </w:rPr>
        <w:t>a környezetvédelemben való részvételéről és a környezeti hatásvizsgálatról szóló törvény alapján. A Lengyelországgal 2021. február 23-án közölt, a 2016/2046. számú jogsértéssel érintett uniós alapokból társfinanszírozott projektekre vonatkozó korrekciós in</w:t>
      </w:r>
      <w:r w:rsidRPr="00E1184A">
        <w:rPr>
          <w:rFonts w:cs="Times New Roman"/>
          <w:noProof/>
          <w:color w:val="000000" w:themeColor="text1"/>
        </w:rPr>
        <w:t>tézkedésekről szóló iránymutatás (hiv. Ares(2021)1423319) rendelkezéseit figyelembe kell venni minden olyan beruházási projekt végrehajtása során, amelyre vonatkozóan a 2021. március 30-i törvény hatálybalépése előtt környezetvédelmi határozatot vagy építé</w:t>
      </w:r>
      <w:r w:rsidRPr="00E1184A">
        <w:rPr>
          <w:rFonts w:cs="Times New Roman"/>
          <w:noProof/>
          <w:color w:val="000000" w:themeColor="text1"/>
        </w:rPr>
        <w:t>si vagy fejlesztési engedélyt kértek vagy adtak ki. Csak olyan projektek részesülhetnek támogatásban, amelyek nem vezetnek a felszíni vizek és a felszín alatti vizek állapotának romlásához, és nem akadályozzák az érintett víztestek ökológiai állapotának va</w:t>
      </w:r>
      <w:r w:rsidRPr="00E1184A">
        <w:rPr>
          <w:rFonts w:cs="Times New Roman"/>
          <w:noProof/>
          <w:color w:val="000000" w:themeColor="text1"/>
        </w:rPr>
        <w:t xml:space="preserve">gy potenciáljának javítását. </w:t>
      </w:r>
    </w:p>
    <w:p w14:paraId="032F414F" w14:textId="47D068CA"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támogatásból ki kell zárni minden olyan beruházást, amely negatív hatással van a természetre. Vízkivétel esetén az illetékes hatóságnak megfelelő engedélyt kell kiadnia, amely biztosítja az érintett víztestek jó ökológiai ál</w:t>
      </w:r>
      <w:r w:rsidRPr="00E1184A">
        <w:rPr>
          <w:rFonts w:cs="Times New Roman"/>
          <w:noProof/>
        </w:rPr>
        <w:t>lapotát, és meghatározza az állapotromlás elkerüléséhez szükséges feltételeket, összhangban a 2000/60/EK irányelv követelményeivel és a DNSH-ra vonatkozó technikai iránymutatással, és amelyet a legfrissebb vonatkozó alátámasztó adatok igazolnak. El kell ke</w:t>
      </w:r>
      <w:r w:rsidRPr="00E1184A">
        <w:rPr>
          <w:rFonts w:cs="Times New Roman"/>
          <w:noProof/>
        </w:rPr>
        <w:t>rülni a vízkivételt, ha az érintett víztestek (felszíni vagy felszín alatti vizek) (az éghajlatváltozás fokozódásával összefüggésben) jó állapotnál vagy potenciálnál rosszabbak, vagy az előrejelzések szerint (az éghajlatváltozás fokozódásával összefüggésbe</w:t>
      </w:r>
      <w:r w:rsidRPr="00E1184A">
        <w:rPr>
          <w:rFonts w:cs="Times New Roman"/>
          <w:noProof/>
        </w:rPr>
        <w:t>n) nem érik el a jó állapotot vagy potenciált. Az intézkedéseknek meg kell felelniük a vadon élő madarak védelméről szóló 2009/147/EK irányelv (madárvédelmi irányelv) és a természetes élőhelyek, valamint a vadon élő állatok és növények védelméről szóló 92/</w:t>
      </w:r>
      <w:r w:rsidRPr="00E1184A">
        <w:rPr>
          <w:rFonts w:cs="Times New Roman"/>
          <w:noProof/>
        </w:rPr>
        <w:t>43/EGK irányelv (élőhelyvédelmi irányelv) rendelkezéseinek is.</w:t>
      </w:r>
    </w:p>
    <w:p w14:paraId="4168DB18" w14:textId="1B49D0E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végrehajtását 2025. december 31-ig be kell fejezni.</w:t>
      </w:r>
    </w:p>
    <w:p w14:paraId="7D3BEE8F" w14:textId="0B53BEAA" w:rsidR="007F04EA" w:rsidRPr="00E1184A" w:rsidRDefault="007F04EA">
      <w:pPr>
        <w:pStyle w:val="Normal0"/>
        <w:pBdr>
          <w:top w:val="nil"/>
          <w:left w:val="nil"/>
          <w:bottom w:val="nil"/>
          <w:right w:val="nil"/>
          <w:between w:val="nil"/>
        </w:pBdr>
        <w:spacing w:before="120" w:after="120" w:line="240" w:lineRule="auto"/>
        <w:rPr>
          <w:rFonts w:ascii="Times New Roman" w:eastAsia="Times New Roman" w:hAnsi="Times New Roman" w:cs="Times New Roman"/>
          <w:noProof/>
          <w:color w:val="000000"/>
          <w:sz w:val="24"/>
          <w:u w:val="single"/>
        </w:rPr>
      </w:pPr>
    </w:p>
    <w:p w14:paraId="26C629DF" w14:textId="77777777" w:rsidR="007F04EA" w:rsidRPr="00E1184A" w:rsidRDefault="007F04EA">
      <w:pPr>
        <w:pStyle w:val="Normal0"/>
        <w:pBdr>
          <w:top w:val="nil"/>
          <w:left w:val="nil"/>
          <w:bottom w:val="nil"/>
          <w:right w:val="nil"/>
          <w:between w:val="nil"/>
        </w:pBdr>
        <w:spacing w:before="120" w:after="120" w:line="240" w:lineRule="auto"/>
        <w:rPr>
          <w:rFonts w:ascii="Times New Roman" w:eastAsia="Times New Roman" w:hAnsi="Times New Roman" w:cs="Times New Roman"/>
          <w:noProof/>
          <w:color w:val="000000"/>
          <w:sz w:val="24"/>
          <w:u w:val="single"/>
        </w:rPr>
      </w:pPr>
    </w:p>
    <w:p w14:paraId="41437320" w14:textId="77777777" w:rsidR="007F04EA" w:rsidRPr="00E1184A" w:rsidRDefault="00AE2077">
      <w:pPr>
        <w:pStyle w:val="P68B1DB1-Normal014"/>
        <w:pBdr>
          <w:top w:val="nil"/>
          <w:left w:val="nil"/>
          <w:bottom w:val="nil"/>
          <w:right w:val="nil"/>
          <w:between w:val="nil"/>
        </w:pBdr>
        <w:spacing w:before="120" w:after="120" w:line="240" w:lineRule="auto"/>
        <w:rPr>
          <w:rFonts w:eastAsia="Times New Roman" w:cs="Times New Roman"/>
          <w:noProof/>
          <w:color w:val="006100"/>
        </w:rPr>
      </w:pPr>
      <w:r w:rsidRPr="00E1184A">
        <w:rPr>
          <w:rFonts w:cs="Times New Roman"/>
          <w:noProof/>
        </w:rPr>
        <w:t>B.3.4. A zöld átállással kapcsolatos beruházások támogató kerete a városi területeken</w:t>
      </w:r>
    </w:p>
    <w:p w14:paraId="4A8271D5"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célja, hogy az európai zöld megállapodással összhangban támogassa a városok kapacitását az éghajlatváltozás mérséklését és az ahhoz való alkalmazkodást célzó beruházási projektek rangsorolásában, tervezésében, végrehajtásában és finanszírozásában.</w:t>
      </w:r>
      <w:r w:rsidRPr="00E1184A">
        <w:rPr>
          <w:rFonts w:cs="Times New Roman"/>
          <w:noProof/>
        </w:rPr>
        <w:t xml:space="preserve"> A reformnak és a kapcsolódó beruházásoknak különösen arra kell irányulniuk, hogy növeljék a városok zöldterületeinek arányát. </w:t>
      </w:r>
    </w:p>
    <w:p w14:paraId="51AD9850" w14:textId="77777777" w:rsidR="007F04EA" w:rsidRPr="00E1184A" w:rsidRDefault="00AE2077">
      <w:pPr>
        <w:pStyle w:val="P68B1DB1-Normal017"/>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Jogszabály</w:t>
      </w:r>
      <w:r w:rsidRPr="00E1184A">
        <w:rPr>
          <w:rFonts w:cs="Times New Roman"/>
          <w:noProof/>
          <w:color w:val="000000" w:themeColor="text1"/>
        </w:rPr>
        <w:t xml:space="preserve"> -módosítások biztosítják, hogy a fenntarthatósági szempontok jobban beépüljenek a várostervezési eljárásokba, és hogy</w:t>
      </w:r>
      <w:r w:rsidRPr="00E1184A">
        <w:rPr>
          <w:rFonts w:cs="Times New Roman"/>
          <w:noProof/>
          <w:color w:val="000000" w:themeColor="text1"/>
        </w:rPr>
        <w:t xml:space="preserve"> ezen eljárások részeként megfelelően konzultáljanak az érdekelt felekkel. Biztosítani kell továbbá, hogy a helyi hatóságok megfelelő kapacitástámogatásban részesüljenek az éghajlatváltozás mérséklésével és az ahhoz való alkalmazkodással kapcsolatos projek</w:t>
      </w:r>
      <w:r w:rsidRPr="00E1184A">
        <w:rPr>
          <w:rFonts w:cs="Times New Roman"/>
          <w:noProof/>
          <w:color w:val="000000" w:themeColor="text1"/>
        </w:rPr>
        <w:t xml:space="preserve">tek rangsorolásához, megtervezéséhez és végrehajtásához. Ezeket a szabályozási és kapacitásépítési elemeket ki kell egészíteni egy célzott eszköz létrehozásával, amelynek célja a zöld átállással kapcsolatos beruházások finanszírozása a városi területeken. </w:t>
      </w:r>
    </w:p>
    <w:p w14:paraId="089EA5EC" w14:textId="29C41E53" w:rsidR="007F04EA" w:rsidRPr="00E1184A" w:rsidRDefault="00AE2077">
      <w:pPr>
        <w:pStyle w:val="Normal0"/>
        <w:spacing w:before="120" w:after="120" w:line="240" w:lineRule="auto"/>
        <w:jc w:val="both"/>
        <w:rPr>
          <w:rFonts w:ascii="Times New Roman" w:eastAsia="Times New Roman" w:hAnsi="Times New Roman" w:cs="Times New Roman"/>
          <w:noProof/>
          <w:color w:val="000000" w:themeColor="text1"/>
          <w:sz w:val="24"/>
        </w:rPr>
      </w:pPr>
      <w:r w:rsidRPr="00E1184A">
        <w:rPr>
          <w:rFonts w:ascii="Times New Roman" w:hAnsi="Times New Roman" w:cs="Times New Roman"/>
          <w:noProof/>
          <w:color w:val="000000" w:themeColor="text1"/>
          <w:sz w:val="24"/>
        </w:rPr>
        <w:t>Annak biztosítása érdekében, hogy az intézkedés megfeleljen a jelentős károkozás elkerülését célzó elvről szóló technikai iránymutatásnak (2021/C58/01), a projektek támogathatósági kritériumaiból ki kell zárni a tevékenységek alábbi listáját: a fosszilis t</w:t>
      </w:r>
      <w:r w:rsidRPr="00E1184A">
        <w:rPr>
          <w:rFonts w:ascii="Times New Roman" w:hAnsi="Times New Roman" w:cs="Times New Roman"/>
          <w:noProof/>
          <w:color w:val="000000" w:themeColor="text1"/>
          <w:sz w:val="24"/>
        </w:rPr>
        <w:t>üzelőanyagokhoz kapcsolódó tevékenységek, beleértve a továbbfelhasználást is</w:t>
      </w:r>
      <w:r w:rsidRPr="00E1184A">
        <w:rPr>
          <w:rStyle w:val="FootnoteReference"/>
          <w:rFonts w:ascii="Times New Roman" w:eastAsia="Times New Roman" w:hAnsi="Times New Roman" w:cs="Times New Roman"/>
          <w:noProof/>
          <w:color w:val="000000" w:themeColor="text1"/>
          <w:sz w:val="24"/>
        </w:rPr>
        <w:footnoteReference w:id="20"/>
      </w:r>
      <w:r w:rsidRPr="00E1184A">
        <w:rPr>
          <w:rFonts w:ascii="Times New Roman" w:hAnsi="Times New Roman" w:cs="Times New Roman"/>
          <w:noProof/>
          <w:color w:val="000000" w:themeColor="text1"/>
          <w:sz w:val="24"/>
        </w:rPr>
        <w:t>; az uniós kibocsátáskereskedelmi rendszer (ETS) keretében végzett tevékenységek, amelyek a vonatkozó referenciaértékeknél nem alacsonyabb várható üvegházhatásúgáz-kibocsátást érn</w:t>
      </w:r>
      <w:r w:rsidRPr="00E1184A">
        <w:rPr>
          <w:rFonts w:ascii="Times New Roman" w:hAnsi="Times New Roman" w:cs="Times New Roman"/>
          <w:noProof/>
          <w:color w:val="000000" w:themeColor="text1"/>
          <w:sz w:val="24"/>
        </w:rPr>
        <w:t>ek el</w:t>
      </w:r>
      <w:r w:rsidRPr="00E1184A">
        <w:rPr>
          <w:rStyle w:val="FootnoteReference"/>
          <w:rFonts w:ascii="Times New Roman" w:eastAsia="Times New Roman" w:hAnsi="Times New Roman" w:cs="Times New Roman"/>
          <w:noProof/>
          <w:color w:val="000000" w:themeColor="text1"/>
          <w:sz w:val="24"/>
        </w:rPr>
        <w:footnoteReference w:id="21"/>
      </w:r>
      <w:r w:rsidRPr="00E1184A">
        <w:rPr>
          <w:rFonts w:ascii="Times New Roman" w:hAnsi="Times New Roman" w:cs="Times New Roman"/>
          <w:noProof/>
          <w:color w:val="000000" w:themeColor="text1"/>
          <w:sz w:val="24"/>
        </w:rPr>
        <w:t>; hulladéklerakókkal, hulladékégetőkkel</w:t>
      </w:r>
      <w:r w:rsidRPr="00E1184A">
        <w:rPr>
          <w:rStyle w:val="FootnoteReference"/>
          <w:rFonts w:ascii="Times New Roman" w:eastAsia="Times New Roman" w:hAnsi="Times New Roman" w:cs="Times New Roman"/>
          <w:noProof/>
          <w:color w:val="000000" w:themeColor="text1"/>
          <w:sz w:val="24"/>
        </w:rPr>
        <w:footnoteReference w:id="22"/>
      </w:r>
      <w:r w:rsidRPr="00E1184A">
        <w:rPr>
          <w:rFonts w:ascii="Times New Roman" w:hAnsi="Times New Roman" w:cs="Times New Roman"/>
          <w:noProof/>
          <w:color w:val="000000" w:themeColor="text1"/>
          <w:sz w:val="24"/>
        </w:rPr>
        <w:t xml:space="preserve"> és mechanikai-biológiai szennyvíztisztító telepekkel kapcsolatos tevékenységek</w:t>
      </w:r>
      <w:r w:rsidRPr="00E1184A">
        <w:rPr>
          <w:rStyle w:val="FootnoteReference"/>
          <w:rFonts w:ascii="Times New Roman" w:eastAsia="Times New Roman" w:hAnsi="Times New Roman" w:cs="Times New Roman"/>
          <w:noProof/>
          <w:color w:val="000000" w:themeColor="text1"/>
          <w:sz w:val="24"/>
        </w:rPr>
        <w:footnoteReference w:id="23"/>
      </w:r>
      <w:r w:rsidRPr="00E1184A">
        <w:rPr>
          <w:rFonts w:ascii="Times New Roman" w:hAnsi="Times New Roman" w:cs="Times New Roman"/>
          <w:noProof/>
          <w:color w:val="000000" w:themeColor="text1"/>
          <w:sz w:val="24"/>
        </w:rPr>
        <w:t>; és iv. olyan tevékenységek, amelyek esetében a hulladék hosszú távú ártalmatlanítása károsíthatja a környezetet. A feladatmeghat</w:t>
      </w:r>
      <w:r w:rsidRPr="00E1184A">
        <w:rPr>
          <w:rFonts w:ascii="Times New Roman" w:hAnsi="Times New Roman" w:cs="Times New Roman"/>
          <w:noProof/>
          <w:color w:val="000000" w:themeColor="text1"/>
          <w:sz w:val="24"/>
        </w:rPr>
        <w:t>ározás emellett előírja, hogy csak a vonatkozó uniós és nemzeti környezetvédelmi jogszabályoknak megfelelő tevékenységek választhatók ki.</w:t>
      </w:r>
    </w:p>
    <w:p w14:paraId="0224B4F0" w14:textId="77777777" w:rsidR="007F04EA" w:rsidRPr="00E1184A" w:rsidRDefault="00AE2077">
      <w:pPr>
        <w:pStyle w:val="P68B1DB1-Normal05"/>
        <w:pBdr>
          <w:top w:val="nil"/>
          <w:left w:val="nil"/>
          <w:bottom w:val="nil"/>
          <w:right w:val="nil"/>
          <w:between w:val="nil"/>
        </w:pBdr>
        <w:spacing w:before="120" w:after="120" w:line="240" w:lineRule="auto"/>
        <w:rPr>
          <w:rFonts w:eastAsia="Times New Roman" w:cs="Times New Roman"/>
          <w:noProof/>
          <w:color w:val="000000"/>
        </w:rPr>
      </w:pPr>
      <w:r w:rsidRPr="00E1184A">
        <w:rPr>
          <w:rFonts w:cs="Times New Roman"/>
          <w:noProof/>
        </w:rPr>
        <w:t>A zöld városi beruházások megkönnyítését célzó jogszabályi változások 2023. december 31-ig lépnek hatályba. A Zöld Vár</w:t>
      </w:r>
      <w:r w:rsidRPr="00E1184A">
        <w:rPr>
          <w:rFonts w:cs="Times New Roman"/>
          <w:noProof/>
        </w:rPr>
        <w:t xml:space="preserve">osi Átállási Alapot 2022. június 30-ig kell létrehozni. </w:t>
      </w:r>
    </w:p>
    <w:p w14:paraId="17D90299" w14:textId="7D20BECC" w:rsidR="007F04EA" w:rsidRPr="00E1184A" w:rsidRDefault="00AE2077">
      <w:pPr>
        <w:pStyle w:val="P68B1DB1-Normal014"/>
        <w:pBdr>
          <w:top w:val="nil"/>
          <w:left w:val="nil"/>
          <w:bottom w:val="nil"/>
          <w:right w:val="nil"/>
          <w:between w:val="nil"/>
        </w:pBdr>
        <w:spacing w:before="120" w:after="120" w:line="240" w:lineRule="auto"/>
        <w:rPr>
          <w:rFonts w:eastAsia="Times New Roman" w:cs="Times New Roman"/>
          <w:noProof/>
          <w:color w:val="000000"/>
        </w:rPr>
      </w:pPr>
      <w:r w:rsidRPr="00E1184A">
        <w:rPr>
          <w:rFonts w:cs="Times New Roman"/>
          <w:noProof/>
        </w:rPr>
        <w:t>B3.4.1 A városok zöld átalakítására irányuló beruházások</w:t>
      </w:r>
    </w:p>
    <w:p w14:paraId="4C99C74E" w14:textId="191B196E"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célja a városok éghajlatváltozásra és lakosaik egészségére gyakorolt hatásának enyhítése az üvegházhatásúgáz- és egyéb szennyezőan</w:t>
      </w:r>
      <w:r w:rsidRPr="00E1184A">
        <w:rPr>
          <w:rFonts w:cs="Times New Roman"/>
          <w:noProof/>
        </w:rPr>
        <w:t>yag-kibocsátás csökkentése révén, valamint a városok energetikai ellenálló képességének növelése és az energiaszegénység elleni küzdelem. A cél az is, hogy a városok alkalmazkodni tudjanak az éghajlatváltozással összefüggő szélsőséges időjárási körülmények</w:t>
      </w:r>
      <w:r w:rsidRPr="00E1184A">
        <w:rPr>
          <w:rFonts w:cs="Times New Roman"/>
          <w:noProof/>
        </w:rPr>
        <w:t xml:space="preserve">hez, például az aszályhoz, a hőhullámokhoz és az áradásokhoz. </w:t>
      </w:r>
    </w:p>
    <w:p w14:paraId="4AE1EB5F" w14:textId="1E7A06EB" w:rsidR="007F04EA" w:rsidRPr="00E1184A" w:rsidRDefault="00AE2077">
      <w:pPr>
        <w:pStyle w:val="P68B1DB1-Norm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imes New Roman"/>
          <w:noProof/>
          <w:color w:val="000000"/>
        </w:rPr>
      </w:pPr>
      <w:r w:rsidRPr="00E1184A">
        <w:rPr>
          <w:rFonts w:cs="Times New Roman"/>
          <w:noProof/>
        </w:rPr>
        <w:t>Olyan beruházásokat kell végrehajtani, amelyek célja a megújuló energiaforrások városi energiaforrásként való használatának növelése, az energiahatékonyság növelése, beleértve az épületek felúj</w:t>
      </w:r>
      <w:r w:rsidRPr="00E1184A">
        <w:rPr>
          <w:rFonts w:cs="Times New Roman"/>
          <w:noProof/>
        </w:rPr>
        <w:t>ítását, a közösségi közlekedésbe integrált kibocsátásmentes közlekedési infrastruktúra (gyalogos, kerékpáros) fejlesztése, az oktatás javítása, valamint a polgárok tájékoztatása arról, hogy az éghajlatváltozáshoz való alkalmazkodás során a városokat át kel</w:t>
      </w:r>
      <w:r w:rsidRPr="00E1184A">
        <w:rPr>
          <w:rFonts w:cs="Times New Roman"/>
          <w:noProof/>
        </w:rPr>
        <w:t xml:space="preserve">l alakítani a klímasemlegességre. Az intézkedés olyan projektekbe történő beruházásokat is előirányoz, amelyek célja a biológiai szempontból aktív területek városi és funkcionális területeken történő növelése, valamint a talajfedés csökkentése, valamint a </w:t>
      </w:r>
      <w:r w:rsidRPr="00E1184A">
        <w:rPr>
          <w:rFonts w:cs="Times New Roman"/>
          <w:noProof/>
        </w:rPr>
        <w:t xml:space="preserve">természetalapú városi beruházások és a kapcsolódó vegetációs megoldások. </w:t>
      </w:r>
    </w:p>
    <w:p w14:paraId="1A72EF58" w14:textId="3B2DFCAB" w:rsidR="007F04EA" w:rsidRPr="00E1184A" w:rsidRDefault="00AE2077">
      <w:pPr>
        <w:pStyle w:val="Normal0"/>
        <w:spacing w:before="120" w:after="120" w:line="240" w:lineRule="auto"/>
        <w:jc w:val="both"/>
        <w:rPr>
          <w:rFonts w:ascii="Times New Roman" w:eastAsia="Times New Roman" w:hAnsi="Times New Roman" w:cs="Times New Roman"/>
          <w:noProof/>
          <w:color w:val="000000" w:themeColor="text1"/>
          <w:sz w:val="24"/>
        </w:rPr>
      </w:pPr>
      <w:r w:rsidRPr="00E1184A">
        <w:rPr>
          <w:rFonts w:ascii="Times New Roman" w:hAnsi="Times New Roman" w:cs="Times New Roman"/>
          <w:noProof/>
          <w:color w:val="000000" w:themeColor="text1"/>
          <w:sz w:val="24"/>
        </w:rPr>
        <w:t>Annak biztosítása érdekében, hogy az intézkedés megfeleljen a jelentős károkozás elkerülését célzó elvről szóló technikai iránymutatásnak (C(2023) 6454 final</w:t>
      </w:r>
      <w:r w:rsidRPr="00E1184A">
        <w:rPr>
          <w:rFonts w:ascii="Times New Roman" w:hAnsi="Times New Roman" w:cs="Times New Roman"/>
          <w:noProof/>
          <w:color w:val="000000" w:themeColor="text1"/>
          <w:sz w:val="24"/>
        </w:rPr>
        <w:t>), a projektek támogathatósági kritériumaiból ki kell zárni a tevékenységek alábbi listáját: a fosszilis tüzelőanyagokhoz kapcsolódó tevékenységek, beleértve a továbbfelhasználást is</w:t>
      </w:r>
      <w:r w:rsidRPr="00E1184A">
        <w:rPr>
          <w:rStyle w:val="FootnoteReference"/>
          <w:rFonts w:ascii="Times New Roman" w:eastAsia="Times New Roman" w:hAnsi="Times New Roman" w:cs="Times New Roman"/>
          <w:noProof/>
          <w:color w:val="000000" w:themeColor="text1"/>
          <w:sz w:val="24"/>
        </w:rPr>
        <w:footnoteReference w:id="24"/>
      </w:r>
      <w:r w:rsidRPr="00E1184A">
        <w:rPr>
          <w:rFonts w:ascii="Times New Roman" w:hAnsi="Times New Roman" w:cs="Times New Roman"/>
          <w:noProof/>
          <w:color w:val="000000" w:themeColor="text1"/>
          <w:sz w:val="24"/>
        </w:rPr>
        <w:t>; az uniós kibocsátáskereskedelmi rendszer (ETS) keretében végzett tevéke</w:t>
      </w:r>
      <w:r w:rsidRPr="00E1184A">
        <w:rPr>
          <w:rFonts w:ascii="Times New Roman" w:hAnsi="Times New Roman" w:cs="Times New Roman"/>
          <w:noProof/>
          <w:color w:val="000000" w:themeColor="text1"/>
          <w:sz w:val="24"/>
        </w:rPr>
        <w:t>nységek, amelyek a vonatkozó referenciaértékeknél nem alacsonyabb várható üvegházhatásúgáz-kibocsátást érnek el</w:t>
      </w:r>
      <w:r w:rsidRPr="00E1184A">
        <w:rPr>
          <w:rStyle w:val="FootnoteReference"/>
          <w:rFonts w:ascii="Times New Roman" w:eastAsia="Times New Roman" w:hAnsi="Times New Roman" w:cs="Times New Roman"/>
          <w:noProof/>
          <w:color w:val="000000" w:themeColor="text1"/>
          <w:sz w:val="24"/>
        </w:rPr>
        <w:footnoteReference w:id="25"/>
      </w:r>
      <w:r w:rsidRPr="00E1184A">
        <w:rPr>
          <w:rFonts w:ascii="Times New Roman" w:hAnsi="Times New Roman" w:cs="Times New Roman"/>
          <w:noProof/>
          <w:color w:val="000000" w:themeColor="text1"/>
          <w:sz w:val="24"/>
        </w:rPr>
        <w:t>; hulladéklerakókkal, hulladékégetőkkel</w:t>
      </w:r>
      <w:r w:rsidRPr="00E1184A">
        <w:rPr>
          <w:rStyle w:val="FootnoteReference"/>
          <w:rFonts w:ascii="Times New Roman" w:eastAsia="Times New Roman" w:hAnsi="Times New Roman" w:cs="Times New Roman"/>
          <w:noProof/>
          <w:color w:val="000000" w:themeColor="text1"/>
          <w:sz w:val="24"/>
        </w:rPr>
        <w:footnoteReference w:id="26"/>
      </w:r>
      <w:r w:rsidRPr="00E1184A">
        <w:rPr>
          <w:rFonts w:ascii="Times New Roman" w:hAnsi="Times New Roman" w:cs="Times New Roman"/>
          <w:noProof/>
          <w:color w:val="000000" w:themeColor="text1"/>
          <w:sz w:val="24"/>
        </w:rPr>
        <w:t xml:space="preserve"> és mechanikai-biológiai szennyvíztisztító telepekkel kapcsolatos tevékenységek</w:t>
      </w:r>
      <w:r w:rsidRPr="00E1184A">
        <w:rPr>
          <w:rStyle w:val="FootnoteReference"/>
          <w:rFonts w:ascii="Times New Roman" w:eastAsia="Times New Roman" w:hAnsi="Times New Roman" w:cs="Times New Roman"/>
          <w:noProof/>
          <w:color w:val="000000" w:themeColor="text1"/>
          <w:sz w:val="24"/>
        </w:rPr>
        <w:footnoteReference w:id="27"/>
      </w:r>
      <w:r w:rsidRPr="00E1184A">
        <w:rPr>
          <w:rFonts w:ascii="Times New Roman" w:hAnsi="Times New Roman" w:cs="Times New Roman"/>
          <w:noProof/>
          <w:color w:val="000000" w:themeColor="text1"/>
          <w:sz w:val="24"/>
        </w:rPr>
        <w:t>; és iv. olyan tevékenys</w:t>
      </w:r>
      <w:r w:rsidRPr="00E1184A">
        <w:rPr>
          <w:rFonts w:ascii="Times New Roman" w:hAnsi="Times New Roman" w:cs="Times New Roman"/>
          <w:noProof/>
          <w:color w:val="000000" w:themeColor="text1"/>
          <w:sz w:val="24"/>
        </w:rPr>
        <w:t>égek, amelyek esetében a hulladék hosszú távú ártalmatlanítása károsíthatja a környezetet. A feladatmeghatározás emellett előírja, hogy csak a vonatkozó uniós és nemzeti környezetvédelmi jogszabályoknak megfelelő tevékenységek választhatók ki.</w:t>
      </w:r>
    </w:p>
    <w:p w14:paraId="53C3FE08" w14:textId="1CDE4CBA" w:rsidR="007F04EA" w:rsidRPr="00E1184A" w:rsidRDefault="00AE2077">
      <w:pPr>
        <w:pStyle w:val="P68B1DB1-Normal05"/>
        <w:spacing w:before="120" w:after="120" w:line="240" w:lineRule="auto"/>
        <w:jc w:val="both"/>
        <w:rPr>
          <w:rFonts w:eastAsia="Times New Roman" w:cs="Times New Roman"/>
          <w:noProof/>
          <w:highlight w:val="yellow"/>
        </w:rPr>
      </w:pPr>
      <w:r w:rsidRPr="00E1184A">
        <w:rPr>
          <w:rFonts w:cs="Times New Roman"/>
          <w:noProof/>
        </w:rPr>
        <w:t>Az intézkedé</w:t>
      </w:r>
      <w:r w:rsidRPr="00E1184A">
        <w:rPr>
          <w:rFonts w:cs="Times New Roman"/>
          <w:noProof/>
        </w:rPr>
        <w:t>s végrehajtását 2026. augusztus 31-ig be kell fejezni.</w:t>
      </w:r>
    </w:p>
    <w:p w14:paraId="43CF214C" w14:textId="2855CFC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themeColor="text1"/>
          <w:sz w:val="24"/>
          <w:u w:val="single"/>
        </w:rPr>
      </w:pPr>
    </w:p>
    <w:p w14:paraId="6FAC569F"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B3,5 Az alacsony és átlagos jövedelemmel rendelkezők lakásépítésének reformja, figyelembe véve az épületek magasabb energiahatékonyságát</w:t>
      </w:r>
    </w:p>
    <w:p w14:paraId="48BCAD5B"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 xml:space="preserve">A reform célja az alacsony és átlagos jövedelmű háztartások energiahatékony lakáskínálatának növelése. </w:t>
      </w:r>
    </w:p>
    <w:p w14:paraId="52394D37"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Ezt a célkitűzést a Lengyelországban hatályos energiahatékonysági minimumszabványnál (közel nulla energiaigényű épületekre vonatkozó szabvány, közel nul</w:t>
      </w:r>
      <w:r w:rsidRPr="00E1184A">
        <w:rPr>
          <w:rFonts w:cs="Times New Roman"/>
          <w:noProof/>
        </w:rPr>
        <w:t>la energiaigényű épületekre vonatkozó szabvány) képest 20%-kal ambiciózusabb energiahatékonysági előírásoknak megfelelő épületek esetében az állami társfinanszírozás arányának növelésével kell elérni.</w:t>
      </w:r>
    </w:p>
    <w:p w14:paraId="3E9A3B99" w14:textId="70C983CA"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 xml:space="preserve">A reformot 2022. június 30-ig be kell fejezni. </w:t>
      </w:r>
    </w:p>
    <w:p w14:paraId="544D80EE" w14:textId="77777777" w:rsidR="007F04EA" w:rsidRPr="00E1184A" w:rsidRDefault="00AE2077">
      <w:pPr>
        <w:pStyle w:val="P68B1DB1-Normal014"/>
        <w:pageBreakBefore/>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Beruházás az alacsony és átlagos jövedelmű háztartások energiahatékony lakhatásába </w:t>
      </w:r>
    </w:p>
    <w:p w14:paraId="0F46A54D"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célja az alacsony és átlagos jövedelmű háztartások energiahatékony lakáskínálatának növelése.</w:t>
      </w:r>
    </w:p>
    <w:p w14:paraId="671E5740" w14:textId="2F86E8E6"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beruházásoknak támogatniuk kell a települési lakásállomány részé</w:t>
      </w:r>
      <w:r w:rsidRPr="00E1184A">
        <w:rPr>
          <w:rFonts w:cs="Times New Roman"/>
          <w:noProof/>
        </w:rPr>
        <w:t>t képező lakások, védett lakások, szálláshelyek, hajléktalanok számára fenntartott menedékhelyek, fűtés és ideiglenes szálláshelyek létrehozását, valamint az önkormányzat vagy egy településközi társulás részvételét egy másik befektető projektjében, amely b</w:t>
      </w:r>
      <w:r w:rsidRPr="00E1184A">
        <w:rPr>
          <w:rFonts w:cs="Times New Roman"/>
          <w:noProof/>
        </w:rPr>
        <w:t xml:space="preserve">érleti díj ellenében lakások létrehozását foglalja magában azon alacsony jövedelmű személyek számára, akik nem engedhetik meg maguknak a magánpiacon a szálláshelyet. </w:t>
      </w:r>
    </w:p>
    <w:p w14:paraId="60923F17"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Beruházásokat kell végrehajtani olyan, alacsony kibocsátású, többlakásos lakóépületek épí</w:t>
      </w:r>
      <w:r w:rsidRPr="00E1184A">
        <w:rPr>
          <w:rFonts w:cs="Times New Roman"/>
          <w:noProof/>
        </w:rPr>
        <w:t>tésére, amelyek megújuló energiaforrásokat hasznosító létesítményeket (különösen fotovoltaikus paneleket, napkollektorokat) és egyéb „zöld” megoldásokat használnak, amelyek növelik az épületek energiahatékonyságát. A támogatott épületek energiafogyasztásán</w:t>
      </w:r>
      <w:r w:rsidRPr="00E1184A">
        <w:rPr>
          <w:rFonts w:cs="Times New Roman"/>
          <w:noProof/>
        </w:rPr>
        <w:t xml:space="preserve">ak 20%-kal alacsonyabbnak kell lennie az új épületek energiahatékonysági minimumszabványánál (közel nulla energiaigényű épület). </w:t>
      </w:r>
    </w:p>
    <w:p w14:paraId="509ACA59" w14:textId="77777777" w:rsidR="007F04EA" w:rsidRPr="00E1184A" w:rsidRDefault="00AE2077">
      <w:pPr>
        <w:pStyle w:val="P68B1DB1-Normal05"/>
        <w:pBdr>
          <w:top w:val="nil"/>
          <w:left w:val="nil"/>
          <w:bottom w:val="nil"/>
          <w:right w:val="nil"/>
          <w:between w:val="nil"/>
        </w:pBdr>
        <w:spacing w:line="240" w:lineRule="auto"/>
        <w:jc w:val="both"/>
        <w:rPr>
          <w:rFonts w:eastAsia="Times New Roman" w:cs="Times New Roman"/>
          <w:noProof/>
        </w:rPr>
      </w:pPr>
      <w:r w:rsidRPr="00E1184A">
        <w:rPr>
          <w:rFonts w:cs="Times New Roman"/>
          <w:noProof/>
        </w:rPr>
        <w:t>A beruházást 2026. június 30-ig be kell fejezni.</w:t>
      </w:r>
    </w:p>
    <w:p w14:paraId="3E5BBEC0" w14:textId="2C6BDFCF" w:rsidR="007F04EA" w:rsidRPr="00E1184A" w:rsidRDefault="00AE2077">
      <w:pPr>
        <w:pStyle w:val="P68B1DB1-Normal13"/>
        <w:rPr>
          <w:rFonts w:eastAsia="Times New Roman" w:cs="Times New Roman"/>
          <w:noProof/>
          <w:color w:val="000000" w:themeColor="text1"/>
        </w:rPr>
      </w:pPr>
      <w:r w:rsidRPr="00E1184A">
        <w:rPr>
          <w:rFonts w:cs="Times New Roman"/>
          <w:noProof/>
        </w:rPr>
        <w:t>B3.6 A megújuló energiaforrások fejlesztésére vonatkozó feltételek javítása</w:t>
      </w:r>
    </w:p>
    <w:p w14:paraId="05211523" w14:textId="2C6BDFCF" w:rsidR="007F04EA" w:rsidRPr="00E1184A" w:rsidRDefault="00AE2077">
      <w:pPr>
        <w:pStyle w:val="P68B1DB1-Normal15"/>
        <w:spacing w:before="120" w:after="120" w:line="240" w:lineRule="auto"/>
        <w:jc w:val="both"/>
        <w:rPr>
          <w:rFonts w:eastAsia="Times New Roman" w:cs="Times New Roman"/>
          <w:noProof/>
        </w:rPr>
      </w:pPr>
      <w:r w:rsidRPr="00E1184A">
        <w:rPr>
          <w:rFonts w:cs="Times New Roman"/>
          <w:noProof/>
        </w:rPr>
        <w:t>A</w:t>
      </w:r>
      <w:r w:rsidRPr="00E1184A">
        <w:rPr>
          <w:rFonts w:cs="Times New Roman"/>
          <w:noProof/>
        </w:rPr>
        <w:t xml:space="preserve"> reform célja az elosztott és termelő-fogyasztói energia szabályozási környezetének javítása, a tengeri szélenergia ellátási láncának fejlesztése, energiagazdálkodási rendszerek bevezetése, a megújuló energiaforrások beépített kapacitásának növelése és a m</w:t>
      </w:r>
      <w:r w:rsidRPr="00E1184A">
        <w:rPr>
          <w:rFonts w:cs="Times New Roman"/>
          <w:noProof/>
        </w:rPr>
        <w:t>egújuló energiaforrásokból előállított energia részarányának növelése.</w:t>
      </w:r>
    </w:p>
    <w:p w14:paraId="186F6D06" w14:textId="2C6BDFCF" w:rsidR="007F04EA" w:rsidRPr="00E1184A" w:rsidRDefault="00AE2077">
      <w:pPr>
        <w:pStyle w:val="P68B1DB1-Normal15"/>
        <w:spacing w:before="120" w:after="120" w:line="240" w:lineRule="auto"/>
        <w:jc w:val="both"/>
        <w:rPr>
          <w:rFonts w:eastAsia="Times New Roman" w:cs="Times New Roman"/>
          <w:noProof/>
        </w:rPr>
      </w:pPr>
      <w:r w:rsidRPr="00E1184A">
        <w:rPr>
          <w:rFonts w:cs="Times New Roman"/>
          <w:noProof/>
        </w:rPr>
        <w:t>A reform a megújuló energiáról szóló törvény (a továbbiakban: megújuló energiaforrásokról szóló törvény) olyan módosításaiból áll, mint például az energiaklaszterek működésének jobb fel</w:t>
      </w:r>
      <w:r w:rsidRPr="00E1184A">
        <w:rPr>
          <w:rFonts w:cs="Times New Roman"/>
          <w:noProof/>
        </w:rPr>
        <w:t>tételei, az energiatermelő-fogyasztók kollektív modelljeinek bevezetése, az új megújulóenergia-közösségekre vonatkozó rendelkezések végrehajtása, a megújulóenergia-közösségek egyik modelljére vonatkozó működési elveket meghatározó rendelkezések bevezetése,</w:t>
      </w:r>
      <w:r w:rsidRPr="00E1184A">
        <w:rPr>
          <w:rFonts w:cs="Times New Roman"/>
          <w:noProof/>
        </w:rPr>
        <w:t xml:space="preserve"> valamint a biometán-ágazat vállalkozására vonatkozó elvek elfogadása. A módosítás 2027. december 31-ig meghosszabbítja a megújuló energiaforrásokra vonatkozó támogatási rendszer időtartamát is.</w:t>
      </w:r>
    </w:p>
    <w:p w14:paraId="008BEE50" w14:textId="2C6BDFCF" w:rsidR="007F04EA" w:rsidRPr="00E1184A" w:rsidRDefault="00AE2077">
      <w:pPr>
        <w:pStyle w:val="P68B1DB1-Normal15"/>
        <w:spacing w:before="120" w:after="120" w:line="240" w:lineRule="auto"/>
        <w:jc w:val="both"/>
        <w:rPr>
          <w:rFonts w:eastAsia="Times New Roman" w:cs="Times New Roman"/>
          <w:noProof/>
        </w:rPr>
      </w:pPr>
      <w:r w:rsidRPr="00E1184A">
        <w:rPr>
          <w:rFonts w:cs="Times New Roman"/>
          <w:noProof/>
        </w:rPr>
        <w:t>Az intézkedés végrehajtását 2023. március 30-ig be kell fejez</w:t>
      </w:r>
      <w:r w:rsidRPr="00E1184A">
        <w:rPr>
          <w:rFonts w:cs="Times New Roman"/>
          <w:noProof/>
        </w:rPr>
        <w:t>ni.</w:t>
      </w:r>
    </w:p>
    <w:p w14:paraId="5D30B634" w14:textId="2C6BDFCF" w:rsidR="007F04EA" w:rsidRPr="00E1184A" w:rsidRDefault="00AE2077">
      <w:pPr>
        <w:pStyle w:val="P68B1DB1-Normal15"/>
        <w:spacing w:before="120" w:after="120" w:line="240" w:lineRule="auto"/>
        <w:jc w:val="both"/>
        <w:rPr>
          <w:rFonts w:eastAsia="Times New Roman" w:cs="Times New Roman"/>
          <w:noProof/>
        </w:rPr>
      </w:pPr>
      <w:r w:rsidRPr="00E1184A">
        <w:rPr>
          <w:rFonts w:cs="Times New Roman"/>
          <w:noProof/>
        </w:rPr>
        <w:t xml:space="preserve">A reformnak módosítania kell a szárazföldi szélenergia-beruházásokról szóló törvényt is annak érdekében, hogy megkönnyítse a szárazföldi szélenergia-beruházások lehetőségét az ilyen létesítményeket telepíteni kívánó településeken azáltal, hogy az </w:t>
      </w:r>
      <w:r w:rsidRPr="00E1184A">
        <w:rPr>
          <w:rFonts w:cs="Times New Roman"/>
          <w:noProof/>
        </w:rPr>
        <w:t>önkormányzati hatóságok számára nagyobb hatáskört biztosít az egyedi beruházások helyének meghatározására, és lehetővé teszi, hogy az erőmű lakóépületekhez közelebb legyen, mint a létesítmény magasságának jelenlegi tízszerese.</w:t>
      </w:r>
    </w:p>
    <w:p w14:paraId="25C026D9" w14:textId="2C6BDFCF" w:rsidR="007F04EA" w:rsidRPr="00E1184A" w:rsidRDefault="00AE2077">
      <w:pPr>
        <w:pStyle w:val="P68B1DB1-Normal15"/>
        <w:spacing w:before="120" w:after="120" w:line="240" w:lineRule="auto"/>
        <w:jc w:val="both"/>
        <w:rPr>
          <w:rFonts w:eastAsia="Times New Roman" w:cs="Times New Roman"/>
          <w:noProof/>
        </w:rPr>
      </w:pPr>
      <w:r w:rsidRPr="00E1184A">
        <w:rPr>
          <w:rFonts w:cs="Times New Roman"/>
          <w:noProof/>
        </w:rPr>
        <w:t>Az intézkedés végrehajtását 2</w:t>
      </w:r>
      <w:r w:rsidRPr="00E1184A">
        <w:rPr>
          <w:rFonts w:cs="Times New Roman"/>
          <w:noProof/>
        </w:rPr>
        <w:t>022. június 30-ig be kell fejezni.</w:t>
      </w:r>
    </w:p>
    <w:p w14:paraId="31008F13" w14:textId="2C6BDFCF" w:rsidR="007F04EA" w:rsidRPr="00E1184A" w:rsidRDefault="00AE2077">
      <w:pPr>
        <w:pStyle w:val="P68B1DB1-Normal15"/>
        <w:spacing w:before="120" w:after="120" w:line="240" w:lineRule="auto"/>
        <w:jc w:val="both"/>
        <w:rPr>
          <w:rFonts w:eastAsia="Times New Roman" w:cs="Times New Roman"/>
          <w:noProof/>
        </w:rPr>
      </w:pPr>
      <w:r w:rsidRPr="00E1184A">
        <w:rPr>
          <w:rFonts w:cs="Times New Roman"/>
          <w:noProof/>
        </w:rPr>
        <w:t>A fenti reformot egy olyan rendelet hatálybalépésének kell kísérnie, amely technológiánként meghatározza a megújuló energiaforrások árverési tervét (beleértve az új szárazföldi szélerőműparkokat is). A terv meghatározza a</w:t>
      </w:r>
      <w:r w:rsidRPr="00E1184A">
        <w:rPr>
          <w:rFonts w:cs="Times New Roman"/>
          <w:noProof/>
        </w:rPr>
        <w:t xml:space="preserve"> 2022–2027-es időszakra vonatkozóan az egyes versenytárgyalási árverések számára rendelkezésre álló költségvetést és villamosenergia-mennyiséget. A rendeletet 2022. szeptember 30-ig kell kihirdetni. </w:t>
      </w:r>
    </w:p>
    <w:p w14:paraId="22587AD8" w14:textId="220F3F17" w:rsidR="007F04EA" w:rsidRPr="00E1184A" w:rsidRDefault="00AE2077">
      <w:pPr>
        <w:pStyle w:val="P68B1DB1-Normal15"/>
        <w:spacing w:before="120" w:after="120" w:line="240" w:lineRule="auto"/>
        <w:jc w:val="both"/>
        <w:rPr>
          <w:rFonts w:eastAsia="Times New Roman" w:cs="Times New Roman"/>
          <w:noProof/>
        </w:rPr>
      </w:pPr>
      <w:r w:rsidRPr="00E1184A">
        <w:rPr>
          <w:rFonts w:cs="Times New Roman"/>
          <w:noProof/>
        </w:rPr>
        <w:t>Lengyelországnak továbbá fokozatosan növelnie kell a szá</w:t>
      </w:r>
      <w:r w:rsidRPr="00E1184A">
        <w:rPr>
          <w:rFonts w:cs="Times New Roman"/>
          <w:noProof/>
        </w:rPr>
        <w:t>razföldi szélerőműparkok és a fotovoltaikus létesítmények beépített kapacitását a zöld átálláshoz való hozzájárulás érdekében. A telepített szárazföldi szélenergia- és fotovoltaikus kapacitásnak 2023. szeptember 30-ig el kell érnie a 23,5 GW-ot.</w:t>
      </w:r>
    </w:p>
    <w:p w14:paraId="40EF849D" w14:textId="2C6BDFCF" w:rsidR="007F04EA" w:rsidRPr="00E1184A" w:rsidRDefault="00AE2077">
      <w:pPr>
        <w:pStyle w:val="P68B1DB1-Normal15"/>
        <w:spacing w:before="120" w:after="120" w:line="240" w:lineRule="auto"/>
        <w:jc w:val="both"/>
        <w:rPr>
          <w:rFonts w:eastAsia="Times New Roman" w:cs="Times New Roman"/>
          <w:noProof/>
        </w:rPr>
      </w:pPr>
      <w:r w:rsidRPr="00E1184A">
        <w:rPr>
          <w:rFonts w:cs="Times New Roman"/>
          <w:noProof/>
        </w:rPr>
        <w:t>Az offshor</w:t>
      </w:r>
      <w:r w:rsidRPr="00E1184A">
        <w:rPr>
          <w:rFonts w:cs="Times New Roman"/>
          <w:noProof/>
        </w:rPr>
        <w:t>e szélerőműparkok fejlesztése tekintetében a reform részletes szabályokat vezet be az Energiaszabályozó Hivatal elnökének fizetendő koncessziós díjnak az offshore szélerőműparkokban történő villamosenergia-termelésben részt vevő jogalanyokra történő kifize</w:t>
      </w:r>
      <w:r w:rsidRPr="00E1184A">
        <w:rPr>
          <w:rFonts w:cs="Times New Roman"/>
          <w:noProof/>
        </w:rPr>
        <w:t xml:space="preserve">tésére vonatkozóan. </w:t>
      </w:r>
    </w:p>
    <w:p w14:paraId="2D760B72" w14:textId="2C6BDFCF" w:rsidR="007F04EA" w:rsidRPr="00E1184A" w:rsidRDefault="00AE2077">
      <w:pPr>
        <w:pStyle w:val="P68B1DB1-Normal15"/>
        <w:spacing w:before="120" w:after="120" w:line="240" w:lineRule="auto"/>
        <w:jc w:val="both"/>
        <w:rPr>
          <w:rFonts w:eastAsia="Times New Roman" w:cs="Times New Roman"/>
          <w:noProof/>
        </w:rPr>
      </w:pPr>
      <w:r w:rsidRPr="00E1184A">
        <w:rPr>
          <w:rFonts w:cs="Times New Roman"/>
          <w:noProof/>
        </w:rPr>
        <w:t>Ezen intézkedés végrehajtását 2022. június 30-ig be kell fejezni.</w:t>
      </w:r>
    </w:p>
    <w:p w14:paraId="31A7AA90" w14:textId="2C6BDFCF" w:rsidR="007F04EA" w:rsidRPr="00E1184A" w:rsidRDefault="00AE2077">
      <w:pPr>
        <w:pStyle w:val="P68B1DB1-Normal15"/>
        <w:spacing w:before="120" w:after="120" w:line="240" w:lineRule="auto"/>
        <w:jc w:val="both"/>
        <w:rPr>
          <w:rFonts w:eastAsia="Times New Roman" w:cs="Times New Roman"/>
          <w:noProof/>
        </w:rPr>
      </w:pPr>
      <w:r w:rsidRPr="00E1184A">
        <w:rPr>
          <w:rFonts w:cs="Times New Roman"/>
          <w:noProof/>
        </w:rPr>
        <w:t>A reformnak továbbá szabályoznia kell a kiigazított ár kiszámítása során figyelembe veendő pénzáramlás-típusokat és a kiigazított ár kiszámításának részletes módszerét i</w:t>
      </w:r>
      <w:r w:rsidRPr="00E1184A">
        <w:rPr>
          <w:rFonts w:cs="Times New Roman"/>
          <w:noProof/>
        </w:rPr>
        <w:t>s.</w:t>
      </w:r>
    </w:p>
    <w:p w14:paraId="029F5691" w14:textId="2C6BDFCF" w:rsidR="007F04EA" w:rsidRPr="00E1184A" w:rsidRDefault="00AE2077">
      <w:pPr>
        <w:pStyle w:val="P68B1DB1-Normal15"/>
        <w:spacing w:before="120" w:after="120" w:line="240" w:lineRule="auto"/>
        <w:jc w:val="both"/>
        <w:rPr>
          <w:rFonts w:eastAsia="Times New Roman" w:cs="Times New Roman"/>
          <w:noProof/>
        </w:rPr>
      </w:pPr>
      <w:r w:rsidRPr="00E1184A">
        <w:rPr>
          <w:rFonts w:cs="Times New Roman"/>
          <w:noProof/>
        </w:rPr>
        <w:t>Ezen intézkedés végrehajtását 2022. december 31-ig be kell fejezni.</w:t>
      </w:r>
    </w:p>
    <w:p w14:paraId="5CF974F5" w14:textId="2C6BDFCF" w:rsidR="007F04EA" w:rsidRPr="00E1184A" w:rsidRDefault="007F04EA">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themeColor="text1"/>
          <w:sz w:val="24"/>
        </w:rPr>
        <w:sectPr w:rsidR="007F04EA" w:rsidRPr="00E1184A">
          <w:headerReference w:type="even" r:id="rId67"/>
          <w:headerReference w:type="default" r:id="rId68"/>
          <w:footerReference w:type="even" r:id="rId69"/>
          <w:footerReference w:type="default" r:id="rId70"/>
          <w:headerReference w:type="first" r:id="rId71"/>
          <w:footerReference w:type="first" r:id="rId72"/>
          <w:pgSz w:w="11907" w:h="16839"/>
          <w:pgMar w:top="1134" w:right="1417" w:bottom="1134" w:left="1417" w:header="709" w:footer="709" w:gutter="0"/>
          <w:cols w:space="720"/>
        </w:sectPr>
      </w:pPr>
    </w:p>
    <w:p w14:paraId="6DD44305" w14:textId="2E986EAF" w:rsidR="007F04EA" w:rsidRPr="00E1184A" w:rsidRDefault="00AE2077">
      <w:pPr>
        <w:pStyle w:val="Normal0"/>
        <w:pBdr>
          <w:top w:val="nil"/>
          <w:left w:val="nil"/>
          <w:bottom w:val="nil"/>
          <w:right w:val="nil"/>
          <w:between w:val="nil"/>
        </w:pBdr>
        <w:spacing w:line="240" w:lineRule="auto"/>
        <w:jc w:val="both"/>
        <w:rPr>
          <w:rFonts w:ascii="Times New Roman" w:eastAsia="Times New Roman" w:hAnsi="Times New Roman" w:cs="Times New Roman"/>
          <w:b/>
          <w:noProof/>
          <w:color w:val="000000"/>
          <w:sz w:val="24"/>
        </w:rPr>
      </w:pPr>
      <w:r w:rsidRPr="00E1184A">
        <w:rPr>
          <w:rFonts w:ascii="Times New Roman" w:hAnsi="Times New Roman" w:cs="Times New Roman"/>
          <w:b/>
          <w:noProof/>
          <w:color w:val="000000"/>
          <w:sz w:val="24"/>
        </w:rPr>
        <w:t xml:space="preserve">B.4. </w:t>
      </w:r>
      <w:r w:rsidRPr="00E1184A">
        <w:rPr>
          <w:rFonts w:ascii="Times New Roman" w:hAnsi="Times New Roman" w:cs="Times New Roman"/>
          <w:noProof/>
        </w:rPr>
        <w:tab/>
      </w:r>
      <w:r w:rsidRPr="00E1184A">
        <w:rPr>
          <w:rFonts w:ascii="Times New Roman" w:hAnsi="Times New Roman" w:cs="Times New Roman"/>
          <w:b/>
          <w:noProof/>
          <w:color w:val="000000"/>
          <w:sz w:val="24"/>
        </w:rPr>
        <w:t>Hitel – a végrehajtáshoz és a nyomon követéshez kapcsolódó mérföldkövek, célok, mutatók és ütemterv</w:t>
      </w:r>
    </w:p>
    <w:tbl>
      <w:tblPr>
        <w:tblW w:w="15390"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12"/>
        <w:gridCol w:w="1720"/>
        <w:gridCol w:w="1008"/>
        <w:gridCol w:w="1848"/>
        <w:gridCol w:w="1545"/>
        <w:gridCol w:w="938"/>
        <w:gridCol w:w="938"/>
        <w:gridCol w:w="867"/>
        <w:gridCol w:w="952"/>
        <w:gridCol w:w="681"/>
        <w:gridCol w:w="4081"/>
      </w:tblGrid>
      <w:tr w:rsidR="007F04EA" w:rsidRPr="00E1184A" w14:paraId="3B0D0D3A" w14:textId="77777777">
        <w:trPr>
          <w:trHeight w:val="939"/>
          <w:tblHeader/>
        </w:trPr>
        <w:tc>
          <w:tcPr>
            <w:tcW w:w="821" w:type="dxa"/>
            <w:vMerge w:val="restart"/>
            <w:shd w:val="clear" w:color="auto" w:fill="BDD7EE"/>
            <w:vAlign w:val="center"/>
          </w:tcPr>
          <w:p w14:paraId="2EECDF86" w14:textId="79240536"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1745" w:type="dxa"/>
            <w:vMerge w:val="restart"/>
            <w:shd w:val="clear" w:color="auto" w:fill="BDD7EE"/>
            <w:vAlign w:val="center"/>
          </w:tcPr>
          <w:p w14:paraId="5047F5DD"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Kapcsolódó </w:t>
            </w:r>
            <w:r w:rsidRPr="00E1184A">
              <w:rPr>
                <w:rFonts w:cs="Times New Roman"/>
                <w:noProof/>
              </w:rPr>
              <w:t>intézkedés (reform vagy beruházás)</w:t>
            </w:r>
          </w:p>
        </w:tc>
        <w:tc>
          <w:tcPr>
            <w:tcW w:w="1021" w:type="dxa"/>
            <w:vMerge w:val="restart"/>
            <w:shd w:val="clear" w:color="auto" w:fill="BDD7EE"/>
            <w:vAlign w:val="center"/>
          </w:tcPr>
          <w:p w14:paraId="73B0057C"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1875" w:type="dxa"/>
            <w:vMerge w:val="restart"/>
            <w:shd w:val="clear" w:color="auto" w:fill="BDD7EE"/>
            <w:vAlign w:val="center"/>
          </w:tcPr>
          <w:p w14:paraId="42CF5CF5"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567" w:type="dxa"/>
            <w:vMerge w:val="restart"/>
            <w:shd w:val="clear" w:color="auto" w:fill="BDD7EE"/>
            <w:vAlign w:val="center"/>
          </w:tcPr>
          <w:p w14:paraId="282E0709"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részcélokra vonatkozóan)</w:t>
            </w:r>
          </w:p>
        </w:tc>
        <w:tc>
          <w:tcPr>
            <w:tcW w:w="2777" w:type="dxa"/>
            <w:gridSpan w:val="3"/>
            <w:shd w:val="clear" w:color="auto" w:fill="BDD7EE"/>
            <w:vAlign w:val="center"/>
          </w:tcPr>
          <w:p w14:paraId="08D0AA8E"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célok tekintetében)</w:t>
            </w:r>
          </w:p>
        </w:tc>
        <w:tc>
          <w:tcPr>
            <w:tcW w:w="1510" w:type="dxa"/>
            <w:gridSpan w:val="2"/>
            <w:shd w:val="clear" w:color="auto" w:fill="BDD7EE"/>
            <w:vAlign w:val="center"/>
          </w:tcPr>
          <w:p w14:paraId="482BCB9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4146" w:type="dxa"/>
            <w:vMerge w:val="restart"/>
            <w:shd w:val="clear" w:color="auto" w:fill="BDD7EE"/>
            <w:vAlign w:val="center"/>
          </w:tcPr>
          <w:p w14:paraId="532E8765"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Az egyes mérföldkövek és célértékek leírása</w:t>
            </w:r>
          </w:p>
        </w:tc>
      </w:tr>
      <w:tr w:rsidR="007F04EA" w:rsidRPr="00E1184A" w14:paraId="62D11204" w14:textId="77777777">
        <w:trPr>
          <w:trHeight w:val="699"/>
        </w:trPr>
        <w:tc>
          <w:tcPr>
            <w:tcW w:w="821" w:type="dxa"/>
            <w:vMerge/>
            <w:vAlign w:val="center"/>
          </w:tcPr>
          <w:p w14:paraId="7EC1343F"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rPr>
            </w:pPr>
          </w:p>
        </w:tc>
        <w:tc>
          <w:tcPr>
            <w:tcW w:w="1745" w:type="dxa"/>
            <w:vMerge/>
            <w:vAlign w:val="center"/>
          </w:tcPr>
          <w:p w14:paraId="54FE4E58"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rPr>
            </w:pPr>
          </w:p>
        </w:tc>
        <w:tc>
          <w:tcPr>
            <w:tcW w:w="1021" w:type="dxa"/>
            <w:vMerge/>
            <w:vAlign w:val="center"/>
          </w:tcPr>
          <w:p w14:paraId="3B1070BE"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rPr>
            </w:pPr>
          </w:p>
        </w:tc>
        <w:tc>
          <w:tcPr>
            <w:tcW w:w="1875" w:type="dxa"/>
            <w:vMerge/>
            <w:vAlign w:val="center"/>
          </w:tcPr>
          <w:p w14:paraId="00C1FCA6"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rPr>
            </w:pPr>
          </w:p>
        </w:tc>
        <w:tc>
          <w:tcPr>
            <w:tcW w:w="1567" w:type="dxa"/>
            <w:vMerge/>
            <w:vAlign w:val="center"/>
          </w:tcPr>
          <w:p w14:paraId="2D0614B1"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rPr>
            </w:pPr>
          </w:p>
        </w:tc>
        <w:tc>
          <w:tcPr>
            <w:tcW w:w="950" w:type="dxa"/>
            <w:shd w:val="clear" w:color="auto" w:fill="BDD7EE"/>
            <w:vAlign w:val="center"/>
          </w:tcPr>
          <w:p w14:paraId="5D54A078"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Mértékegység</w:t>
            </w:r>
          </w:p>
        </w:tc>
        <w:tc>
          <w:tcPr>
            <w:tcW w:w="950" w:type="dxa"/>
            <w:shd w:val="clear" w:color="auto" w:fill="BDD7EE"/>
            <w:vAlign w:val="center"/>
          </w:tcPr>
          <w:p w14:paraId="129CFC97"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Kiindulási </w:t>
            </w:r>
          </w:p>
        </w:tc>
        <w:tc>
          <w:tcPr>
            <w:tcW w:w="877" w:type="dxa"/>
            <w:shd w:val="clear" w:color="auto" w:fill="BDD7EE"/>
            <w:vAlign w:val="center"/>
          </w:tcPr>
          <w:p w14:paraId="2B92F8AF"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Cél</w:t>
            </w:r>
          </w:p>
        </w:tc>
        <w:tc>
          <w:tcPr>
            <w:tcW w:w="964" w:type="dxa"/>
            <w:shd w:val="clear" w:color="auto" w:fill="BDD7EE"/>
            <w:vAlign w:val="center"/>
          </w:tcPr>
          <w:p w14:paraId="405B2485"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88" w:type="dxa"/>
            <w:shd w:val="clear" w:color="auto" w:fill="BDD7EE"/>
            <w:vAlign w:val="center"/>
          </w:tcPr>
          <w:p w14:paraId="0394DF15"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4146" w:type="dxa"/>
            <w:vMerge/>
            <w:vAlign w:val="center"/>
          </w:tcPr>
          <w:p w14:paraId="013ED72A"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rPr>
            </w:pPr>
          </w:p>
        </w:tc>
      </w:tr>
      <w:tr w:rsidR="007F04EA" w:rsidRPr="00E1184A" w14:paraId="51A61DA2" w14:textId="77777777">
        <w:trPr>
          <w:trHeight w:val="1409"/>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AD004B"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B1L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F0FE3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B1.2 Az energiatakarékossági kötelezettség végrehajtásának megkönnyítése az energiavállalatok számára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55239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43977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energiahatékonysági törvény végrehajtási rendeletének hatálybalépése </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15DBB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energiahatékonysági törvény végrehajtási </w:t>
            </w:r>
            <w:r w:rsidRPr="00E1184A">
              <w:rPr>
                <w:rFonts w:cs="Times New Roman"/>
                <w:noProof/>
              </w:rPr>
              <w:t>rendeletének a hatálybalépését jelző rendelkezése</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9AB32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D7B78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p w14:paraId="79A7D5FB" w14:textId="77777777" w:rsidR="007F04EA" w:rsidRPr="00E1184A" w:rsidRDefault="007F04EA">
            <w:pPr>
              <w:rPr>
                <w:rFonts w:ascii="Times New Roman" w:hAnsi="Times New Roman" w:cs="Times New Roman"/>
                <w:noProof/>
                <w:sz w:val="18"/>
              </w:rPr>
            </w:pPr>
          </w:p>
          <w:p w14:paraId="36C903A2" w14:textId="77777777" w:rsidR="007F04EA" w:rsidRPr="00E1184A" w:rsidRDefault="007F04EA">
            <w:pPr>
              <w:rPr>
                <w:rFonts w:ascii="Times New Roman" w:hAnsi="Times New Roman" w:cs="Times New Roman"/>
                <w:noProof/>
                <w:sz w:val="18"/>
              </w:rPr>
            </w:pPr>
          </w:p>
          <w:p w14:paraId="589D24A8" w14:textId="77777777" w:rsidR="007F04EA" w:rsidRPr="00E1184A" w:rsidRDefault="007F04EA">
            <w:pPr>
              <w:rPr>
                <w:rFonts w:ascii="Times New Roman" w:hAnsi="Times New Roman" w:cs="Times New Roman"/>
                <w:noProof/>
                <w:sz w:val="18"/>
              </w:rPr>
            </w:pP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9433D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94E39F" w14:textId="6969912E"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ED068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214D7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energiahatékonysági törvény végrehajtási rendeletének hatálybalépése, amely energiamegtakarítási referenciaértéket állapít meg az energiahatékonyságot javító projektek számára; </w:t>
            </w:r>
            <w:r w:rsidRPr="00E1184A">
              <w:rPr>
                <w:rFonts w:cs="Times New Roman"/>
                <w:noProof/>
              </w:rPr>
              <w:t>valamint meghatározza a közlekedési ágazat projektjeinek energiamegtakarításának kiszámítására szolgáló módszertant. </w:t>
            </w:r>
          </w:p>
        </w:tc>
      </w:tr>
      <w:tr w:rsidR="007F04EA" w:rsidRPr="00E1184A" w14:paraId="52046386" w14:textId="77777777">
        <w:trPr>
          <w:trHeight w:val="855"/>
        </w:trPr>
        <w:tc>
          <w:tcPr>
            <w:tcW w:w="821" w:type="dxa"/>
            <w:shd w:val="clear" w:color="auto" w:fill="C6EFCE"/>
          </w:tcPr>
          <w:p w14:paraId="6CCBA14C"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B2L</w:t>
            </w:r>
          </w:p>
        </w:tc>
        <w:tc>
          <w:tcPr>
            <w:tcW w:w="1745" w:type="dxa"/>
            <w:shd w:val="clear" w:color="auto" w:fill="C6EFCE"/>
          </w:tcPr>
          <w:p w14:paraId="5AF7CB7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Energiahatékonyság és megújuló energiaforrások a vállalatoknál – a legnagyobb üvegházhatásúgáz-csökkentési potenciállal rendelkező </w:t>
            </w:r>
            <w:r w:rsidRPr="00E1184A">
              <w:rPr>
                <w:rFonts w:cs="Times New Roman"/>
                <w:noProof/>
              </w:rPr>
              <w:t>beruházások</w:t>
            </w:r>
          </w:p>
        </w:tc>
        <w:tc>
          <w:tcPr>
            <w:tcW w:w="1021" w:type="dxa"/>
            <w:shd w:val="clear" w:color="auto" w:fill="C6EFCE"/>
          </w:tcPr>
          <w:p w14:paraId="6F45223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875" w:type="dxa"/>
            <w:shd w:val="clear" w:color="auto" w:fill="C6EFCE"/>
          </w:tcPr>
          <w:p w14:paraId="4A3F7D1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energiahatékonyságot és a megújuló energiaforrásokat célzó támogatási rendszerre vonatkozó finanszírozási utasítások (beleértve a támogathatósági és kiválasztási kritériumokat is) a vállalatoknál, beleértve az uniós kibocsátáskeres</w:t>
            </w:r>
            <w:r w:rsidRPr="00E1184A">
              <w:rPr>
                <w:rFonts w:cs="Times New Roman"/>
                <w:noProof/>
              </w:rPr>
              <w:t>kedelmi rendszer hatálya alá tartozókat is</w:t>
            </w:r>
          </w:p>
        </w:tc>
        <w:tc>
          <w:tcPr>
            <w:tcW w:w="1567" w:type="dxa"/>
            <w:shd w:val="clear" w:color="auto" w:fill="C6EFCE"/>
          </w:tcPr>
          <w:p w14:paraId="00AEA9C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támogatási rendszer közzététele </w:t>
            </w:r>
          </w:p>
        </w:tc>
        <w:tc>
          <w:tcPr>
            <w:tcW w:w="950" w:type="dxa"/>
            <w:shd w:val="clear" w:color="auto" w:fill="C6EFCE"/>
          </w:tcPr>
          <w:p w14:paraId="47B5247E"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0" w:type="dxa"/>
            <w:shd w:val="clear" w:color="auto" w:fill="C6EFCE"/>
          </w:tcPr>
          <w:p w14:paraId="0B45DBC1"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877" w:type="dxa"/>
            <w:shd w:val="clear" w:color="auto" w:fill="C6EFCE"/>
          </w:tcPr>
          <w:p w14:paraId="120C4239"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64" w:type="dxa"/>
            <w:shd w:val="clear" w:color="auto" w:fill="C6EFCE"/>
          </w:tcPr>
          <w:p w14:paraId="7B5546A4"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88" w:type="dxa"/>
            <w:shd w:val="clear" w:color="auto" w:fill="C6EFCE"/>
          </w:tcPr>
          <w:p w14:paraId="1183FBC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4146" w:type="dxa"/>
            <w:shd w:val="clear" w:color="auto" w:fill="C6EFCE"/>
          </w:tcPr>
          <w:p w14:paraId="0F5F31C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program beruházási politikájának tartalmaznia kell legalább a következő támogathatósági és projektkiválasztási kritériumokat: a megtakarított üvegházhatású gáz tonnánkénti legalacsonyabb árának célkitűzése; az uniós és nemzeti környezetvédelmi jogszabály</w:t>
            </w:r>
            <w:r w:rsidRPr="00E1184A">
              <w:rPr>
                <w:rFonts w:cs="Times New Roman"/>
                <w:noProof/>
              </w:rPr>
              <w:t>oknak, valamint a támogatott tevékenységekre és vállalatokra vonatkozó DNSH technikai iránymutatásnak (2021/C 58/01) való megfelelés biztosítása, valamint dekarbonizációs célok meghatározása, az operatív megállapodásban részletesebben meghatározottak szeri</w:t>
            </w:r>
            <w:r w:rsidRPr="00E1184A">
              <w:rPr>
                <w:rFonts w:cs="Times New Roman"/>
                <w:noProof/>
              </w:rPr>
              <w:t>nt; a támogatott ETS-létesítményeknek kibocsátásaikat a projektajánlat szempontjából releváns referenciaérték alá kell csökkenteniük.</w:t>
            </w:r>
          </w:p>
        </w:tc>
      </w:tr>
      <w:tr w:rsidR="007F04EA" w:rsidRPr="00E1184A" w14:paraId="3EDF8DE3" w14:textId="77777777">
        <w:trPr>
          <w:trHeight w:val="313"/>
        </w:trPr>
        <w:tc>
          <w:tcPr>
            <w:tcW w:w="821" w:type="dxa"/>
            <w:shd w:val="clear" w:color="auto" w:fill="C6EFCE"/>
          </w:tcPr>
          <w:p w14:paraId="0D6ADE2E"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B3L</w:t>
            </w:r>
          </w:p>
        </w:tc>
        <w:tc>
          <w:tcPr>
            <w:tcW w:w="1745" w:type="dxa"/>
            <w:shd w:val="clear" w:color="auto" w:fill="C6EFCE"/>
          </w:tcPr>
          <w:p w14:paraId="57DA3DA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Energiahatékonyság és megújuló energiaforrások a vállalatoknál – a legnagyobb üvegházhatásúgáz-csökkentési potenciállal rendelkező beruházások</w:t>
            </w:r>
          </w:p>
        </w:tc>
        <w:tc>
          <w:tcPr>
            <w:tcW w:w="1021" w:type="dxa"/>
            <w:shd w:val="clear" w:color="auto" w:fill="C6EFCE"/>
          </w:tcPr>
          <w:p w14:paraId="6A7C6A0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875" w:type="dxa"/>
            <w:shd w:val="clear" w:color="auto" w:fill="C6EFCE"/>
          </w:tcPr>
          <w:p w14:paraId="41FBEB5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energiahatékonyság és a megújuló energiaforrások vállalkozásoknál történő megvalósítására irányuló </w:t>
            </w:r>
            <w:r w:rsidRPr="00E1184A">
              <w:rPr>
                <w:rFonts w:cs="Times New Roman"/>
                <w:noProof/>
              </w:rPr>
              <w:t>valamennyi szerződés odaítélése</w:t>
            </w:r>
          </w:p>
        </w:tc>
        <w:tc>
          <w:tcPr>
            <w:tcW w:w="1567" w:type="dxa"/>
            <w:shd w:val="clear" w:color="auto" w:fill="C6EFCE"/>
          </w:tcPr>
          <w:p w14:paraId="787FC11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50" w:type="dxa"/>
            <w:shd w:val="clear" w:color="auto" w:fill="C6EFCE"/>
          </w:tcPr>
          <w:p w14:paraId="5820804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950" w:type="dxa"/>
            <w:shd w:val="clear" w:color="auto" w:fill="C6EFCE"/>
          </w:tcPr>
          <w:p w14:paraId="71E6F31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77" w:type="dxa"/>
            <w:shd w:val="clear" w:color="auto" w:fill="C6EFCE"/>
          </w:tcPr>
          <w:p w14:paraId="4408D9D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43</w:t>
            </w:r>
          </w:p>
        </w:tc>
        <w:tc>
          <w:tcPr>
            <w:tcW w:w="964" w:type="dxa"/>
            <w:shd w:val="clear" w:color="auto" w:fill="C6EFCE"/>
          </w:tcPr>
          <w:p w14:paraId="229A5D0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688" w:type="dxa"/>
            <w:shd w:val="clear" w:color="auto" w:fill="C6EFCE"/>
          </w:tcPr>
          <w:p w14:paraId="16EFD7C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4146" w:type="dxa"/>
            <w:shd w:val="clear" w:color="auto" w:fill="C6EFCE"/>
          </w:tcPr>
          <w:p w14:paraId="0A356E9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energiahatékonyság javítását és az energiaintenzitás csökkentését célzó ipari és energetikai folyamatok javításával kapcsolatos beruházási projekteknek odaítélt szerződések száma, amelyek az energiafogyasztás csökkenéséhez és racionalizálásához vezetnek</w:t>
            </w:r>
            <w:r w:rsidRPr="00E1184A">
              <w:rPr>
                <w:rFonts w:cs="Times New Roman"/>
                <w:noProof/>
              </w:rPr>
              <w:t xml:space="preserve"> a vállalkozások megújuló és alacsony szén-dioxid-kibocsátású energiaforrásokba történő beruházásai révén. A rendszert a B2L pontban ismertetett finanszírozási utasításoknak megfelelően kell alkalmazni. A rendszert megkülönböztetéstől mentes, átlátható és </w:t>
            </w:r>
            <w:r w:rsidRPr="00E1184A">
              <w:rPr>
                <w:rFonts w:cs="Times New Roman"/>
                <w:noProof/>
              </w:rPr>
              <w:t>nyílt eljárás keretében kell bevezetni, amely minden ipari ágazat előtt nyitva áll.</w:t>
            </w:r>
          </w:p>
        </w:tc>
      </w:tr>
      <w:tr w:rsidR="007F04EA" w:rsidRPr="00E1184A" w14:paraId="1B7917D7" w14:textId="77777777">
        <w:trPr>
          <w:trHeight w:val="313"/>
        </w:trPr>
        <w:tc>
          <w:tcPr>
            <w:tcW w:w="821" w:type="dxa"/>
            <w:shd w:val="clear" w:color="auto" w:fill="C6EFCE"/>
          </w:tcPr>
          <w:p w14:paraId="215315CF"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B4L</w:t>
            </w:r>
          </w:p>
        </w:tc>
        <w:tc>
          <w:tcPr>
            <w:tcW w:w="1745" w:type="dxa"/>
            <w:shd w:val="clear" w:color="auto" w:fill="C6EFCE"/>
          </w:tcPr>
          <w:p w14:paraId="0B785F9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B2.3. A tengeri szélerőműparkokba történő beruházások támogatása</w:t>
            </w:r>
          </w:p>
        </w:tc>
        <w:tc>
          <w:tcPr>
            <w:tcW w:w="1021" w:type="dxa"/>
            <w:shd w:val="clear" w:color="auto" w:fill="C6EFCE"/>
          </w:tcPr>
          <w:p w14:paraId="23F8294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75" w:type="dxa"/>
            <w:shd w:val="clear" w:color="auto" w:fill="C6EFCE"/>
          </w:tcPr>
          <w:p w14:paraId="02555C1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offshore szélerőműparkok villamosenergia-termelésének előmozdításáról szóló törvényből következő végrehajtási rendeletek hatálybalépése </w:t>
            </w:r>
          </w:p>
        </w:tc>
        <w:tc>
          <w:tcPr>
            <w:tcW w:w="1567" w:type="dxa"/>
            <w:shd w:val="clear" w:color="auto" w:fill="C6EFCE"/>
          </w:tcPr>
          <w:p w14:paraId="1FB9E40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rendeletek hatálybalépésére vonatkozó rendelkezései</w:t>
            </w:r>
          </w:p>
        </w:tc>
        <w:tc>
          <w:tcPr>
            <w:tcW w:w="950" w:type="dxa"/>
            <w:shd w:val="clear" w:color="auto" w:fill="C6EFCE"/>
          </w:tcPr>
          <w:p w14:paraId="396C961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50" w:type="dxa"/>
            <w:shd w:val="clear" w:color="auto" w:fill="C6EFCE"/>
          </w:tcPr>
          <w:p w14:paraId="15C6C2C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77" w:type="dxa"/>
            <w:shd w:val="clear" w:color="auto" w:fill="C6EFCE"/>
          </w:tcPr>
          <w:p w14:paraId="052B1EA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64" w:type="dxa"/>
            <w:shd w:val="clear" w:color="auto" w:fill="C6EFCE"/>
          </w:tcPr>
          <w:p w14:paraId="624344F4" w14:textId="46D89F33"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688" w:type="dxa"/>
            <w:shd w:val="clear" w:color="auto" w:fill="C6EFCE"/>
          </w:tcPr>
          <w:p w14:paraId="49B93A8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2024</w:t>
            </w:r>
          </w:p>
        </w:tc>
        <w:tc>
          <w:tcPr>
            <w:tcW w:w="4146" w:type="dxa"/>
            <w:shd w:val="clear" w:color="auto" w:fill="C6EFCE"/>
          </w:tcPr>
          <w:p w14:paraId="620635F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Két végrehajtási rendelet lép hatályba: </w:t>
            </w:r>
          </w:p>
          <w:p w14:paraId="2351FD8F" w14:textId="7777777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1. A klíma- és környezetvédelmi miniszter rendelete az evakuáláshoz szükséges berendezések elemeire és a tengeri alállomások elemeire vonatkozó követelményekről – Ezen túlmenően a rendeletnek garantálnia kell az infrastruktúra megfelelő minőségét az energi</w:t>
            </w:r>
            <w:r w:rsidRPr="00E1184A">
              <w:rPr>
                <w:rFonts w:ascii="Times New Roman" w:hAnsi="Times New Roman" w:cs="Times New Roman"/>
                <w:noProof/>
                <w:color w:val="000000" w:themeColor="text1"/>
                <w:sz w:val="18"/>
              </w:rPr>
              <w:t>ahálózatba való lehetséges integrálásával összefüggésben, a tengeri szélerőművekről szóló törvény 58–60. cikkében foglaltak szerint.</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2. A klíma- és környezetvédelmi miniszter rendelete a PLN/MWh-ban kifejezett maximális árról, amely feltüntethető a termel</w:t>
            </w:r>
            <w:r w:rsidRPr="00E1184A">
              <w:rPr>
                <w:rFonts w:ascii="Times New Roman" w:hAnsi="Times New Roman" w:cs="Times New Roman"/>
                <w:noProof/>
                <w:color w:val="000000" w:themeColor="text1"/>
                <w:sz w:val="18"/>
              </w:rPr>
              <w:t>ők által árverésen benyújtott ajánlatokban.</w:t>
            </w:r>
          </w:p>
        </w:tc>
      </w:tr>
      <w:tr w:rsidR="007F04EA" w:rsidRPr="00E1184A" w14:paraId="61BF8A97" w14:textId="77777777">
        <w:trPr>
          <w:trHeight w:val="313"/>
        </w:trPr>
        <w:tc>
          <w:tcPr>
            <w:tcW w:w="821" w:type="dxa"/>
            <w:shd w:val="clear" w:color="auto" w:fill="C6EFCE"/>
          </w:tcPr>
          <w:p w14:paraId="0F945220"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B5L</w:t>
            </w:r>
          </w:p>
        </w:tc>
        <w:tc>
          <w:tcPr>
            <w:tcW w:w="1745" w:type="dxa"/>
            <w:shd w:val="clear" w:color="auto" w:fill="C6EFCE"/>
          </w:tcPr>
          <w:p w14:paraId="481F3FE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B2.3. A tengeri szélerőműparkokba történő beruházások támogatása</w:t>
            </w:r>
          </w:p>
        </w:tc>
        <w:tc>
          <w:tcPr>
            <w:tcW w:w="1021" w:type="dxa"/>
            <w:shd w:val="clear" w:color="auto" w:fill="C6EFCE"/>
          </w:tcPr>
          <w:p w14:paraId="71E2AC0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75" w:type="dxa"/>
            <w:shd w:val="clear" w:color="auto" w:fill="C6EFCE"/>
          </w:tcPr>
          <w:p w14:paraId="1FEE43B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offshore szélerőműparkokból származó villamos energia árverésének megszervezése</w:t>
            </w:r>
          </w:p>
        </w:tc>
        <w:tc>
          <w:tcPr>
            <w:tcW w:w="1567" w:type="dxa"/>
            <w:shd w:val="clear" w:color="auto" w:fill="C6EFCE"/>
          </w:tcPr>
          <w:p w14:paraId="12A9705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árverési eredmények közzététele</w:t>
            </w:r>
          </w:p>
        </w:tc>
        <w:tc>
          <w:tcPr>
            <w:tcW w:w="950" w:type="dxa"/>
            <w:shd w:val="clear" w:color="auto" w:fill="C6EFCE"/>
          </w:tcPr>
          <w:p w14:paraId="0946B84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50" w:type="dxa"/>
            <w:shd w:val="clear" w:color="auto" w:fill="C6EFCE"/>
          </w:tcPr>
          <w:p w14:paraId="7918685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77" w:type="dxa"/>
            <w:shd w:val="clear" w:color="auto" w:fill="C6EFCE"/>
          </w:tcPr>
          <w:p w14:paraId="3868993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64" w:type="dxa"/>
            <w:shd w:val="clear" w:color="auto" w:fill="C6EFCE"/>
          </w:tcPr>
          <w:p w14:paraId="1FC9CBB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688" w:type="dxa"/>
            <w:shd w:val="clear" w:color="auto" w:fill="C6EFCE"/>
          </w:tcPr>
          <w:p w14:paraId="1B99CA7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4146" w:type="dxa"/>
            <w:shd w:val="clear" w:color="auto" w:fill="C6EFCE"/>
          </w:tcPr>
          <w:p w14:paraId="75F8B83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offshore szélerőműparkokban történő villamosenergia-termelés előmozdításáról szóló, 2020. december 17-i törvény (Jogi Közlöny, 2021. évi 234. tétel) 29. cikke bevezette az Energiaszabályozó Hivatal elnökének azon kötelezettségét, hogy 2025-ben árv</w:t>
            </w:r>
            <w:r w:rsidRPr="00E1184A">
              <w:rPr>
                <w:rFonts w:cs="Times New Roman"/>
                <w:noProof/>
              </w:rPr>
              <w:t xml:space="preserve">erést tartson. Azon tengeri szélerőműparkok maximális beépített elektromos kapacitása, amelyek esetében 2025-ben meg lehet adni a jogot a negatív egyenleg árverés útján történő fedezésére, 2,5 GW.  </w:t>
            </w:r>
          </w:p>
        </w:tc>
      </w:tr>
      <w:tr w:rsidR="007F04EA" w:rsidRPr="00E1184A" w14:paraId="4DC91688" w14:textId="77777777">
        <w:trPr>
          <w:trHeight w:val="313"/>
        </w:trPr>
        <w:tc>
          <w:tcPr>
            <w:tcW w:w="821" w:type="dxa"/>
            <w:shd w:val="clear" w:color="auto" w:fill="C6EFCE"/>
          </w:tcPr>
          <w:p w14:paraId="0C34ABAF"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B6L</w:t>
            </w:r>
          </w:p>
        </w:tc>
        <w:tc>
          <w:tcPr>
            <w:tcW w:w="1745" w:type="dxa"/>
            <w:shd w:val="clear" w:color="auto" w:fill="C6EFCE"/>
          </w:tcPr>
          <w:p w14:paraId="5BAB107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B2.3. A tengeri szélerőműparkokba történő </w:t>
            </w:r>
            <w:r w:rsidRPr="00E1184A">
              <w:rPr>
                <w:rFonts w:cs="Times New Roman"/>
                <w:noProof/>
              </w:rPr>
              <w:t>beruházások támogatása</w:t>
            </w:r>
          </w:p>
        </w:tc>
        <w:tc>
          <w:tcPr>
            <w:tcW w:w="1021" w:type="dxa"/>
            <w:shd w:val="clear" w:color="auto" w:fill="C6EFCE"/>
          </w:tcPr>
          <w:p w14:paraId="4CA3B8C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75" w:type="dxa"/>
            <w:shd w:val="clear" w:color="auto" w:fill="C6EFCE"/>
          </w:tcPr>
          <w:p w14:paraId="3FF403A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villamosenergia-rendszer működésének részletes feltételeiről szóló rendelet módosításának hatálybalépése, amely a kiosztási korlátok hatásának lehető legnagyobb mértékű csökkentése érdekében módosítja a nemzeti egyensúlyo</w:t>
            </w:r>
            <w:r w:rsidRPr="00E1184A">
              <w:rPr>
                <w:rFonts w:cs="Times New Roman"/>
                <w:noProof/>
              </w:rPr>
              <w:t>zási szabályokat</w:t>
            </w:r>
          </w:p>
        </w:tc>
        <w:tc>
          <w:tcPr>
            <w:tcW w:w="1567" w:type="dxa"/>
            <w:shd w:val="clear" w:color="auto" w:fill="C6EFCE"/>
          </w:tcPr>
          <w:p w14:paraId="0F3C1BD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rendelet módosításának azon rendelkezése, amely jelzi a rendelet hatálybalépését</w:t>
            </w:r>
          </w:p>
        </w:tc>
        <w:tc>
          <w:tcPr>
            <w:tcW w:w="950" w:type="dxa"/>
            <w:shd w:val="clear" w:color="auto" w:fill="C6EFCE"/>
          </w:tcPr>
          <w:p w14:paraId="1004031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50" w:type="dxa"/>
            <w:shd w:val="clear" w:color="auto" w:fill="C6EFCE"/>
          </w:tcPr>
          <w:p w14:paraId="04F7148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77" w:type="dxa"/>
            <w:shd w:val="clear" w:color="auto" w:fill="C6EFCE"/>
          </w:tcPr>
          <w:p w14:paraId="15DB0EA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64" w:type="dxa"/>
            <w:shd w:val="clear" w:color="auto" w:fill="C6EFCE"/>
          </w:tcPr>
          <w:p w14:paraId="0FCD07F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688" w:type="dxa"/>
            <w:shd w:val="clear" w:color="auto" w:fill="C6EFCE"/>
          </w:tcPr>
          <w:p w14:paraId="47B646AC"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4146" w:type="dxa"/>
            <w:shd w:val="clear" w:color="auto" w:fill="C6EFCE"/>
          </w:tcPr>
          <w:p w14:paraId="36C20F1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energiapiac reformjának részeként a kiegyenlítő szabályozási piac szabályait úgy kell módosítani, hogy azok magukban foglalják a tartalékoknak az egységes nap előtti piac-összekapcsolást (SDAC) megelőző kifejezett beszerzését. Ezt a megoldást az ACER ja</w:t>
            </w:r>
            <w:r w:rsidRPr="00E1184A">
              <w:rPr>
                <w:rFonts w:cs="Times New Roman"/>
                <w:noProof/>
              </w:rPr>
              <w:t xml:space="preserve">vasolta a CORE CCM módszertanában (az ACER 02/2019. sz. határozata) mint a kiosztási korlátok hatásának lehető legnagyobb mértékű csökkentésére irányuló lehetséges megoldások egyikét. E reform végrehajtása érdekében az energiapolitikáért felelős miniszter </w:t>
            </w:r>
            <w:r w:rsidRPr="00E1184A">
              <w:rPr>
                <w:rFonts w:cs="Times New Roman"/>
                <w:noProof/>
              </w:rPr>
              <w:t>módosítja a villamosenergia-rendszer működésének részletes feltételeiről szóló, 2007. május 4-i gazdasági miniszteri rendeletet. A kiosztási korlátokat az energiaszabályozónak az alkalmazandó uniós szabályoknak megfelelően nyomon kell követnie. A szabályoz</w:t>
            </w:r>
            <w:r w:rsidRPr="00E1184A">
              <w:rPr>
                <w:rFonts w:cs="Times New Roman"/>
                <w:noProof/>
              </w:rPr>
              <w:t xml:space="preserve">ónak tanulmányt kell készítenie a lengyel villamosenergia-rendszerben a kiosztási korlátok korlátozására javasolt intézkedések optimalizálásáról, és ajánlásait a további munkálatok során megfelelően figyelembe kell venni. </w:t>
            </w:r>
          </w:p>
        </w:tc>
      </w:tr>
      <w:tr w:rsidR="007F04EA" w:rsidRPr="00E1184A" w14:paraId="2661DC80" w14:textId="77777777">
        <w:trPr>
          <w:trHeight w:val="313"/>
        </w:trPr>
        <w:tc>
          <w:tcPr>
            <w:tcW w:w="821" w:type="dxa"/>
            <w:shd w:val="clear" w:color="auto" w:fill="C6EFCE"/>
          </w:tcPr>
          <w:p w14:paraId="367235F3"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B10L</w:t>
            </w:r>
          </w:p>
        </w:tc>
        <w:tc>
          <w:tcPr>
            <w:tcW w:w="1745" w:type="dxa"/>
            <w:shd w:val="clear" w:color="auto" w:fill="C6EFCE"/>
          </w:tcPr>
          <w:p w14:paraId="568C7D3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energiatároló </w:t>
            </w:r>
            <w:r w:rsidRPr="00E1184A">
              <w:rPr>
                <w:rFonts w:cs="Times New Roman"/>
                <w:noProof/>
              </w:rPr>
              <w:t>létesítmények fejlesztésének jogi kerete</w:t>
            </w:r>
          </w:p>
        </w:tc>
        <w:tc>
          <w:tcPr>
            <w:tcW w:w="1021" w:type="dxa"/>
            <w:shd w:val="clear" w:color="auto" w:fill="C6EFCE"/>
          </w:tcPr>
          <w:p w14:paraId="66ADCF2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75" w:type="dxa"/>
            <w:shd w:val="clear" w:color="auto" w:fill="C6EFCE"/>
          </w:tcPr>
          <w:p w14:paraId="34F0C8E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energiatörvény energiatárolással kapcsolatos módosításainak hatálybalépése</w:t>
            </w:r>
          </w:p>
        </w:tc>
        <w:tc>
          <w:tcPr>
            <w:tcW w:w="1567" w:type="dxa"/>
            <w:shd w:val="clear" w:color="auto" w:fill="C6EFCE"/>
          </w:tcPr>
          <w:p w14:paraId="14585FE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energiatörvény módosításáról szóló törvény hatálybalépésére vonatkozó rendelkezés</w:t>
            </w:r>
          </w:p>
        </w:tc>
        <w:tc>
          <w:tcPr>
            <w:tcW w:w="950" w:type="dxa"/>
            <w:shd w:val="clear" w:color="auto" w:fill="C6EFCE"/>
          </w:tcPr>
          <w:p w14:paraId="1D63B87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50" w:type="dxa"/>
            <w:shd w:val="clear" w:color="auto" w:fill="C6EFCE"/>
          </w:tcPr>
          <w:p w14:paraId="15A7C89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877" w:type="dxa"/>
            <w:shd w:val="clear" w:color="auto" w:fill="C6EFCE"/>
          </w:tcPr>
          <w:p w14:paraId="60C797F5"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64" w:type="dxa"/>
            <w:shd w:val="clear" w:color="auto" w:fill="C6EFCE"/>
          </w:tcPr>
          <w:p w14:paraId="641D6DF0" w14:textId="2A064CD7"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688" w:type="dxa"/>
            <w:shd w:val="clear" w:color="auto" w:fill="C6EFCE"/>
          </w:tcPr>
          <w:p w14:paraId="580F8B8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2021</w:t>
            </w:r>
          </w:p>
        </w:tc>
        <w:tc>
          <w:tcPr>
            <w:tcW w:w="4146" w:type="dxa"/>
            <w:shd w:val="clear" w:color="auto" w:fill="C6EFCE"/>
          </w:tcPr>
          <w:p w14:paraId="6768466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módosításoknak elő </w:t>
            </w:r>
            <w:r w:rsidRPr="00E1184A">
              <w:rPr>
                <w:rFonts w:cs="Times New Roman"/>
                <w:noProof/>
              </w:rPr>
              <w:t xml:space="preserve">kell segíteniük a villamosenergia-tárolás fejlesztését, ideértve különösen a díjkötelezettség alóli mentességet, a kettős hálózati díjak elkerülését, a tároló hálózathoz való csatlakoztatásának díja alóli részleges mentességet, a származási bizonyítványok </w:t>
            </w:r>
            <w:r w:rsidRPr="00E1184A">
              <w:rPr>
                <w:rFonts w:cs="Times New Roman"/>
                <w:noProof/>
              </w:rPr>
              <w:t>bemutatásának kötelezettsége alóli mentességet, valamint a tárolt villamos energiára vonatkozó bizonyos díjak alóli mentességet. A tárolásra vonatkozóan javasolt díjkeretnek megkülönböztetéstől mentesnek és költségalapúnak kell lennie.</w:t>
            </w:r>
          </w:p>
        </w:tc>
      </w:tr>
      <w:tr w:rsidR="007F04EA" w:rsidRPr="00E1184A" w14:paraId="38ACB0B6" w14:textId="77777777">
        <w:trPr>
          <w:trHeight w:val="313"/>
        </w:trPr>
        <w:tc>
          <w:tcPr>
            <w:tcW w:w="821" w:type="dxa"/>
            <w:shd w:val="clear" w:color="auto" w:fill="C6EFCE"/>
          </w:tcPr>
          <w:p w14:paraId="1354D060"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B14L</w:t>
            </w:r>
          </w:p>
        </w:tc>
        <w:tc>
          <w:tcPr>
            <w:tcW w:w="1745" w:type="dxa"/>
            <w:shd w:val="clear" w:color="auto" w:fill="C6EFCE"/>
          </w:tcPr>
          <w:p w14:paraId="37CABD5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B3.2 A </w:t>
            </w:r>
            <w:r w:rsidRPr="00E1184A">
              <w:rPr>
                <w:rFonts w:cs="Times New Roman"/>
                <w:noProof/>
              </w:rPr>
              <w:t>környezet helyreállításának és a veszélyes anyagokkal szembeni védelemnek a támogatása</w:t>
            </w:r>
          </w:p>
        </w:tc>
        <w:tc>
          <w:tcPr>
            <w:tcW w:w="1021" w:type="dxa"/>
            <w:shd w:val="clear" w:color="auto" w:fill="C6EFCE"/>
          </w:tcPr>
          <w:p w14:paraId="77CF14A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75" w:type="dxa"/>
            <w:shd w:val="clear" w:color="auto" w:fill="C6EFCE"/>
          </w:tcPr>
          <w:p w14:paraId="5E5897F8" w14:textId="7777777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Olyan törvény hatálybalépése, amely elősegíti a nagy kiterjedésű posztindusztriális területek negatív környezeti hatásainak átfogó felszámolását.</w:t>
            </w:r>
            <w:r w:rsidRPr="00E1184A">
              <w:rPr>
                <w:rFonts w:ascii="Times New Roman" w:hAnsi="Times New Roman" w:cs="Times New Roman"/>
                <w:noProof/>
              </w:rPr>
              <w:t xml:space="preserve"> </w:t>
            </w:r>
            <w:r w:rsidRPr="00E1184A">
              <w:rPr>
                <w:rFonts w:ascii="Times New Roman" w:hAnsi="Times New Roman" w:cs="Times New Roman"/>
                <w:noProof/>
              </w:rPr>
              <w:br/>
            </w:r>
          </w:p>
        </w:tc>
        <w:tc>
          <w:tcPr>
            <w:tcW w:w="1567" w:type="dxa"/>
            <w:shd w:val="clear" w:color="auto" w:fill="C6EFCE"/>
          </w:tcPr>
          <w:p w14:paraId="07CAF99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törvény h</w:t>
            </w:r>
            <w:r w:rsidRPr="00E1184A">
              <w:rPr>
                <w:rFonts w:cs="Times New Roman"/>
                <w:noProof/>
              </w:rPr>
              <w:t>atálybalépésére vonatkozó rendelkezés</w:t>
            </w:r>
          </w:p>
        </w:tc>
        <w:tc>
          <w:tcPr>
            <w:tcW w:w="950" w:type="dxa"/>
            <w:shd w:val="clear" w:color="auto" w:fill="C6EFCE"/>
          </w:tcPr>
          <w:p w14:paraId="10D69A76"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c>
          <w:tcPr>
            <w:tcW w:w="950" w:type="dxa"/>
            <w:shd w:val="clear" w:color="auto" w:fill="C6EFCE"/>
          </w:tcPr>
          <w:p w14:paraId="13F04A9B"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rPr>
            </w:pPr>
          </w:p>
        </w:tc>
        <w:tc>
          <w:tcPr>
            <w:tcW w:w="877" w:type="dxa"/>
            <w:shd w:val="clear" w:color="auto" w:fill="C6EFCE"/>
          </w:tcPr>
          <w:p w14:paraId="046AD675"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rPr>
            </w:pPr>
          </w:p>
        </w:tc>
        <w:tc>
          <w:tcPr>
            <w:tcW w:w="964" w:type="dxa"/>
            <w:shd w:val="clear" w:color="auto" w:fill="C6EFCE"/>
          </w:tcPr>
          <w:p w14:paraId="11B1F82F"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688" w:type="dxa"/>
            <w:shd w:val="clear" w:color="auto" w:fill="C6EFCE"/>
          </w:tcPr>
          <w:p w14:paraId="738AE6F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4146" w:type="dxa"/>
            <w:shd w:val="clear" w:color="auto" w:fill="C6EFCE"/>
          </w:tcPr>
          <w:p w14:paraId="32CB3493" w14:textId="7777777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Fonts w:ascii="Times New Roman" w:hAnsi="Times New Roman" w:cs="Times New Roman"/>
                <w:noProof/>
                <w:color w:val="000000" w:themeColor="text1"/>
                <w:sz w:val="18"/>
              </w:rPr>
              <w:t xml:space="preserve">Az emberi egészség és a környezeti állapot biztonságának növelését célzó törvény hatálybalépése. A törvény megszünteti azokat a szervezeti és jogi akadályokat, amelyek a nagy kiterjedésű </w:t>
            </w:r>
            <w:r w:rsidRPr="00E1184A">
              <w:rPr>
                <w:rFonts w:ascii="Times New Roman" w:hAnsi="Times New Roman" w:cs="Times New Roman"/>
                <w:noProof/>
                <w:color w:val="000000" w:themeColor="text1"/>
                <w:sz w:val="18"/>
              </w:rPr>
              <w:t>posztindusztriális területek negatív környezeti hatásainak átfogó felszámolása előtt állnak.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A révkalauzolás egy formája előre meghatározott helyszíneken.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törvény négy független területi elemre (különböző helyszínek és építési területek) vonatkozóan á</w:t>
            </w:r>
            <w:r w:rsidRPr="00E1184A">
              <w:rPr>
                <w:rFonts w:ascii="Times New Roman" w:hAnsi="Times New Roman" w:cs="Times New Roman"/>
                <w:noProof/>
                <w:color w:val="000000" w:themeColor="text1"/>
                <w:sz w:val="18"/>
              </w:rPr>
              <w:t>llapít meg szabályokat: Korábbi „Tarnowskie Góry” vegyi üzem Tarnowskie Góryban; Korábbi bydgoszczi „Zachem” vegyi üzem; „Organika-Azot” üzem Jaworznoban; Korábbi „Boruta” Dyes Industry Plant Zgierzben.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projekt kiterjed a területek felderítésére és nyil</w:t>
            </w:r>
            <w:r w:rsidRPr="00E1184A">
              <w:rPr>
                <w:rFonts w:ascii="Times New Roman" w:hAnsi="Times New Roman" w:cs="Times New Roman"/>
                <w:noProof/>
                <w:color w:val="000000" w:themeColor="text1"/>
                <w:sz w:val="18"/>
              </w:rPr>
              <w:t>vántartására, a nagy barnamezős területek környezeti hatásának csökkentésével kapcsolatos problémák előkészítésére és felmérésére, valamint az e területekre vonatkozó átfogó beruházási dokumentáció kidolgozására.</w:t>
            </w:r>
          </w:p>
        </w:tc>
      </w:tr>
      <w:tr w:rsidR="007F04EA" w:rsidRPr="00E1184A" w14:paraId="2A651C9E" w14:textId="77777777">
        <w:trPr>
          <w:trHeight w:val="313"/>
        </w:trPr>
        <w:tc>
          <w:tcPr>
            <w:tcW w:w="821" w:type="dxa"/>
            <w:shd w:val="clear" w:color="auto" w:fill="C6EFCE"/>
          </w:tcPr>
          <w:p w14:paraId="540410A1"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B15L</w:t>
            </w:r>
          </w:p>
        </w:tc>
        <w:tc>
          <w:tcPr>
            <w:tcW w:w="1745" w:type="dxa"/>
            <w:shd w:val="clear" w:color="auto" w:fill="C6EFCE"/>
          </w:tcPr>
          <w:p w14:paraId="3AFEDA8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B3.2 A környezet helyreállításának és</w:t>
            </w:r>
            <w:r w:rsidRPr="00E1184A">
              <w:rPr>
                <w:rFonts w:cs="Times New Roman"/>
                <w:noProof/>
              </w:rPr>
              <w:t xml:space="preserve"> a veszélyes anyagokkal szembeni védelemnek a támogatása</w:t>
            </w:r>
          </w:p>
        </w:tc>
        <w:tc>
          <w:tcPr>
            <w:tcW w:w="1021" w:type="dxa"/>
            <w:shd w:val="clear" w:color="auto" w:fill="C6EFCE"/>
          </w:tcPr>
          <w:p w14:paraId="5E11AE4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75" w:type="dxa"/>
            <w:shd w:val="clear" w:color="auto" w:fill="C6EFCE"/>
          </w:tcPr>
          <w:p w14:paraId="6756C53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Balti-tengeren maradó veszélyes anyagokkal foglalkozó jogi aktus hatálybalépése </w:t>
            </w:r>
          </w:p>
        </w:tc>
        <w:tc>
          <w:tcPr>
            <w:tcW w:w="1567" w:type="dxa"/>
            <w:shd w:val="clear" w:color="auto" w:fill="C6EFCE"/>
          </w:tcPr>
          <w:p w14:paraId="06D87B0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jogi aktus hatálybalépésére utaló rendelkezés</w:t>
            </w:r>
          </w:p>
        </w:tc>
        <w:tc>
          <w:tcPr>
            <w:tcW w:w="950" w:type="dxa"/>
            <w:shd w:val="clear" w:color="auto" w:fill="C6EFCE"/>
          </w:tcPr>
          <w:p w14:paraId="39F500FB"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c>
          <w:tcPr>
            <w:tcW w:w="950" w:type="dxa"/>
            <w:shd w:val="clear" w:color="auto" w:fill="C6EFCE"/>
          </w:tcPr>
          <w:p w14:paraId="07336891"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rPr>
            </w:pPr>
          </w:p>
        </w:tc>
        <w:tc>
          <w:tcPr>
            <w:tcW w:w="877" w:type="dxa"/>
            <w:shd w:val="clear" w:color="auto" w:fill="C6EFCE"/>
          </w:tcPr>
          <w:p w14:paraId="5A3F2BCF"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rPr>
            </w:pPr>
          </w:p>
        </w:tc>
        <w:tc>
          <w:tcPr>
            <w:tcW w:w="964" w:type="dxa"/>
            <w:shd w:val="clear" w:color="auto" w:fill="C6EFCE"/>
          </w:tcPr>
          <w:p w14:paraId="448099B0" w14:textId="021E85DE"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688" w:type="dxa"/>
            <w:shd w:val="clear" w:color="auto" w:fill="C6EFCE"/>
          </w:tcPr>
          <w:p w14:paraId="1494C79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4146" w:type="dxa"/>
            <w:shd w:val="clear" w:color="auto" w:fill="C6EFCE"/>
          </w:tcPr>
          <w:p w14:paraId="2AB98662" w14:textId="77777777" w:rsidR="007F04EA" w:rsidRPr="00E1184A" w:rsidRDefault="00AE2077">
            <w:pPr>
              <w:pStyle w:val="Normal0"/>
              <w:pBdr>
                <w:top w:val="nil"/>
                <w:left w:val="nil"/>
                <w:bottom w:val="nil"/>
                <w:right w:val="nil"/>
                <w:between w:val="nil"/>
              </w:pBdr>
              <w:spacing w:after="0" w:line="240" w:lineRule="auto"/>
              <w:rPr>
                <w:rFonts w:ascii="Times New Roman" w:hAnsi="Times New Roman" w:cs="Times New Roman"/>
                <w:noProof/>
                <w:sz w:val="18"/>
              </w:rPr>
            </w:pPr>
            <w:r w:rsidRPr="00E1184A">
              <w:rPr>
                <w:rFonts w:ascii="Times New Roman" w:hAnsi="Times New Roman" w:cs="Times New Roman"/>
                <w:noProof/>
                <w:color w:val="000000" w:themeColor="text1"/>
                <w:sz w:val="18"/>
              </w:rPr>
              <w:t xml:space="preserve">Az emberi egészség és a környezet </w:t>
            </w:r>
            <w:r w:rsidRPr="00E1184A">
              <w:rPr>
                <w:rFonts w:ascii="Times New Roman" w:hAnsi="Times New Roman" w:cs="Times New Roman"/>
                <w:noProof/>
                <w:color w:val="000000" w:themeColor="text1"/>
                <w:sz w:val="18"/>
              </w:rPr>
              <w:t>állapotának javítását célzó jogi aktus hatálybalépése, amely</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biztosítja a következőket:</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hatóságok törvényi rendelkezésekben foglalt hatásköreinek pontos leírása;</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vezető és együttműködő szervezetek azonosítása a Lengyel Köztársaság tengeri területein a</w:t>
            </w:r>
            <w:r w:rsidRPr="00E1184A">
              <w:rPr>
                <w:rFonts w:ascii="Times New Roman" w:hAnsi="Times New Roman" w:cs="Times New Roman"/>
                <w:noProof/>
                <w:color w:val="000000" w:themeColor="text1"/>
                <w:sz w:val="18"/>
              </w:rPr>
              <w:t xml:space="preserve"> veszélyes anyagok ártalmatlanításával kapcsolatos ügyekben;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részletes cselekvési terv kidolgozása a közigazgatás, valamint a tengeri területeken lerakott veszélyes anyagokkal foglalkozó felügyelt és alárendelt egységek számára, az egyes feladatok végreha</w:t>
            </w:r>
            <w:r w:rsidRPr="00E1184A">
              <w:rPr>
                <w:rFonts w:ascii="Times New Roman" w:hAnsi="Times New Roman" w:cs="Times New Roman"/>
                <w:noProof/>
                <w:color w:val="000000" w:themeColor="text1"/>
                <w:sz w:val="18"/>
              </w:rPr>
              <w:t>jtásáért felelős szervek megjelölésével;</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jogszabályi változtatások bevezetése a veszélyes anyagok összehangolt és tervezett nyomon követésének, azonosításának, lehetséges kitermelésének és ártalmatlanításának lehetővé tétele érdekében.</w:t>
            </w:r>
          </w:p>
        </w:tc>
      </w:tr>
      <w:tr w:rsidR="007F04EA" w:rsidRPr="00E1184A" w14:paraId="7BA98003" w14:textId="77777777">
        <w:trPr>
          <w:trHeight w:val="313"/>
        </w:trPr>
        <w:tc>
          <w:tcPr>
            <w:tcW w:w="821" w:type="dxa"/>
            <w:shd w:val="clear" w:color="auto" w:fill="C6EFCE"/>
          </w:tcPr>
          <w:p w14:paraId="0407AA06"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B16L</w:t>
            </w:r>
          </w:p>
        </w:tc>
        <w:tc>
          <w:tcPr>
            <w:tcW w:w="1745" w:type="dxa"/>
            <w:shd w:val="clear" w:color="auto" w:fill="C6EFCE"/>
          </w:tcPr>
          <w:p w14:paraId="35126CB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B3.2.1. Beruházások a kockázatsemlegességbe és a nagyméretű barnamezős területek és a Balti-tenger helyreállításába</w:t>
            </w:r>
          </w:p>
        </w:tc>
        <w:tc>
          <w:tcPr>
            <w:tcW w:w="1021" w:type="dxa"/>
            <w:shd w:val="clear" w:color="auto" w:fill="C6EFCE"/>
          </w:tcPr>
          <w:p w14:paraId="1EE2703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875" w:type="dxa"/>
            <w:shd w:val="clear" w:color="auto" w:fill="C6EFCE"/>
          </w:tcPr>
          <w:p w14:paraId="6FF7DAD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Balti-tenger alján elsüllyedt egyes nagy kiterjedésű barnamezők és veszélyes anyagok negatív környezeti hatásával kapcsolatos </w:t>
            </w:r>
            <w:r w:rsidRPr="00E1184A">
              <w:rPr>
                <w:rFonts w:cs="Times New Roman"/>
                <w:noProof/>
              </w:rPr>
              <w:t>beruházásokhoz készített dokumentáció-készletek</w:t>
            </w:r>
          </w:p>
        </w:tc>
        <w:tc>
          <w:tcPr>
            <w:tcW w:w="1567" w:type="dxa"/>
            <w:shd w:val="clear" w:color="auto" w:fill="C6EFCE"/>
          </w:tcPr>
          <w:p w14:paraId="1293B41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50" w:type="dxa"/>
            <w:shd w:val="clear" w:color="auto" w:fill="C6EFCE"/>
          </w:tcPr>
          <w:p w14:paraId="47718AF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950" w:type="dxa"/>
            <w:shd w:val="clear" w:color="auto" w:fill="C6EFCE"/>
          </w:tcPr>
          <w:p w14:paraId="69EDC63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77" w:type="dxa"/>
            <w:shd w:val="clear" w:color="auto" w:fill="C6EFCE"/>
          </w:tcPr>
          <w:p w14:paraId="61D99ED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9</w:t>
            </w:r>
          </w:p>
        </w:tc>
        <w:tc>
          <w:tcPr>
            <w:tcW w:w="964" w:type="dxa"/>
            <w:shd w:val="clear" w:color="auto" w:fill="C6EFCE"/>
          </w:tcPr>
          <w:p w14:paraId="74B08CA7" w14:textId="3C994CD5"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688" w:type="dxa"/>
            <w:shd w:val="clear" w:color="auto" w:fill="C6EFCE"/>
          </w:tcPr>
          <w:p w14:paraId="3410D2F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4146" w:type="dxa"/>
            <w:shd w:val="clear" w:color="auto" w:fill="C6EFCE"/>
          </w:tcPr>
          <w:p w14:paraId="047AF22E" w14:textId="7777777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sz w:val="18"/>
              </w:rPr>
              <w:t>A teljes beruházási dokumentáció kilenc előre meghatározott helyszínre vonatkozik – a program más részeként szárazföldi és tengeri területen –, ahol jelentős problémák merülnek fel a szennyező anyagok vagy veszélyes anyagok jelenlétével kapcsolatban egy na</w:t>
            </w:r>
            <w:r w:rsidRPr="00E1184A">
              <w:rPr>
                <w:rFonts w:ascii="Times New Roman" w:hAnsi="Times New Roman" w:cs="Times New Roman"/>
                <w:noProof/>
                <w:color w:val="000000"/>
                <w:sz w:val="18"/>
              </w:rPr>
              <w:t>gy területen.</w:t>
            </w:r>
            <w:r w:rsidRPr="00E1184A">
              <w:rPr>
                <w:rFonts w:ascii="Times New Roman" w:hAnsi="Times New Roman" w:cs="Times New Roman"/>
                <w:noProof/>
              </w:rPr>
              <w:t xml:space="preserve"> </w:t>
            </w:r>
            <w:r w:rsidRPr="00E1184A">
              <w:rPr>
                <w:rFonts w:ascii="Times New Roman" w:hAnsi="Times New Roman" w:cs="Times New Roman"/>
                <w:noProof/>
              </w:rPr>
              <w:br/>
            </w:r>
          </w:p>
        </w:tc>
      </w:tr>
      <w:tr w:rsidR="007F04EA" w:rsidRPr="00E1184A" w14:paraId="60079326" w14:textId="77777777">
        <w:trPr>
          <w:trHeight w:val="313"/>
        </w:trPr>
        <w:tc>
          <w:tcPr>
            <w:tcW w:w="821" w:type="dxa"/>
            <w:shd w:val="clear" w:color="auto" w:fill="C6EFCE"/>
          </w:tcPr>
          <w:p w14:paraId="30A0E0DC"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B17L</w:t>
            </w:r>
          </w:p>
        </w:tc>
        <w:tc>
          <w:tcPr>
            <w:tcW w:w="1745" w:type="dxa"/>
            <w:shd w:val="clear" w:color="auto" w:fill="C6EFCE"/>
          </w:tcPr>
          <w:p w14:paraId="26DF35C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B3.2.1. Beruházások a kockázatsemlegességbe és a nagyméretű barnamezős területek és a Balti-tenger helyreállításába</w:t>
            </w:r>
          </w:p>
        </w:tc>
        <w:tc>
          <w:tcPr>
            <w:tcW w:w="1021" w:type="dxa"/>
            <w:shd w:val="clear" w:color="auto" w:fill="C6EFCE"/>
          </w:tcPr>
          <w:p w14:paraId="5C20108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875" w:type="dxa"/>
            <w:shd w:val="clear" w:color="auto" w:fill="C6EFCE"/>
          </w:tcPr>
          <w:p w14:paraId="5526EC1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Azok a földterületek, amelyeken a szennyező anyagok és veszélyes anyagok jelenlétével kapcsolatos helyszíni kutatást végeztek </w:t>
            </w:r>
          </w:p>
        </w:tc>
        <w:tc>
          <w:tcPr>
            <w:tcW w:w="1567" w:type="dxa"/>
            <w:shd w:val="clear" w:color="auto" w:fill="C6EFCE"/>
          </w:tcPr>
          <w:p w14:paraId="513B775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50" w:type="dxa"/>
            <w:shd w:val="clear" w:color="auto" w:fill="C6EFCE"/>
          </w:tcPr>
          <w:p w14:paraId="715ED1D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950" w:type="dxa"/>
            <w:shd w:val="clear" w:color="auto" w:fill="C6EFCE"/>
          </w:tcPr>
          <w:p w14:paraId="5DA4577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77" w:type="dxa"/>
            <w:shd w:val="clear" w:color="auto" w:fill="C6EFCE"/>
          </w:tcPr>
          <w:p w14:paraId="04BCDCA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5</w:t>
            </w:r>
          </w:p>
        </w:tc>
        <w:tc>
          <w:tcPr>
            <w:tcW w:w="964" w:type="dxa"/>
            <w:shd w:val="clear" w:color="auto" w:fill="C6EFCE"/>
          </w:tcPr>
          <w:p w14:paraId="5C68E94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688" w:type="dxa"/>
            <w:shd w:val="clear" w:color="auto" w:fill="C6EFCE"/>
          </w:tcPr>
          <w:p w14:paraId="3FC9112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2024</w:t>
            </w:r>
          </w:p>
        </w:tc>
        <w:tc>
          <w:tcPr>
            <w:tcW w:w="4146" w:type="dxa"/>
            <w:shd w:val="clear" w:color="auto" w:fill="C6EFCE"/>
          </w:tcPr>
          <w:p w14:paraId="1FA38A9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Helyszíni kutatás, tanulmányok és földleltár kidolgozása, amely előzetes, de alapvető lépés ahhoz vezet,</w:t>
            </w:r>
            <w:r w:rsidRPr="00E1184A">
              <w:rPr>
                <w:rFonts w:cs="Times New Roman"/>
                <w:noProof/>
              </w:rPr>
              <w:t xml:space="preserve"> hogy a program következő lépéseiben teljes körű beruházási dokumentációt készítsenek.</w:t>
            </w:r>
          </w:p>
        </w:tc>
      </w:tr>
      <w:tr w:rsidR="007F04EA" w:rsidRPr="00E1184A" w14:paraId="774227C3" w14:textId="77777777">
        <w:trPr>
          <w:trHeight w:val="313"/>
        </w:trPr>
        <w:tc>
          <w:tcPr>
            <w:tcW w:w="821" w:type="dxa"/>
            <w:shd w:val="clear" w:color="auto" w:fill="C6EFCE"/>
          </w:tcPr>
          <w:p w14:paraId="1DA4F4AB"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B18L</w:t>
            </w:r>
          </w:p>
        </w:tc>
        <w:tc>
          <w:tcPr>
            <w:tcW w:w="1745" w:type="dxa"/>
            <w:shd w:val="clear" w:color="auto" w:fill="C6EFCE"/>
          </w:tcPr>
          <w:p w14:paraId="5C4B121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B3.2.1. Beruházások a kockázatsemlegességbe és a nagyméretű barnamezős területek és a Balti-tenger helyreállításába</w:t>
            </w:r>
          </w:p>
        </w:tc>
        <w:tc>
          <w:tcPr>
            <w:tcW w:w="1021" w:type="dxa"/>
            <w:shd w:val="clear" w:color="auto" w:fill="C6EFCE"/>
          </w:tcPr>
          <w:p w14:paraId="47030C7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875" w:type="dxa"/>
            <w:shd w:val="clear" w:color="auto" w:fill="C6EFCE"/>
          </w:tcPr>
          <w:p w14:paraId="5B02564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Lengyel tengeri területeken található </w:t>
            </w:r>
            <w:r w:rsidRPr="00E1184A">
              <w:rPr>
                <w:rFonts w:cs="Times New Roman"/>
                <w:noProof/>
              </w:rPr>
              <w:t>helyszínek (beleértve a roncsokat is) a veszélyes anyagok jelenlétével kapcsolatban végzett leltározással és helyszíni kutatással</w:t>
            </w:r>
          </w:p>
        </w:tc>
        <w:tc>
          <w:tcPr>
            <w:tcW w:w="1567" w:type="dxa"/>
            <w:shd w:val="clear" w:color="auto" w:fill="C6EFCE"/>
          </w:tcPr>
          <w:p w14:paraId="03B5815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50" w:type="dxa"/>
            <w:shd w:val="clear" w:color="auto" w:fill="C6EFCE"/>
          </w:tcPr>
          <w:p w14:paraId="6530D23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950" w:type="dxa"/>
            <w:shd w:val="clear" w:color="auto" w:fill="C6EFCE"/>
          </w:tcPr>
          <w:p w14:paraId="1CFE0E8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77" w:type="dxa"/>
            <w:shd w:val="clear" w:color="auto" w:fill="C6EFCE"/>
          </w:tcPr>
          <w:p w14:paraId="59803CD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4</w:t>
            </w:r>
          </w:p>
        </w:tc>
        <w:tc>
          <w:tcPr>
            <w:tcW w:w="964" w:type="dxa"/>
            <w:shd w:val="clear" w:color="auto" w:fill="C6EFCE"/>
          </w:tcPr>
          <w:p w14:paraId="27ABD2B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688" w:type="dxa"/>
            <w:shd w:val="clear" w:color="auto" w:fill="C6EFCE"/>
          </w:tcPr>
          <w:p w14:paraId="05C0581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4146" w:type="dxa"/>
            <w:shd w:val="clear" w:color="auto" w:fill="C6EFCE"/>
          </w:tcPr>
          <w:p w14:paraId="3EFFD2A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Részletes felderítési és mérési kampányok a tengeren, valamint a kapott adatok elemzése, ami </w:t>
            </w:r>
            <w:r w:rsidRPr="00E1184A">
              <w:rPr>
                <w:rFonts w:cs="Times New Roman"/>
                <w:noProof/>
              </w:rPr>
              <w:t>szükséges lépés a semlegesítési tervek teljes dokumentációjának elkészítéséhez.</w:t>
            </w:r>
          </w:p>
        </w:tc>
      </w:tr>
      <w:tr w:rsidR="007F04EA" w:rsidRPr="00E1184A" w14:paraId="07CE92EF" w14:textId="77777777">
        <w:trPr>
          <w:trHeight w:val="313"/>
        </w:trPr>
        <w:tc>
          <w:tcPr>
            <w:tcW w:w="821" w:type="dxa"/>
            <w:shd w:val="clear" w:color="auto" w:fill="C6EFCE"/>
          </w:tcPr>
          <w:p w14:paraId="3FFC59C7"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B21L</w:t>
            </w:r>
          </w:p>
        </w:tc>
        <w:tc>
          <w:tcPr>
            <w:tcW w:w="1745" w:type="dxa"/>
            <w:shd w:val="clear" w:color="auto" w:fill="C6EFCE"/>
          </w:tcPr>
          <w:p w14:paraId="4F0CFD8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B3.3 A fenntartható vízkészlet-gazdálkodás támogatása a mezőgazdaságban és a vidéki térségekben </w:t>
            </w:r>
          </w:p>
        </w:tc>
        <w:tc>
          <w:tcPr>
            <w:tcW w:w="1021" w:type="dxa"/>
            <w:shd w:val="clear" w:color="auto" w:fill="C6EFCE"/>
          </w:tcPr>
          <w:p w14:paraId="40674D3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75" w:type="dxa"/>
            <w:shd w:val="clear" w:color="auto" w:fill="C6EFCE"/>
          </w:tcPr>
          <w:p w14:paraId="560AAFD1"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u w:val="single"/>
              </w:rPr>
            </w:pPr>
            <w:r w:rsidRPr="00E1184A">
              <w:rPr>
                <w:rFonts w:cs="Times New Roman"/>
                <w:noProof/>
              </w:rPr>
              <w:t>A mezőgazdaságban és a vidéki térségekben a reziliens</w:t>
            </w:r>
            <w:r w:rsidRPr="00E1184A">
              <w:rPr>
                <w:rFonts w:cs="Times New Roman"/>
                <w:noProof/>
              </w:rPr>
              <w:t xml:space="preserve"> vízgazdálkodás feltételeinek javításához szükséges nemzeti jogszabályok módosításainak hatálybalépése</w:t>
            </w:r>
          </w:p>
        </w:tc>
        <w:tc>
          <w:tcPr>
            <w:tcW w:w="1567" w:type="dxa"/>
            <w:shd w:val="clear" w:color="auto" w:fill="C6EFCE"/>
          </w:tcPr>
          <w:p w14:paraId="7307C78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módosításokban szereplő, a hatálybalépésre utaló rendelkezés</w:t>
            </w:r>
          </w:p>
        </w:tc>
        <w:tc>
          <w:tcPr>
            <w:tcW w:w="950" w:type="dxa"/>
            <w:shd w:val="clear" w:color="auto" w:fill="C6EFCE"/>
          </w:tcPr>
          <w:p w14:paraId="0C7E87B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50" w:type="dxa"/>
            <w:shd w:val="clear" w:color="auto" w:fill="C6EFCE"/>
          </w:tcPr>
          <w:p w14:paraId="6D2A6E0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77" w:type="dxa"/>
            <w:shd w:val="clear" w:color="auto" w:fill="C6EFCE"/>
          </w:tcPr>
          <w:p w14:paraId="0FCC9D0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64" w:type="dxa"/>
            <w:shd w:val="clear" w:color="auto" w:fill="C6EFCE"/>
          </w:tcPr>
          <w:p w14:paraId="37B0C0ED" w14:textId="13A8232F"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688" w:type="dxa"/>
            <w:shd w:val="clear" w:color="auto" w:fill="C6EFCE"/>
          </w:tcPr>
          <w:p w14:paraId="12E6247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4146" w:type="dxa"/>
            <w:shd w:val="clear" w:color="auto" w:fill="C6EFCE"/>
          </w:tcPr>
          <w:p w14:paraId="2211669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Olyan módosítások hatálybalépése, amelyek hozzájárulnak a mezőgazdaság aszályokkal és árvízmegelőzéssel szembeni ellenálló képességének növeléséhez a mezőgazdasági területeken; a vízhatékonyság javítása a mezőgazdasági területek vízkapcsolatainak megfelelő</w:t>
            </w:r>
            <w:r w:rsidRPr="00E1184A">
              <w:rPr>
                <w:rFonts w:cs="Times New Roman"/>
                <w:noProof/>
              </w:rPr>
              <w:t xml:space="preserve"> szabályozásával és a lefolyások csökkentésével; valamint a vízmegtartás fokozása. A módosításoknak meg kell felelniük a jelentős károkozás elkerülését célzó elvről szóló technikai iránymutatásban (2021/C 58/01) meghatározott követelményeknek, különösen az</w:t>
            </w:r>
            <w:r w:rsidRPr="00E1184A">
              <w:rPr>
                <w:rFonts w:cs="Times New Roman"/>
                <w:noProof/>
              </w:rPr>
              <w:t xml:space="preserve"> uniós környezetvédelmi jogszabályoknak, többek között a KHV-irányelvnek és a víz-keretirányelvnek való megfelelést.  </w:t>
            </w:r>
          </w:p>
          <w:p w14:paraId="109A3AC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módosítások nem vezethetnek az uniós környezetvédelmi jogszabályoknak való megfelelés szintjének romlásához azon beruházások tekintetéb</w:t>
            </w:r>
            <w:r w:rsidRPr="00E1184A">
              <w:rPr>
                <w:rFonts w:cs="Times New Roman"/>
                <w:noProof/>
              </w:rPr>
              <w:t xml:space="preserve">en, amelyek a Miniszterek Tanácsának a környezetre várhatóan jelentős hatást gyakorló projektekre vonatkozó rendelete értelmében jelentős vagy potenciálisan jelentős beruházásoknak minősülnek, valamint a Natura 2000 területekre irányuló vagy azokat érintő </w:t>
            </w:r>
            <w:r w:rsidRPr="00E1184A">
              <w:rPr>
                <w:rFonts w:cs="Times New Roman"/>
                <w:noProof/>
              </w:rPr>
              <w:t>beruházások tekintetében. A módosítások továbbá nem változtatják meg a vízbevitelre vonatkozó, jelenleg kötelező erejű szabályokat.</w:t>
            </w:r>
          </w:p>
        </w:tc>
      </w:tr>
      <w:tr w:rsidR="007F04EA" w:rsidRPr="00E1184A" w14:paraId="71C2B112" w14:textId="77777777">
        <w:trPr>
          <w:trHeight w:val="313"/>
        </w:trPr>
        <w:tc>
          <w:tcPr>
            <w:tcW w:w="821" w:type="dxa"/>
            <w:shd w:val="clear" w:color="auto" w:fill="C6EFCE"/>
          </w:tcPr>
          <w:p w14:paraId="1AE780BE"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B22L</w:t>
            </w:r>
          </w:p>
        </w:tc>
        <w:tc>
          <w:tcPr>
            <w:tcW w:w="1745" w:type="dxa"/>
            <w:shd w:val="clear" w:color="auto" w:fill="C6EFCE"/>
          </w:tcPr>
          <w:p w14:paraId="3E42A90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B3.3.1. A vidéki területek fenntartható vízgazdálkodásában rejlő lehetőségek növelésére irányuló beruházások</w:t>
            </w:r>
          </w:p>
        </w:tc>
        <w:tc>
          <w:tcPr>
            <w:tcW w:w="1021" w:type="dxa"/>
            <w:shd w:val="clear" w:color="auto" w:fill="C6EFCE"/>
          </w:tcPr>
          <w:p w14:paraId="1E5C422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75" w:type="dxa"/>
            <w:shd w:val="clear" w:color="auto" w:fill="C6EFCE"/>
          </w:tcPr>
          <w:p w14:paraId="5461766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pályázati felhívások kiválasztási kritériumainak elfogadása </w:t>
            </w:r>
          </w:p>
        </w:tc>
        <w:tc>
          <w:tcPr>
            <w:tcW w:w="1567" w:type="dxa"/>
            <w:shd w:val="clear" w:color="auto" w:fill="C6EFCE"/>
          </w:tcPr>
          <w:p w14:paraId="3A0830C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kritériumok elfogadása a Mezőgazdasági és Vidékfejlesztési Minisztérium által </w:t>
            </w:r>
          </w:p>
          <w:p w14:paraId="6743F039"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0" w:type="dxa"/>
            <w:shd w:val="clear" w:color="auto" w:fill="C6EFCE"/>
          </w:tcPr>
          <w:p w14:paraId="3463A1C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50" w:type="dxa"/>
            <w:shd w:val="clear" w:color="auto" w:fill="C6EFCE"/>
          </w:tcPr>
          <w:p w14:paraId="6D4359A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77" w:type="dxa"/>
            <w:shd w:val="clear" w:color="auto" w:fill="C6EFCE"/>
          </w:tcPr>
          <w:p w14:paraId="4BD2C17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64" w:type="dxa"/>
            <w:shd w:val="clear" w:color="auto" w:fill="C6EFCE"/>
          </w:tcPr>
          <w:p w14:paraId="6F53F65F" w14:textId="0FC0B85A"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688" w:type="dxa"/>
            <w:shd w:val="clear" w:color="auto" w:fill="C6EFCE"/>
          </w:tcPr>
          <w:p w14:paraId="031F910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4146" w:type="dxa"/>
            <w:shd w:val="clear" w:color="auto" w:fill="C6EFCE"/>
          </w:tcPr>
          <w:p w14:paraId="6D0C60F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beruházásokat célzott pályázati felhívások útján, környezetvédelmi kritériumok alapján kell kiválasztani. </w:t>
            </w:r>
          </w:p>
          <w:p w14:paraId="0EF1856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projekt hozzájárul a mezőgazdaság aszályokkal és árvízmegelőzéssel szembeni ellenálló képességének növeléséhez a mezőgazdasági területeken; a víz</w:t>
            </w:r>
            <w:r w:rsidRPr="00E1184A">
              <w:rPr>
                <w:rFonts w:cs="Times New Roman"/>
                <w:noProof/>
              </w:rPr>
              <w:t>hatékonyság javítása a mezőgazdasági területek vízkapcsolatainak megfelelő szabályozásával és a lefolyások csökkentésével; valamint a vízmegtartás fokozása, feltéve, hogy igényük és természetük megfelelően indokolt.</w:t>
            </w:r>
          </w:p>
          <w:p w14:paraId="6297B9E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Elsőbbséget kell biztosítani a természet</w:t>
            </w:r>
            <w:r w:rsidRPr="00E1184A">
              <w:rPr>
                <w:rFonts w:cs="Times New Roman"/>
                <w:noProof/>
              </w:rPr>
              <w:t>alapú vagy az éghajlatváltozás hatásaival szemben reziliens egyéb megoldásoknak. Csak olyan projektek részesülhetnek támogatásban, amelyek nem vezetnek a felszíni vizek és a felszín alatti vizek állapotának romlásához, és nem akadályozzák az érintett vízte</w:t>
            </w:r>
            <w:r w:rsidRPr="00E1184A">
              <w:rPr>
                <w:rFonts w:cs="Times New Roman"/>
                <w:noProof/>
              </w:rPr>
              <w:t xml:space="preserve">stek ökológiai állapotának vagy potenciáljának javítását. </w:t>
            </w:r>
          </w:p>
        </w:tc>
      </w:tr>
      <w:tr w:rsidR="007F04EA" w:rsidRPr="00E1184A" w14:paraId="6BDC07D4" w14:textId="77777777">
        <w:trPr>
          <w:trHeight w:val="313"/>
        </w:trPr>
        <w:tc>
          <w:tcPr>
            <w:tcW w:w="821" w:type="dxa"/>
            <w:shd w:val="clear" w:color="auto" w:fill="C6EFCE"/>
          </w:tcPr>
          <w:p w14:paraId="550FF28E"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B23L</w:t>
            </w:r>
          </w:p>
        </w:tc>
        <w:tc>
          <w:tcPr>
            <w:tcW w:w="1745" w:type="dxa"/>
            <w:shd w:val="clear" w:color="auto" w:fill="C6EFCE"/>
          </w:tcPr>
          <w:p w14:paraId="5FD9048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B3.3.1. A vidéki területek fenntartható vízgazdálkodásában rejlő lehetőségek növelésére irányuló beruházások</w:t>
            </w:r>
          </w:p>
        </w:tc>
        <w:tc>
          <w:tcPr>
            <w:tcW w:w="1021" w:type="dxa"/>
            <w:shd w:val="clear" w:color="auto" w:fill="C6EFCE"/>
          </w:tcPr>
          <w:p w14:paraId="238FB22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75" w:type="dxa"/>
            <w:shd w:val="clear" w:color="auto" w:fill="C6EFCE"/>
          </w:tcPr>
          <w:p w14:paraId="5AB2F083"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Jobb vízmegtartásban részesülő mezőgazdasági terület/erdő (hektárban) </w:t>
            </w:r>
          </w:p>
        </w:tc>
        <w:tc>
          <w:tcPr>
            <w:tcW w:w="1567" w:type="dxa"/>
            <w:shd w:val="clear" w:color="auto" w:fill="C6EFCE"/>
          </w:tcPr>
          <w:p w14:paraId="1DC1CA1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50" w:type="dxa"/>
            <w:shd w:val="clear" w:color="auto" w:fill="C6EFCE"/>
          </w:tcPr>
          <w:p w14:paraId="2E7217B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0" w:type="dxa"/>
            <w:shd w:val="clear" w:color="auto" w:fill="C6EFCE"/>
          </w:tcPr>
          <w:p w14:paraId="6A058985"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77" w:type="dxa"/>
            <w:shd w:val="clear" w:color="auto" w:fill="C6EFCE"/>
          </w:tcPr>
          <w:p w14:paraId="7179A7A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858 568 </w:t>
            </w:r>
          </w:p>
        </w:tc>
        <w:tc>
          <w:tcPr>
            <w:tcW w:w="964" w:type="dxa"/>
            <w:shd w:val="clear" w:color="auto" w:fill="C6EFCE"/>
          </w:tcPr>
          <w:p w14:paraId="63229B6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88" w:type="dxa"/>
            <w:shd w:val="clear" w:color="auto" w:fill="C6EFCE"/>
          </w:tcPr>
          <w:p w14:paraId="41B1569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4146" w:type="dxa"/>
            <w:shd w:val="clear" w:color="auto" w:fill="C6EFCE"/>
          </w:tcPr>
          <w:p w14:paraId="4B532529" w14:textId="23D0BBE3" w:rsidR="007F04EA" w:rsidRPr="00E1184A" w:rsidRDefault="00AE2077">
            <w:pPr>
              <w:pStyle w:val="Normal0"/>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Legalább 858568 hektár mezőgazdasági földterület vagy erdő, amely bizonyíthatóan jobb vízmegtartásban részesül a mezőgazdasági ágazatnak az éghajlatváltozás hatásaival, nevezetesen az aszályokkal és áradásokkal szembeni hosszú távú</w:t>
            </w:r>
            <w:r w:rsidRPr="00E1184A">
              <w:rPr>
                <w:rFonts w:ascii="Times New Roman" w:hAnsi="Times New Roman" w:cs="Times New Roman"/>
                <w:noProof/>
                <w:color w:val="000000" w:themeColor="text1"/>
                <w:sz w:val="18"/>
              </w:rPr>
              <w:t xml:space="preserve"> rezilienciáját javító és a biológiai sokféleséget támogató beavatkozások révén.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beruházásnak meg kell felelnie a jelentős károkozás elkerülését célzó elvről szóló technikai iránymutatásban (2021/C 58/01) meghatározott követelményeknek. Minden olya</w:t>
            </w:r>
            <w:r w:rsidRPr="00E1184A">
              <w:rPr>
                <w:rFonts w:ascii="Times New Roman" w:hAnsi="Times New Roman" w:cs="Times New Roman"/>
                <w:noProof/>
                <w:color w:val="000000" w:themeColor="text1"/>
                <w:sz w:val="18"/>
              </w:rPr>
              <w:t xml:space="preserve">n új projektet, amely környezeti hatásvizsgálatot igényel, az e törvény és egyes egyéb törvények módosításáról szóló, 2021. március 30-i törvénnyel módosított, a környezetre és annak védelmére, a nyilvánosságnak a környezetvédelemben való részvételéről és </w:t>
            </w:r>
            <w:r w:rsidRPr="00E1184A">
              <w:rPr>
                <w:rFonts w:ascii="Times New Roman" w:hAnsi="Times New Roman" w:cs="Times New Roman"/>
                <w:noProof/>
                <w:color w:val="000000" w:themeColor="text1"/>
                <w:sz w:val="18"/>
              </w:rPr>
              <w:t>a környezeti hatásvizsgálatokról szóló törvény alapján kell engedélyezni. A Lengyelországgal 2021. február 23-án közölt, a 2016/2046. számú jogsértéssel érintett uniós alapokból társfinanszírozott projektekre vonatkozó korrekciós intézkedésekről szóló irán</w:t>
            </w:r>
            <w:r w:rsidRPr="00E1184A">
              <w:rPr>
                <w:rFonts w:ascii="Times New Roman" w:hAnsi="Times New Roman" w:cs="Times New Roman"/>
                <w:noProof/>
                <w:color w:val="000000" w:themeColor="text1"/>
                <w:sz w:val="18"/>
              </w:rPr>
              <w:t>ymutatás (hiv. Ares(2021)1423319) rendelkezéseit figyelembe kell venni minden olyan beruházási projekt végrehajtása során, amelyre vonatkozóan a 2021. március 30-i törvény hatálybalépése előtt környezetvédelmi határozatot vagy építési vagy fejlesztési enge</w:t>
            </w:r>
            <w:r w:rsidRPr="00E1184A">
              <w:rPr>
                <w:rFonts w:ascii="Times New Roman" w:hAnsi="Times New Roman" w:cs="Times New Roman"/>
                <w:noProof/>
                <w:color w:val="000000" w:themeColor="text1"/>
                <w:sz w:val="18"/>
              </w:rPr>
              <w:t>délyt kértek vagy adtak ki. Csak olyan projektek részesülhetnek támogatásban, amelyek nem vezetnek a felszíni vizek és a felszín alatti vizek állapotának romlásához, és nem akadályozzák az érintett víztestek ökológiai állapotának vagy potenciáljának javítá</w:t>
            </w:r>
            <w:r w:rsidRPr="00E1184A">
              <w:rPr>
                <w:rFonts w:ascii="Times New Roman" w:hAnsi="Times New Roman" w:cs="Times New Roman"/>
                <w:noProof/>
                <w:color w:val="000000" w:themeColor="text1"/>
                <w:sz w:val="18"/>
              </w:rPr>
              <w:t>sát.</w:t>
            </w:r>
          </w:p>
          <w:p w14:paraId="4FC574FA" w14:textId="77777777"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p w14:paraId="652587EA" w14:textId="3510D1F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Vízkivétel esetén az illetékes hatóságnak megfelelő engedélyt kell kiadnia, amely meghatározza a romlás elkerülését és annak biztosítását szolgáló feltételeket, hogy az érintett víztestek jó ökológiai állapotban legyenek, összhangban a 2000/60/EK </w:t>
            </w:r>
            <w:r w:rsidRPr="00E1184A">
              <w:rPr>
                <w:rFonts w:cs="Times New Roman"/>
                <w:noProof/>
              </w:rPr>
              <w:t>irányelv követelményeivel, és azt a legfrissebb vonatkozó alátámasztó adatok igazolják. El kell kerülni a vízkivételt, ha az érintett víztestek (felszíni vagy felszín alatti vizek) (az éghajlatváltozás fokozódásával összefüggésben) jó állapotnál vagy poten</w:t>
            </w:r>
            <w:r w:rsidRPr="00E1184A">
              <w:rPr>
                <w:rFonts w:cs="Times New Roman"/>
                <w:noProof/>
              </w:rPr>
              <w:t>ciálnál rosszabbak, vagy az előrejelzések szerint (az éghajlatváltozás fokozódásával összefüggésben) nem érik el a jó állapotot vagy potenciált.</w:t>
            </w:r>
          </w:p>
        </w:tc>
      </w:tr>
      <w:tr w:rsidR="007F04EA" w:rsidRPr="00E1184A" w14:paraId="37028628" w14:textId="77777777">
        <w:trPr>
          <w:trHeight w:val="313"/>
        </w:trPr>
        <w:tc>
          <w:tcPr>
            <w:tcW w:w="821" w:type="dxa"/>
            <w:shd w:val="clear" w:color="auto" w:fill="C6EFCE"/>
          </w:tcPr>
          <w:p w14:paraId="73253876"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B24L</w:t>
            </w:r>
          </w:p>
        </w:tc>
        <w:tc>
          <w:tcPr>
            <w:tcW w:w="1745" w:type="dxa"/>
            <w:shd w:val="clear" w:color="auto" w:fill="C6EFCE"/>
          </w:tcPr>
          <w:p w14:paraId="75F40F2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B.3.4. A zöld átállással kapcsolatos beruházások támogató kerete a városi területeken</w:t>
            </w:r>
          </w:p>
        </w:tc>
        <w:tc>
          <w:tcPr>
            <w:tcW w:w="1021" w:type="dxa"/>
            <w:shd w:val="clear" w:color="auto" w:fill="C6EFCE"/>
          </w:tcPr>
          <w:p w14:paraId="2EF6815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75" w:type="dxa"/>
            <w:shd w:val="clear" w:color="auto" w:fill="C6EFCE"/>
          </w:tcPr>
          <w:p w14:paraId="41CBF02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fenntartható városfejlesztésről szóló törvény hatálybalépése, amely célokat, irányokat, végrehajtási szabályokat és koordinációs mechanizmusokat határoz meg a városok zöld átalakítására vonatkozóan </w:t>
            </w:r>
          </w:p>
        </w:tc>
        <w:tc>
          <w:tcPr>
            <w:tcW w:w="1567" w:type="dxa"/>
            <w:shd w:val="clear" w:color="auto" w:fill="C6EFCE"/>
          </w:tcPr>
          <w:p w14:paraId="47C88E9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törvény hatálybalépésére vonatkozó rendelkezés</w:t>
            </w:r>
          </w:p>
        </w:tc>
        <w:tc>
          <w:tcPr>
            <w:tcW w:w="950" w:type="dxa"/>
            <w:shd w:val="clear" w:color="auto" w:fill="C6EFCE"/>
          </w:tcPr>
          <w:p w14:paraId="7413E85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50" w:type="dxa"/>
            <w:shd w:val="clear" w:color="auto" w:fill="C6EFCE"/>
          </w:tcPr>
          <w:p w14:paraId="3AC51A2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77" w:type="dxa"/>
            <w:shd w:val="clear" w:color="auto" w:fill="C6EFCE"/>
          </w:tcPr>
          <w:p w14:paraId="368883F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64" w:type="dxa"/>
            <w:shd w:val="clear" w:color="auto" w:fill="C6EFCE"/>
          </w:tcPr>
          <w:p w14:paraId="2E3B46A4"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688" w:type="dxa"/>
            <w:shd w:val="clear" w:color="auto" w:fill="C6EFCE"/>
          </w:tcPr>
          <w:p w14:paraId="3311C5F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4146" w:type="dxa"/>
            <w:shd w:val="clear" w:color="auto" w:fill="C6EFCE"/>
          </w:tcPr>
          <w:p w14:paraId="4BE54E8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Olyan törvény hatálybalépése, amelynek célja a városi területek zöld átállásba való beruházási képességének támogatása. Biztosítania kell, hogy a fenntarthatósági szempontok jobban beépüljenek a várostervezési eljárásokba. Biztosítja, hogy ez</w:t>
            </w:r>
            <w:r w:rsidRPr="00E1184A">
              <w:rPr>
                <w:rFonts w:cs="Times New Roman"/>
                <w:noProof/>
              </w:rPr>
              <w:t xml:space="preserve">en eljárások részeként az érdekelt felekkel megfelelően konzultáljanak. Rendelkezik az ilyen projektek végrehajtásához szükséges kapacitástámogatásról a helyi önkormányzatok számára. </w:t>
            </w:r>
          </w:p>
        </w:tc>
      </w:tr>
      <w:tr w:rsidR="007F04EA" w:rsidRPr="00E1184A" w14:paraId="1939EB18" w14:textId="77777777">
        <w:trPr>
          <w:trHeight w:val="313"/>
        </w:trPr>
        <w:tc>
          <w:tcPr>
            <w:tcW w:w="821" w:type="dxa"/>
            <w:shd w:val="clear" w:color="auto" w:fill="C6EFCE"/>
          </w:tcPr>
          <w:p w14:paraId="76E182B2"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B25L</w:t>
            </w:r>
          </w:p>
        </w:tc>
        <w:tc>
          <w:tcPr>
            <w:tcW w:w="1745" w:type="dxa"/>
            <w:shd w:val="clear" w:color="auto" w:fill="C6EFCE"/>
          </w:tcPr>
          <w:p w14:paraId="445FE28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B.3.4. A zöld átállással kapcsolatos beruházások támogató kerete a</w:t>
            </w:r>
            <w:r w:rsidRPr="00E1184A">
              <w:rPr>
                <w:rFonts w:cs="Times New Roman"/>
                <w:noProof/>
              </w:rPr>
              <w:t xml:space="preserve"> városi területeken</w:t>
            </w:r>
          </w:p>
        </w:tc>
        <w:tc>
          <w:tcPr>
            <w:tcW w:w="1021" w:type="dxa"/>
            <w:shd w:val="clear" w:color="auto" w:fill="C6EFCE"/>
          </w:tcPr>
          <w:p w14:paraId="2D81EBE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75" w:type="dxa"/>
            <w:shd w:val="clear" w:color="auto" w:fill="C6EFCE"/>
          </w:tcPr>
          <w:p w14:paraId="6C43996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Zöld Városok Átalakítási Eszköze</w:t>
            </w:r>
          </w:p>
        </w:tc>
        <w:tc>
          <w:tcPr>
            <w:tcW w:w="1567" w:type="dxa"/>
            <w:shd w:val="clear" w:color="auto" w:fill="C6EFCE"/>
          </w:tcPr>
          <w:p w14:paraId="78606C10"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color w:val="000000"/>
              </w:rPr>
              <w:t>A városok zöld átalakítását szolgáló eszköz létrehozása és részletes szabályainak és eljárásainak elfogadása valamennyi érdekelt féllel konzultálva</w:t>
            </w:r>
            <w:r w:rsidRPr="00E1184A">
              <w:rPr>
                <w:rFonts w:cs="Times New Roman"/>
                <w:noProof/>
                <w:color w:val="FF0000"/>
              </w:rPr>
              <w:t xml:space="preserve"> </w:t>
            </w:r>
          </w:p>
        </w:tc>
        <w:tc>
          <w:tcPr>
            <w:tcW w:w="950" w:type="dxa"/>
            <w:shd w:val="clear" w:color="auto" w:fill="C6EFCE"/>
          </w:tcPr>
          <w:p w14:paraId="261EA0D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50" w:type="dxa"/>
            <w:shd w:val="clear" w:color="auto" w:fill="C6EFCE"/>
          </w:tcPr>
          <w:p w14:paraId="000C474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77" w:type="dxa"/>
            <w:shd w:val="clear" w:color="auto" w:fill="C6EFCE"/>
          </w:tcPr>
          <w:p w14:paraId="7216F7A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64" w:type="dxa"/>
            <w:shd w:val="clear" w:color="auto" w:fill="C6EFCE"/>
          </w:tcPr>
          <w:p w14:paraId="7626EC53" w14:textId="457D6A8B"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688" w:type="dxa"/>
            <w:shd w:val="clear" w:color="auto" w:fill="C6EFCE"/>
          </w:tcPr>
          <w:p w14:paraId="4E4517F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4146" w:type="dxa"/>
            <w:shd w:val="clear" w:color="auto" w:fill="C6EFCE"/>
          </w:tcPr>
          <w:p w14:paraId="4BB593FB" w14:textId="1837143D" w:rsidR="007F04EA" w:rsidRPr="00E1184A" w:rsidRDefault="00AE2077">
            <w:pPr>
              <w:pStyle w:val="P68B1DB1-Normal12"/>
              <w:spacing w:after="0" w:line="257" w:lineRule="auto"/>
              <w:rPr>
                <w:rFonts w:eastAsia="Times New Roman" w:cs="Times New Roman"/>
                <w:noProof/>
                <w:color w:val="006100"/>
              </w:rPr>
            </w:pPr>
            <w:r w:rsidRPr="00E1184A">
              <w:rPr>
                <w:rFonts w:cs="Times New Roman"/>
                <w:noProof/>
              </w:rPr>
              <w:t>A zöld városi átállás eszközének létrehozása a) a városok zöld átalakulásának támogatása érdekében; valamint b) a városok zöld digitalizálására irányuló beruházások, elfogadott eljárásokkal. A zöld városi átállási eszköznek összhangban kell lennie a DNSH t</w:t>
            </w:r>
            <w:r w:rsidRPr="00E1184A">
              <w:rPr>
                <w:rFonts w:cs="Times New Roman"/>
                <w:noProof/>
              </w:rPr>
              <w:t>echnikai iránymutatással (2021/C 58/01). Annak biztosítása érdekében, hogy az intézkedés megfeleljen a jelentős károkozás elkerülését célzó elvről szóló technikai iránymutatásnak (2021/C 58/01), a projektek támogathatósági kritériumaiból ki kell zárni a te</w:t>
            </w:r>
            <w:r w:rsidRPr="00E1184A">
              <w:rPr>
                <w:rFonts w:cs="Times New Roman"/>
                <w:noProof/>
              </w:rPr>
              <w:t>vékenységek alábbi listáját: a fosszilis tüzelőanyagokhoz kapcsolódó tevékenységek, beleértve a továbbfelhasználást is; az uniós kibocsátáskereskedelmi rendszer (ETS) keretében végzett tevékenységek, amelyek a vonatkozó referenciaértékeknél nem alacsonyabb</w:t>
            </w:r>
            <w:r w:rsidRPr="00E1184A">
              <w:rPr>
                <w:rFonts w:cs="Times New Roman"/>
                <w:noProof/>
              </w:rPr>
              <w:t xml:space="preserve"> várható üvegházhatásúgáz-kibocsátást érnek el; hulladéklerakókkal, hulladékégetőkkel és mechanikai-biológiai szennyvíztisztító telepekkel kapcsolatos tevékenységek; és iv. olyan tevékenységek, amelyek esetében a hulladék hosszú távú ártalmatlanítása káros</w:t>
            </w:r>
            <w:r w:rsidRPr="00E1184A">
              <w:rPr>
                <w:rFonts w:cs="Times New Roman"/>
                <w:noProof/>
              </w:rPr>
              <w:t xml:space="preserve">íthatja a környezetet. A feladatmeghatározás emellett előírja, hogy csak a vonatkozó uniós és nemzeti környezetvédelmi jogszabályoknak megfelelő tevékenységek választhatók ki.  </w:t>
            </w:r>
          </w:p>
          <w:p w14:paraId="14ED9DD4" w14:textId="098C4D5D" w:rsidR="007F04EA" w:rsidRPr="00E1184A" w:rsidRDefault="007F04EA">
            <w:pPr>
              <w:spacing w:after="0" w:line="257" w:lineRule="auto"/>
              <w:rPr>
                <w:rFonts w:ascii="Times New Roman" w:eastAsia="Times New Roman" w:hAnsi="Times New Roman" w:cs="Times New Roman"/>
                <w:noProof/>
                <w:color w:val="000000" w:themeColor="text1"/>
                <w:sz w:val="18"/>
              </w:rPr>
            </w:pPr>
          </w:p>
          <w:p w14:paraId="7ACC9A11" w14:textId="77777777" w:rsidR="007F04EA" w:rsidRPr="00E1184A" w:rsidRDefault="00AE2077">
            <w:pPr>
              <w:pStyle w:val="P68B1DB1-Normal12"/>
              <w:spacing w:after="0" w:line="257" w:lineRule="auto"/>
              <w:rPr>
                <w:rFonts w:cs="Times New Roman"/>
                <w:noProof/>
              </w:rPr>
            </w:pPr>
            <w:r w:rsidRPr="00E1184A">
              <w:rPr>
                <w:rFonts w:cs="Times New Roman"/>
                <w:noProof/>
              </w:rPr>
              <w:t>A zöld városátalakítási eszköznek biztosítania kell, hogy az ezen eszközhöz k</w:t>
            </w:r>
            <w:r w:rsidRPr="00E1184A">
              <w:rPr>
                <w:rFonts w:cs="Times New Roman"/>
                <w:noProof/>
              </w:rPr>
              <w:t>apcsolódó visszaáramlásokat (azaz a hitel kamatait, a tőkearányos jövedelmezőséget vagy a visszafizetett tőkeösszeget, mínusz a kapcsolódó költségeket) ugyanarra a szakpolitikai célokra használják fel, akár 2026 után is, vagy a Helyreállítási és Rezilienci</w:t>
            </w:r>
            <w:r w:rsidRPr="00E1184A">
              <w:rPr>
                <w:rFonts w:cs="Times New Roman"/>
                <w:noProof/>
              </w:rPr>
              <w:t>aépítési Eszközből származó hitel visszafizetésére.</w:t>
            </w:r>
          </w:p>
          <w:p w14:paraId="163F6607"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r>
      <w:tr w:rsidR="007F04EA" w:rsidRPr="00E1184A" w14:paraId="6E64E061" w14:textId="77777777">
        <w:trPr>
          <w:trHeight w:val="313"/>
        </w:trPr>
        <w:tc>
          <w:tcPr>
            <w:tcW w:w="821" w:type="dxa"/>
            <w:shd w:val="clear" w:color="auto" w:fill="C6EFCE"/>
          </w:tcPr>
          <w:p w14:paraId="5DFCB54F"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B26L</w:t>
            </w:r>
          </w:p>
        </w:tc>
        <w:tc>
          <w:tcPr>
            <w:tcW w:w="1745" w:type="dxa"/>
            <w:shd w:val="clear" w:color="auto" w:fill="C6EFCE"/>
          </w:tcPr>
          <w:p w14:paraId="42C47D61" w14:textId="2E34BBC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B3.4.1 A városok zöld átalakítására irányuló beruházások</w:t>
            </w:r>
          </w:p>
        </w:tc>
        <w:tc>
          <w:tcPr>
            <w:tcW w:w="1021" w:type="dxa"/>
            <w:shd w:val="clear" w:color="auto" w:fill="C6EFCE"/>
          </w:tcPr>
          <w:p w14:paraId="070AB86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75" w:type="dxa"/>
            <w:shd w:val="clear" w:color="auto" w:fill="C6EFCE"/>
          </w:tcPr>
          <w:p w14:paraId="414FEEF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T1 – A zöld városfejlesztési projektekbe történő beruházásokra vonatkozó hitelszerződések aláírása  </w:t>
            </w:r>
          </w:p>
        </w:tc>
        <w:tc>
          <w:tcPr>
            <w:tcW w:w="1567" w:type="dxa"/>
            <w:shd w:val="clear" w:color="auto" w:fill="C6EFCE"/>
          </w:tcPr>
          <w:p w14:paraId="328EC355"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0" w:type="dxa"/>
            <w:shd w:val="clear" w:color="auto" w:fill="C6EFCE"/>
          </w:tcPr>
          <w:p w14:paraId="29E872A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0" w:type="dxa"/>
            <w:shd w:val="clear" w:color="auto" w:fill="C6EFCE"/>
          </w:tcPr>
          <w:p w14:paraId="5583B4F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77" w:type="dxa"/>
            <w:shd w:val="clear" w:color="auto" w:fill="C6EFCE"/>
          </w:tcPr>
          <w:p w14:paraId="38C2D721" w14:textId="77777777" w:rsidR="007F04EA" w:rsidRPr="00E1184A" w:rsidRDefault="00AE2077">
            <w:pPr>
              <w:pStyle w:val="P68B1DB1-Normal011"/>
              <w:spacing w:after="0" w:line="240" w:lineRule="auto"/>
              <w:jc w:val="right"/>
              <w:rPr>
                <w:rFonts w:eastAsia="Times New Roman" w:cs="Times New Roman"/>
                <w:noProof/>
                <w:color w:val="000000" w:themeColor="text1"/>
              </w:rPr>
            </w:pPr>
            <w:r w:rsidRPr="00E1184A">
              <w:rPr>
                <w:rFonts w:cs="Times New Roman"/>
                <w:noProof/>
              </w:rPr>
              <w:t>201</w:t>
            </w:r>
          </w:p>
        </w:tc>
        <w:tc>
          <w:tcPr>
            <w:tcW w:w="964" w:type="dxa"/>
            <w:shd w:val="clear" w:color="auto" w:fill="C6EFCE"/>
          </w:tcPr>
          <w:p w14:paraId="25C3CD94"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88" w:type="dxa"/>
            <w:shd w:val="clear" w:color="auto" w:fill="C6EFCE"/>
          </w:tcPr>
          <w:p w14:paraId="63B2704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4146" w:type="dxa"/>
            <w:shd w:val="clear" w:color="auto" w:fill="C6EFCE"/>
          </w:tcPr>
          <w:p w14:paraId="4F89E82C" w14:textId="77777777" w:rsidR="007F04EA" w:rsidRPr="00E1184A" w:rsidRDefault="00AE2077">
            <w:pPr>
              <w:pStyle w:val="P68B1DB1-Normal12"/>
              <w:spacing w:after="0"/>
              <w:rPr>
                <w:rFonts w:cs="Times New Roman"/>
                <w:noProof/>
              </w:rPr>
            </w:pPr>
            <w:r w:rsidRPr="00E1184A">
              <w:rPr>
                <w:rFonts w:cs="Times New Roman"/>
                <w:noProof/>
              </w:rPr>
              <w:t xml:space="preserve">A cél a kedvezményezettekkel aláírt szerződések számára vonatkozik. A támogatást a zöld városi átállási eszközön keresztül kell nyújtani, és annak összhangban kell lennie az elfogadott eljárásokkal.  </w:t>
            </w:r>
          </w:p>
          <w:p w14:paraId="789CC968" w14:textId="77777777" w:rsidR="007F04EA" w:rsidRPr="00E1184A" w:rsidRDefault="00AE2077">
            <w:pPr>
              <w:pStyle w:val="P68B1DB1-Normal12"/>
              <w:spacing w:after="0"/>
              <w:rPr>
                <w:rFonts w:cs="Times New Roman"/>
                <w:noProof/>
              </w:rPr>
            </w:pPr>
            <w:r w:rsidRPr="00E1184A">
              <w:rPr>
                <w:rFonts w:cs="Times New Roman"/>
                <w:noProof/>
              </w:rPr>
              <w:t xml:space="preserve"> </w:t>
            </w:r>
          </w:p>
          <w:p w14:paraId="31E78A6D" w14:textId="77777777" w:rsidR="007F04EA" w:rsidRPr="00E1184A" w:rsidRDefault="00AE2077">
            <w:pPr>
              <w:pStyle w:val="P68B1DB1-Normal12"/>
              <w:spacing w:after="0"/>
              <w:rPr>
                <w:rFonts w:cs="Times New Roman"/>
                <w:noProof/>
              </w:rPr>
            </w:pPr>
            <w:r w:rsidRPr="00E1184A">
              <w:rPr>
                <w:rFonts w:cs="Times New Roman"/>
                <w:noProof/>
              </w:rPr>
              <w:t>A kedvezményezett jogalanyokat átlátható és valamenny</w:t>
            </w:r>
            <w:r w:rsidRPr="00E1184A">
              <w:rPr>
                <w:rFonts w:cs="Times New Roman"/>
                <w:noProof/>
              </w:rPr>
              <w:t xml:space="preserve">i várost érintő projektek előtt nyitva álló versenypályázati felhívások útján kell kiválasztani.  </w:t>
            </w:r>
          </w:p>
          <w:p w14:paraId="1AB643F4" w14:textId="77777777" w:rsidR="007F04EA" w:rsidRPr="00E1184A" w:rsidRDefault="00AE2077">
            <w:pPr>
              <w:pStyle w:val="P68B1DB1-Normal12"/>
              <w:spacing w:after="0"/>
              <w:rPr>
                <w:rFonts w:cs="Times New Roman"/>
                <w:noProof/>
              </w:rPr>
            </w:pPr>
            <w:r w:rsidRPr="00E1184A">
              <w:rPr>
                <w:rFonts w:cs="Times New Roman"/>
                <w:noProof/>
              </w:rPr>
              <w:t xml:space="preserve"> </w:t>
            </w:r>
          </w:p>
          <w:p w14:paraId="5D599EA3" w14:textId="77777777" w:rsidR="007F04EA" w:rsidRPr="00E1184A" w:rsidRDefault="00AE2077">
            <w:pPr>
              <w:pStyle w:val="P68B1DB1-Normal12"/>
              <w:spacing w:after="0"/>
              <w:rPr>
                <w:rFonts w:cs="Times New Roman"/>
                <w:noProof/>
              </w:rPr>
            </w:pPr>
            <w:r w:rsidRPr="00E1184A">
              <w:rPr>
                <w:rFonts w:cs="Times New Roman"/>
                <w:noProof/>
              </w:rPr>
              <w:t>A kedvezményezett szervezetek kiválasztására vonatkozó kritériumoknak különösen azt kell tükrözniük, hogy az üvegházhatásúgáz- és egyéb szennyezőanyag-kibo</w:t>
            </w:r>
            <w:r w:rsidRPr="00E1184A">
              <w:rPr>
                <w:rFonts w:cs="Times New Roman"/>
                <w:noProof/>
              </w:rPr>
              <w:t>csátás csökkentése révén enyhíteni kell a városok éghajlatváltozásra és lakosaik egészségére gyakorolt hatását. Az eredménymutatókat a támogatott projektek sajátosságainak megfelelően kell meghatározni. A támogatható projekttípusok a következőket foglalják</w:t>
            </w:r>
            <w:r w:rsidRPr="00E1184A">
              <w:rPr>
                <w:rFonts w:cs="Times New Roman"/>
                <w:noProof/>
              </w:rPr>
              <w:t xml:space="preserve"> magukban: a biológiailag aktív felületek növelése városi és funkcionális területeken, valamint a talajfedés csökkentése; természetalapú városi beruházások és kapcsolódó vegetációs megoldások; fenntartható esővíz-gazdálkodási rendszerek, amelyek zöld-kék i</w:t>
            </w:r>
            <w:r w:rsidRPr="00E1184A">
              <w:rPr>
                <w:rFonts w:cs="Times New Roman"/>
                <w:noProof/>
              </w:rPr>
              <w:t>nfrastruktúrát és természetalapú megoldásokat foglalnak magukban; a városok levegőminőségének javítása, beleértve az elosztott és a civil energia fejlesztését; alacsony kibocsátású övezetek, fenntartható multimodális városi mobilitás, hatékony mobilitási t</w:t>
            </w:r>
            <w:r w:rsidRPr="00E1184A">
              <w:rPr>
                <w:rFonts w:cs="Times New Roman"/>
                <w:noProof/>
              </w:rPr>
              <w:t>ervek, zöld zónák kialakítása a városi területeken; az energiaklaszter és -szövetkezetek fejlesztése, vii. a megújuló energiaforrások mint energiaforrás használatának növelése a városban; a kibocsátásmentes közlekedési infrastruktúra (gyalogos, kerékpáros)</w:t>
            </w:r>
            <w:r w:rsidRPr="00E1184A">
              <w:rPr>
                <w:rFonts w:cs="Times New Roman"/>
                <w:noProof/>
              </w:rPr>
              <w:t xml:space="preserve"> fejlesztése, amely integrálódik a közösségi közlekedésbe; energiahatékony világítási technológiák bevezetése a közutakban és a közterületeken; a polgárok felvilágosítása és tájékoztatása arról, hogy az éghajlatváltozáshoz való alkalmazkodás során a városo</w:t>
            </w:r>
            <w:r w:rsidRPr="00E1184A">
              <w:rPr>
                <w:rFonts w:cs="Times New Roman"/>
                <w:noProof/>
              </w:rPr>
              <w:t xml:space="preserve">kat át kell alakítani a klímasemlegesség felé, valamint xi. az épületek és a városi terek újjáélesztése. Az (x) költség nem haladhatja meg a B3.4.1. beruházási költség 10%-át. </w:t>
            </w:r>
          </w:p>
          <w:p w14:paraId="5227B97E" w14:textId="77777777" w:rsidR="007F04EA" w:rsidRPr="00E1184A" w:rsidRDefault="007F04EA">
            <w:pPr>
              <w:spacing w:after="0"/>
              <w:rPr>
                <w:rFonts w:ascii="Times New Roman" w:hAnsi="Times New Roman" w:cs="Times New Roman"/>
                <w:noProof/>
                <w:color w:val="000000" w:themeColor="text1"/>
                <w:sz w:val="18"/>
              </w:rPr>
            </w:pPr>
          </w:p>
          <w:p w14:paraId="5903EE4A" w14:textId="77777777" w:rsidR="007F04EA" w:rsidRPr="00E1184A" w:rsidRDefault="00AE2077">
            <w:pPr>
              <w:pStyle w:val="P68B1DB1-Normal12"/>
              <w:spacing w:after="0"/>
              <w:rPr>
                <w:rFonts w:cs="Times New Roman"/>
                <w:noProof/>
              </w:rPr>
            </w:pPr>
            <w:r w:rsidRPr="00E1184A">
              <w:rPr>
                <w:rFonts w:cs="Times New Roman"/>
                <w:noProof/>
              </w:rPr>
              <w:t>Elsőbbséget élveznek azok a városok, ahol ilyen projekttípusokat vezettek be vagy terveznek bevezetni. A projektek kedvezményezett szervezetek közötti elosztása során biztosítani kell a népességet és a földrajzi lefedettséget figyelembe vevő országok közöt</w:t>
            </w:r>
            <w:r w:rsidRPr="00E1184A">
              <w:rPr>
                <w:rFonts w:cs="Times New Roman"/>
                <w:noProof/>
              </w:rPr>
              <w:t xml:space="preserve">ti kiegyensúlyozott elosztást. A hitel visszafizetésének költségeihez semmilyen formában nem szükséges a végső kedvezményezettek vagy a helyi önkormányzatok hozzájárulása.  </w:t>
            </w:r>
          </w:p>
          <w:p w14:paraId="06D96CB8" w14:textId="77777777" w:rsidR="007F04EA" w:rsidRPr="00E1184A" w:rsidRDefault="00AE2077">
            <w:pPr>
              <w:pStyle w:val="P68B1DB1-Normal12"/>
              <w:spacing w:after="0"/>
              <w:rPr>
                <w:rFonts w:cs="Times New Roman"/>
                <w:noProof/>
              </w:rPr>
            </w:pPr>
            <w:r w:rsidRPr="00E1184A">
              <w:rPr>
                <w:rFonts w:cs="Times New Roman"/>
                <w:noProof/>
              </w:rPr>
              <w:t>Ez a rendelkezés nem alkalmazandó az olyan beruházási projektekre, amelyek releván</w:t>
            </w:r>
            <w:r w:rsidRPr="00E1184A">
              <w:rPr>
                <w:rFonts w:cs="Times New Roman"/>
                <w:noProof/>
              </w:rPr>
              <w:t xml:space="preserve">s bevételt vagy költségmegtakarítást eredményeznek. </w:t>
            </w:r>
          </w:p>
          <w:p w14:paraId="5E2C8E8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r>
      <w:tr w:rsidR="007F04EA" w:rsidRPr="00E1184A" w14:paraId="00EF364B" w14:textId="77777777">
        <w:trPr>
          <w:trHeight w:val="313"/>
        </w:trPr>
        <w:tc>
          <w:tcPr>
            <w:tcW w:w="821" w:type="dxa"/>
            <w:shd w:val="clear" w:color="auto" w:fill="C6EFCE"/>
          </w:tcPr>
          <w:p w14:paraId="2F00D570"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themeColor="text1"/>
              </w:rPr>
            </w:pPr>
            <w:r w:rsidRPr="00E1184A">
              <w:rPr>
                <w:rFonts w:cs="Times New Roman"/>
                <w:noProof/>
              </w:rPr>
              <w:t>B27L</w:t>
            </w:r>
          </w:p>
          <w:p w14:paraId="4E08E841" w14:textId="77777777" w:rsidR="007F04EA" w:rsidRPr="00E1184A" w:rsidRDefault="007F04EA">
            <w:pPr>
              <w:pStyle w:val="Normal0"/>
              <w:spacing w:line="240" w:lineRule="auto"/>
              <w:jc w:val="center"/>
              <w:rPr>
                <w:rFonts w:ascii="Times New Roman" w:hAnsi="Times New Roman" w:cs="Times New Roman"/>
                <w:noProof/>
                <w:sz w:val="18"/>
              </w:rPr>
            </w:pPr>
          </w:p>
        </w:tc>
        <w:tc>
          <w:tcPr>
            <w:tcW w:w="1745" w:type="dxa"/>
            <w:shd w:val="clear" w:color="auto" w:fill="C6EFCE"/>
          </w:tcPr>
          <w:p w14:paraId="46C2D2C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B3.4.1 A városok zöld átalakítására irányuló beruházások</w:t>
            </w:r>
          </w:p>
          <w:p w14:paraId="3B1D6CAB" w14:textId="77777777"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1021" w:type="dxa"/>
            <w:shd w:val="clear" w:color="auto" w:fill="C6EFCE"/>
          </w:tcPr>
          <w:p w14:paraId="72DEBB6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Cél</w:t>
            </w:r>
          </w:p>
          <w:p w14:paraId="65C94699" w14:textId="77777777"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1875" w:type="dxa"/>
            <w:shd w:val="clear" w:color="auto" w:fill="C6EFCE"/>
          </w:tcPr>
          <w:p w14:paraId="75A63B1D" w14:textId="77777777" w:rsidR="007F04EA" w:rsidRPr="00E1184A" w:rsidRDefault="00AE2077">
            <w:pPr>
              <w:pStyle w:val="P68B1DB1-Normal011"/>
              <w:spacing w:line="240" w:lineRule="auto"/>
              <w:rPr>
                <w:rFonts w:cs="Times New Roman"/>
                <w:noProof/>
              </w:rPr>
            </w:pPr>
            <w:r w:rsidRPr="00E1184A">
              <w:rPr>
                <w:rFonts w:cs="Times New Roman"/>
                <w:noProof/>
              </w:rPr>
              <w:t xml:space="preserve">T2 – A zöld városfejlesztési projektekbe történő beruházásokra vonatkozó hitelszerződések aláírása  </w:t>
            </w:r>
          </w:p>
        </w:tc>
        <w:tc>
          <w:tcPr>
            <w:tcW w:w="1567" w:type="dxa"/>
            <w:shd w:val="clear" w:color="auto" w:fill="C6EFCE"/>
          </w:tcPr>
          <w:p w14:paraId="0536B815" w14:textId="77777777" w:rsidR="007F04EA" w:rsidRPr="00E1184A" w:rsidRDefault="007F04EA">
            <w:pPr>
              <w:pStyle w:val="Normal0"/>
              <w:spacing w:after="0" w:line="240" w:lineRule="auto"/>
              <w:jc w:val="center"/>
              <w:rPr>
                <w:rFonts w:ascii="Times New Roman" w:eastAsia="Times New Roman" w:hAnsi="Times New Roman" w:cs="Times New Roman"/>
                <w:noProof/>
                <w:color w:val="000000" w:themeColor="text1"/>
                <w:sz w:val="18"/>
              </w:rPr>
            </w:pPr>
          </w:p>
        </w:tc>
        <w:tc>
          <w:tcPr>
            <w:tcW w:w="950" w:type="dxa"/>
            <w:shd w:val="clear" w:color="auto" w:fill="C6EFCE"/>
          </w:tcPr>
          <w:p w14:paraId="1F40AA83" w14:textId="77777777"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Szám</w:t>
            </w:r>
          </w:p>
        </w:tc>
        <w:tc>
          <w:tcPr>
            <w:tcW w:w="950" w:type="dxa"/>
            <w:shd w:val="clear" w:color="auto" w:fill="C6EFCE"/>
          </w:tcPr>
          <w:p w14:paraId="0EDA35DD" w14:textId="77777777" w:rsidR="007F04EA" w:rsidRPr="00E1184A" w:rsidRDefault="00AE2077">
            <w:pPr>
              <w:pStyle w:val="P68B1DB1-Normal011"/>
              <w:spacing w:line="240" w:lineRule="auto"/>
              <w:jc w:val="right"/>
              <w:rPr>
                <w:rFonts w:eastAsia="Times New Roman" w:cs="Times New Roman"/>
                <w:noProof/>
                <w:color w:val="000000" w:themeColor="text1"/>
              </w:rPr>
            </w:pPr>
            <w:r w:rsidRPr="00E1184A">
              <w:rPr>
                <w:rFonts w:cs="Times New Roman"/>
                <w:noProof/>
              </w:rPr>
              <w:t>0</w:t>
            </w:r>
          </w:p>
        </w:tc>
        <w:tc>
          <w:tcPr>
            <w:tcW w:w="877" w:type="dxa"/>
            <w:shd w:val="clear" w:color="auto" w:fill="C6EFCE"/>
          </w:tcPr>
          <w:p w14:paraId="645123B1" w14:textId="77777777" w:rsidR="007F04EA" w:rsidRPr="00E1184A" w:rsidRDefault="00AE2077">
            <w:pPr>
              <w:pStyle w:val="P68B1DB1-Normal011"/>
              <w:spacing w:line="240" w:lineRule="auto"/>
              <w:jc w:val="right"/>
              <w:rPr>
                <w:rFonts w:eastAsia="Times New Roman" w:cs="Times New Roman"/>
                <w:noProof/>
                <w:color w:val="000000" w:themeColor="text1"/>
              </w:rPr>
            </w:pPr>
            <w:r w:rsidRPr="00E1184A">
              <w:rPr>
                <w:rFonts w:cs="Times New Roman"/>
                <w:noProof/>
              </w:rPr>
              <w:t>438</w:t>
            </w:r>
          </w:p>
        </w:tc>
        <w:tc>
          <w:tcPr>
            <w:tcW w:w="964" w:type="dxa"/>
            <w:shd w:val="clear" w:color="auto" w:fill="C6EFCE"/>
          </w:tcPr>
          <w:p w14:paraId="17D33749" w14:textId="77777777"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NEGYEDÉV</w:t>
            </w:r>
          </w:p>
        </w:tc>
        <w:tc>
          <w:tcPr>
            <w:tcW w:w="688" w:type="dxa"/>
            <w:shd w:val="clear" w:color="auto" w:fill="C6EFCE"/>
          </w:tcPr>
          <w:p w14:paraId="1CFCBA46" w14:textId="77777777"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2025</w:t>
            </w:r>
          </w:p>
        </w:tc>
        <w:tc>
          <w:tcPr>
            <w:tcW w:w="4146" w:type="dxa"/>
            <w:shd w:val="clear" w:color="auto" w:fill="C6EFCE"/>
          </w:tcPr>
          <w:p w14:paraId="2682BF3C" w14:textId="77777777" w:rsidR="007F04EA" w:rsidRPr="00E1184A" w:rsidRDefault="00AE2077">
            <w:pPr>
              <w:pStyle w:val="P68B1DB1-Normal12"/>
              <w:spacing w:line="240" w:lineRule="auto"/>
              <w:rPr>
                <w:rFonts w:eastAsia="Times New Roman" w:cs="Times New Roman"/>
                <w:noProof/>
              </w:rPr>
            </w:pPr>
            <w:r w:rsidRPr="00E1184A">
              <w:rPr>
                <w:rFonts w:cs="Times New Roman"/>
                <w:noProof/>
              </w:rPr>
              <w:t xml:space="preserve">A </w:t>
            </w:r>
            <w:r w:rsidRPr="00E1184A">
              <w:rPr>
                <w:rFonts w:cs="Times New Roman"/>
                <w:noProof/>
              </w:rPr>
              <w:t>felülvizsgált költségvetési előirányzat alapján a kedvezményezettekkel a B26L. jogcímben meghatározott kritériumoknak megfelelő beruházásokra vonatkozóan aláírt további szerződések száma.</w:t>
            </w:r>
          </w:p>
        </w:tc>
      </w:tr>
      <w:tr w:rsidR="007F04EA" w:rsidRPr="00E1184A" w14:paraId="1CFEB59C" w14:textId="77777777">
        <w:trPr>
          <w:trHeight w:val="313"/>
        </w:trPr>
        <w:tc>
          <w:tcPr>
            <w:tcW w:w="821" w:type="dxa"/>
            <w:shd w:val="clear" w:color="auto" w:fill="C6EFCE"/>
          </w:tcPr>
          <w:p w14:paraId="74029862" w14:textId="34C1E921"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themeColor="text1"/>
              </w:rPr>
            </w:pPr>
            <w:r w:rsidRPr="00E1184A">
              <w:rPr>
                <w:rFonts w:cs="Times New Roman"/>
                <w:noProof/>
              </w:rPr>
              <w:t>B27aL</w:t>
            </w:r>
          </w:p>
          <w:p w14:paraId="229CF033" w14:textId="77777777" w:rsidR="007F04EA" w:rsidRPr="00E1184A" w:rsidRDefault="007F04EA">
            <w:pPr>
              <w:pStyle w:val="Normal0"/>
              <w:pBdr>
                <w:top w:val="nil"/>
                <w:left w:val="nil"/>
                <w:bottom w:val="nil"/>
                <w:right w:val="nil"/>
                <w:between w:val="nil"/>
              </w:pBdr>
              <w:spacing w:after="0" w:line="240" w:lineRule="auto"/>
              <w:jc w:val="center"/>
              <w:rPr>
                <w:rFonts w:ascii="Times New Roman" w:hAnsi="Times New Roman" w:cs="Times New Roman"/>
                <w:noProof/>
                <w:sz w:val="18"/>
              </w:rPr>
            </w:pPr>
          </w:p>
        </w:tc>
        <w:tc>
          <w:tcPr>
            <w:tcW w:w="1745" w:type="dxa"/>
            <w:shd w:val="clear" w:color="auto" w:fill="C6EFCE"/>
          </w:tcPr>
          <w:p w14:paraId="79B798A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B3.4.1 A városok zöld átalakítására irányuló beruházások</w:t>
            </w:r>
          </w:p>
          <w:p w14:paraId="13678354"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c>
          <w:tcPr>
            <w:tcW w:w="1021" w:type="dxa"/>
            <w:shd w:val="clear" w:color="auto" w:fill="C6EFCE"/>
          </w:tcPr>
          <w:p w14:paraId="0525E66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Cél</w:t>
            </w:r>
          </w:p>
          <w:p w14:paraId="1A0438A3"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c>
          <w:tcPr>
            <w:tcW w:w="1875" w:type="dxa"/>
            <w:shd w:val="clear" w:color="auto" w:fill="C6EFCE"/>
          </w:tcPr>
          <w:p w14:paraId="2EFD826F" w14:textId="68D05616" w:rsidR="007F04EA" w:rsidRPr="00E1184A" w:rsidRDefault="00AE2077">
            <w:pPr>
              <w:pStyle w:val="P68B1DB1-Normal027"/>
              <w:spacing w:line="240" w:lineRule="auto"/>
              <w:rPr>
                <w:rFonts w:ascii="Times New Roman" w:eastAsia="Times New Roman" w:hAnsi="Times New Roman" w:cs="Times New Roman"/>
                <w:noProof/>
                <w:sz w:val="18"/>
              </w:rPr>
            </w:pPr>
            <w:r w:rsidRPr="00E1184A">
              <w:rPr>
                <w:rFonts w:ascii="Times New Roman" w:hAnsi="Times New Roman" w:cs="Times New Roman"/>
                <w:noProof/>
                <w:sz w:val="18"/>
              </w:rPr>
              <w:t>T3 – Zöld városfejlesztési projektekbe történő beruházásokat támogató befejezett projektek</w:t>
            </w:r>
            <w:r w:rsidRPr="00E1184A">
              <w:rPr>
                <w:rFonts w:ascii="Times New Roman" w:hAnsi="Times New Roman" w:cs="Times New Roman"/>
                <w:noProof/>
              </w:rPr>
              <w:t xml:space="preserve">  </w:t>
            </w:r>
          </w:p>
        </w:tc>
        <w:tc>
          <w:tcPr>
            <w:tcW w:w="1567" w:type="dxa"/>
            <w:shd w:val="clear" w:color="auto" w:fill="C6EFCE"/>
          </w:tcPr>
          <w:p w14:paraId="4E819F29" w14:textId="77777777"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50" w:type="dxa"/>
            <w:shd w:val="clear" w:color="auto" w:fill="C6EFCE"/>
          </w:tcPr>
          <w:p w14:paraId="5DC3C2A2" w14:textId="77777777"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Szám</w:t>
            </w:r>
          </w:p>
        </w:tc>
        <w:tc>
          <w:tcPr>
            <w:tcW w:w="950" w:type="dxa"/>
            <w:shd w:val="clear" w:color="auto" w:fill="C6EFCE"/>
          </w:tcPr>
          <w:p w14:paraId="3A0E996B" w14:textId="77777777" w:rsidR="007F04EA" w:rsidRPr="00E1184A" w:rsidRDefault="00AE2077">
            <w:pPr>
              <w:pStyle w:val="P68B1DB1-Normal011"/>
              <w:spacing w:line="240" w:lineRule="auto"/>
              <w:jc w:val="right"/>
              <w:rPr>
                <w:rFonts w:eastAsia="Times New Roman" w:cs="Times New Roman"/>
                <w:noProof/>
                <w:color w:val="000000" w:themeColor="text1"/>
              </w:rPr>
            </w:pPr>
            <w:r w:rsidRPr="00E1184A">
              <w:rPr>
                <w:rFonts w:cs="Times New Roman"/>
                <w:noProof/>
              </w:rPr>
              <w:t>0</w:t>
            </w:r>
          </w:p>
        </w:tc>
        <w:tc>
          <w:tcPr>
            <w:tcW w:w="877" w:type="dxa"/>
            <w:shd w:val="clear" w:color="auto" w:fill="C6EFCE"/>
          </w:tcPr>
          <w:p w14:paraId="5D206C2B" w14:textId="77777777" w:rsidR="007F04EA" w:rsidRPr="00E1184A" w:rsidRDefault="00AE2077">
            <w:pPr>
              <w:pStyle w:val="P68B1DB1-Normal011"/>
              <w:spacing w:line="240" w:lineRule="auto"/>
              <w:jc w:val="right"/>
              <w:rPr>
                <w:rFonts w:eastAsia="Times New Roman" w:cs="Times New Roman"/>
                <w:noProof/>
                <w:color w:val="000000" w:themeColor="text1"/>
                <w:highlight w:val="green"/>
              </w:rPr>
            </w:pPr>
            <w:r w:rsidRPr="00E1184A">
              <w:rPr>
                <w:rFonts w:cs="Times New Roman"/>
                <w:noProof/>
              </w:rPr>
              <w:t>390</w:t>
            </w:r>
          </w:p>
        </w:tc>
        <w:tc>
          <w:tcPr>
            <w:tcW w:w="964" w:type="dxa"/>
            <w:shd w:val="clear" w:color="auto" w:fill="C6EFCE"/>
          </w:tcPr>
          <w:p w14:paraId="3FE2A6B5" w14:textId="77777777"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NEGYEDÉV</w:t>
            </w:r>
          </w:p>
        </w:tc>
        <w:tc>
          <w:tcPr>
            <w:tcW w:w="688" w:type="dxa"/>
            <w:shd w:val="clear" w:color="auto" w:fill="C6EFCE"/>
          </w:tcPr>
          <w:p w14:paraId="7522359B" w14:textId="77777777"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2026</w:t>
            </w:r>
          </w:p>
        </w:tc>
        <w:tc>
          <w:tcPr>
            <w:tcW w:w="4146" w:type="dxa"/>
            <w:shd w:val="clear" w:color="auto" w:fill="C6EFCE"/>
          </w:tcPr>
          <w:p w14:paraId="3C6F82EE" w14:textId="77777777" w:rsidR="007F04EA" w:rsidRPr="00E1184A" w:rsidRDefault="00AE2077">
            <w:pPr>
              <w:pStyle w:val="P68B1DB1-Normal12"/>
              <w:spacing w:line="240" w:lineRule="auto"/>
              <w:rPr>
                <w:rFonts w:eastAsia="Times New Roman" w:cs="Times New Roman"/>
                <w:noProof/>
              </w:rPr>
            </w:pPr>
            <w:r w:rsidRPr="00E1184A">
              <w:rPr>
                <w:rFonts w:cs="Times New Roman"/>
                <w:noProof/>
              </w:rPr>
              <w:t xml:space="preserve">A Zöld Városi Átállást Támogató Eszközből nyújtott támogatás kedvezményezettjei által a felülvizsgált költségvetési allokációt </w:t>
            </w:r>
            <w:r w:rsidRPr="00E1184A">
              <w:rPr>
                <w:rFonts w:cs="Times New Roman"/>
                <w:noProof/>
              </w:rPr>
              <w:t>követően befejezett projektek száma.</w:t>
            </w:r>
          </w:p>
        </w:tc>
      </w:tr>
      <w:tr w:rsidR="007F04EA" w:rsidRPr="00E1184A" w14:paraId="1E1E9A23" w14:textId="77777777">
        <w:trPr>
          <w:trHeight w:val="313"/>
        </w:trPr>
        <w:tc>
          <w:tcPr>
            <w:tcW w:w="821" w:type="dxa"/>
            <w:shd w:val="clear" w:color="auto" w:fill="C6EFCE"/>
          </w:tcPr>
          <w:p w14:paraId="7289F0A5"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B28L</w:t>
            </w:r>
          </w:p>
        </w:tc>
        <w:tc>
          <w:tcPr>
            <w:tcW w:w="1745" w:type="dxa"/>
            <w:shd w:val="clear" w:color="auto" w:fill="C6EFCE"/>
          </w:tcPr>
          <w:p w14:paraId="30E1D50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B3.5 Az alacsony és átlagos jövedelemmel rendelkezők lakásépítésének reformja,</w:t>
            </w:r>
          </w:p>
          <w:p w14:paraId="62B5C3A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épületek nagyobb energiahatékonyságának figyelembevétele</w:t>
            </w:r>
          </w:p>
        </w:tc>
        <w:tc>
          <w:tcPr>
            <w:tcW w:w="1021" w:type="dxa"/>
            <w:shd w:val="clear" w:color="auto" w:fill="C6EFCE"/>
          </w:tcPr>
          <w:p w14:paraId="721FEFA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875" w:type="dxa"/>
            <w:shd w:val="clear" w:color="auto" w:fill="C6EFCE"/>
          </w:tcPr>
          <w:p w14:paraId="4E38C70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lakásbérleti célú lakások, védett lakások, éjszakai </w:t>
            </w:r>
            <w:r w:rsidRPr="00E1184A">
              <w:rPr>
                <w:rFonts w:cs="Times New Roman"/>
                <w:noProof/>
              </w:rPr>
              <w:t>menedékhelyek, hajléktalanok menedékhelyei, fűtőberendezések és ideiglenes helyiségek létrehozásának pénzügyi támogatásáról szóló 2006. december 8-i törvény módosításáról szóló törvény hatálybalépése, és ennek következtében más törvények módosítása</w:t>
            </w:r>
          </w:p>
          <w:p w14:paraId="73386C1F"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567" w:type="dxa"/>
            <w:shd w:val="clear" w:color="auto" w:fill="C6EFCE"/>
          </w:tcPr>
          <w:p w14:paraId="5698E8E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lakó</w:t>
            </w:r>
            <w:r w:rsidRPr="00E1184A">
              <w:rPr>
                <w:rFonts w:cs="Times New Roman"/>
                <w:noProof/>
              </w:rPr>
              <w:t>épületek, védett lakások, éjszakai menedékhelyek, hajléktalanok menedékhelyei, fűtőberendezések és ideiglenes helyiségek létrehozásának pénzügyi támogatásáról szóló, 2006. december 8-i törvény módosításáról szóló törvény rendelkezése, valamint a hatálybalé</w:t>
            </w:r>
            <w:r w:rsidRPr="00E1184A">
              <w:rPr>
                <w:rFonts w:cs="Times New Roman"/>
                <w:noProof/>
              </w:rPr>
              <w:t>pést jelző egyéb törvények ebből következő módosításai</w:t>
            </w:r>
          </w:p>
        </w:tc>
        <w:tc>
          <w:tcPr>
            <w:tcW w:w="950" w:type="dxa"/>
            <w:shd w:val="clear" w:color="auto" w:fill="C6EFCE"/>
          </w:tcPr>
          <w:p w14:paraId="432AF740"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0" w:type="dxa"/>
            <w:shd w:val="clear" w:color="auto" w:fill="C6EFCE"/>
          </w:tcPr>
          <w:p w14:paraId="625C2139"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877" w:type="dxa"/>
            <w:shd w:val="clear" w:color="auto" w:fill="C6EFCE"/>
          </w:tcPr>
          <w:p w14:paraId="037372C9"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64" w:type="dxa"/>
            <w:shd w:val="clear" w:color="auto" w:fill="C6EFCE"/>
          </w:tcPr>
          <w:p w14:paraId="7F072BC8" w14:textId="335CDF7C"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88" w:type="dxa"/>
            <w:shd w:val="clear" w:color="auto" w:fill="C6EFCE"/>
          </w:tcPr>
          <w:p w14:paraId="5127A2A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2022</w:t>
            </w:r>
          </w:p>
        </w:tc>
        <w:tc>
          <w:tcPr>
            <w:tcW w:w="4146" w:type="dxa"/>
            <w:shd w:val="clear" w:color="auto" w:fill="C6EFCE"/>
          </w:tcPr>
          <w:p w14:paraId="7897920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törvény módosítása rendelkezik a közel nulla energiaigényű épületek építésére irányuló beruházások támogatásának 20%-kal történő növeléséről. A támogatást az alacsony jövedelmű </w:t>
            </w:r>
            <w:r w:rsidRPr="00E1184A">
              <w:rPr>
                <w:rFonts w:cs="Times New Roman"/>
                <w:noProof/>
              </w:rPr>
              <w:t>háztartások esetében az épületek esetében 80%-ról 95%-ra, az átlagos jövedelemmel rendelkező háztartások esetében pedig 35%-ról 60%-ra kell növelni. Ezeket a rendelkezéseket minden állami támogatási forrásra alkalmazni kell.</w:t>
            </w:r>
          </w:p>
          <w:p w14:paraId="69CAA4BB"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r>
      <w:tr w:rsidR="007F04EA" w:rsidRPr="00E1184A" w14:paraId="49AD8375" w14:textId="77777777">
        <w:trPr>
          <w:trHeight w:val="567"/>
        </w:trPr>
        <w:tc>
          <w:tcPr>
            <w:tcW w:w="821" w:type="dxa"/>
            <w:shd w:val="clear" w:color="auto" w:fill="C6EFCE"/>
          </w:tcPr>
          <w:p w14:paraId="170C0264" w14:textId="77777777"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B29L</w:t>
            </w:r>
          </w:p>
        </w:tc>
        <w:tc>
          <w:tcPr>
            <w:tcW w:w="1745" w:type="dxa"/>
            <w:shd w:val="clear" w:color="auto" w:fill="C6EFCE"/>
          </w:tcPr>
          <w:p w14:paraId="42C4695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Beruházások az alacsony és átlagos jövedelmű háztartások energiahatékony lakhatásába</w:t>
            </w:r>
          </w:p>
        </w:tc>
        <w:tc>
          <w:tcPr>
            <w:tcW w:w="1021" w:type="dxa"/>
            <w:shd w:val="clear" w:color="auto" w:fill="C6EFCE"/>
          </w:tcPr>
          <w:p w14:paraId="040A964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75" w:type="dxa"/>
            <w:shd w:val="clear" w:color="auto" w:fill="C6EFCE"/>
          </w:tcPr>
          <w:p w14:paraId="25343A46" w14:textId="52013ED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T1 – Az alacsony és átlagos jövedelmű háztartásoknak szánt, finanszírozásra jogosult lakások száma </w:t>
            </w:r>
          </w:p>
        </w:tc>
        <w:tc>
          <w:tcPr>
            <w:tcW w:w="1567" w:type="dxa"/>
            <w:shd w:val="clear" w:color="auto" w:fill="C6EFCE"/>
          </w:tcPr>
          <w:p w14:paraId="5FAC5B68"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0" w:type="dxa"/>
            <w:shd w:val="clear" w:color="auto" w:fill="C6EFCE"/>
          </w:tcPr>
          <w:p w14:paraId="723B85A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0" w:type="dxa"/>
            <w:shd w:val="clear" w:color="auto" w:fill="C6EFCE"/>
          </w:tcPr>
          <w:p w14:paraId="70839F46"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77" w:type="dxa"/>
            <w:shd w:val="clear" w:color="auto" w:fill="C6EFCE"/>
          </w:tcPr>
          <w:p w14:paraId="04823C71"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7820 </w:t>
            </w:r>
          </w:p>
        </w:tc>
        <w:tc>
          <w:tcPr>
            <w:tcW w:w="964" w:type="dxa"/>
            <w:shd w:val="clear" w:color="auto" w:fill="C6EFCE"/>
          </w:tcPr>
          <w:p w14:paraId="13555FD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88" w:type="dxa"/>
            <w:shd w:val="clear" w:color="auto" w:fill="C6EFCE"/>
          </w:tcPr>
          <w:p w14:paraId="4D4A9C1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4146" w:type="dxa"/>
            <w:shd w:val="clear" w:color="auto" w:fill="C6EFCE"/>
          </w:tcPr>
          <w:p w14:paraId="4251ED4D" w14:textId="6EFB2EB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finanszírozásra jogosult lakások száma (alacsony és átlagos jövedelmű háztartások esetében). </w:t>
            </w:r>
          </w:p>
          <w:p w14:paraId="5C09747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beruházásokat a helyi hatóságok és a szociális lakások befektetői (főként a szociális lakhatással foglalkozó egyesületek és a szociális lakhatással kapcsolato</w:t>
            </w:r>
            <w:r w:rsidRPr="00E1184A">
              <w:rPr>
                <w:rFonts w:cs="Times New Roman"/>
                <w:noProof/>
              </w:rPr>
              <w:t>s kezdeményezések) hajtják végre.</w:t>
            </w:r>
          </w:p>
          <w:p w14:paraId="71C6F796"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7915325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kedvezményezett szervezetekkel (helyi hatóságokkal és szociális lakásbefektetőkkel (főként szociális lakásszövetkezetekkel és szociális lakhatási kezdeményezésekkel) kötött szerződéseknek a következőket kell </w:t>
            </w:r>
            <w:r w:rsidRPr="00E1184A">
              <w:rPr>
                <w:rFonts w:cs="Times New Roman"/>
                <w:noProof/>
              </w:rPr>
              <w:t>meghatározniuk:</w:t>
            </w:r>
          </w:p>
          <w:p w14:paraId="3D38654E" w14:textId="77777777" w:rsidR="007F04EA" w:rsidRPr="00E1184A" w:rsidRDefault="00AE2077">
            <w:pPr>
              <w:pStyle w:val="P68B1DB1-Normal011"/>
              <w:numPr>
                <w:ilvl w:val="0"/>
                <w:numId w:val="23"/>
              </w:numPr>
              <w:pBdr>
                <w:top w:val="nil"/>
                <w:left w:val="nil"/>
                <w:bottom w:val="nil"/>
                <w:right w:val="nil"/>
                <w:between w:val="nil"/>
              </w:pBdr>
              <w:spacing w:after="0" w:line="240" w:lineRule="auto"/>
              <w:rPr>
                <w:rFonts w:cs="Times New Roman"/>
                <w:noProof/>
                <w:color w:val="000000" w:themeColor="text1"/>
              </w:rPr>
            </w:pPr>
            <w:r w:rsidRPr="00E1184A">
              <w:rPr>
                <w:rFonts w:cs="Times New Roman"/>
                <w:noProof/>
              </w:rPr>
              <w:t xml:space="preserve">e lakások legalább 75%-át azon kérelmezők számára kell kiosztani, akik a kérelmezők bevétele alapján, csökkenő sorrendben összeállított lista alsó felébe tartoznak, és </w:t>
            </w:r>
          </w:p>
          <w:p w14:paraId="3793425E" w14:textId="77777777" w:rsidR="007F04EA" w:rsidRPr="00E1184A" w:rsidRDefault="00AE2077">
            <w:pPr>
              <w:pStyle w:val="P68B1DB1-Normal011"/>
              <w:numPr>
                <w:ilvl w:val="0"/>
                <w:numId w:val="23"/>
              </w:numPr>
              <w:pBdr>
                <w:top w:val="nil"/>
                <w:left w:val="nil"/>
                <w:bottom w:val="nil"/>
                <w:right w:val="nil"/>
                <w:between w:val="nil"/>
              </w:pBdr>
              <w:spacing w:after="0" w:line="240" w:lineRule="auto"/>
              <w:rPr>
                <w:rFonts w:cs="Times New Roman"/>
                <w:noProof/>
                <w:color w:val="000000" w:themeColor="text1"/>
              </w:rPr>
            </w:pPr>
            <w:r w:rsidRPr="00E1184A">
              <w:rPr>
                <w:rFonts w:cs="Times New Roman"/>
                <w:noProof/>
              </w:rPr>
              <w:t>a lakásokat a Lengyelországban hatályos energiahatékonysági minimumszab</w:t>
            </w:r>
            <w:r w:rsidRPr="00E1184A">
              <w:rPr>
                <w:rFonts w:cs="Times New Roman"/>
                <w:noProof/>
              </w:rPr>
              <w:t xml:space="preserve">ványnál (közel nulla energiaigényű épületekre vonatkozó szabvány/NZEB) 20%-kal ambiciózusabb energiahatékonysági szabványnak megfelelően kell építeni. </w:t>
            </w:r>
          </w:p>
          <w:p w14:paraId="2765F29B" w14:textId="77777777" w:rsidR="007F04EA" w:rsidRPr="00E1184A" w:rsidRDefault="007F04EA">
            <w:pPr>
              <w:pStyle w:val="Normal0"/>
              <w:pBdr>
                <w:top w:val="nil"/>
                <w:left w:val="nil"/>
                <w:bottom w:val="nil"/>
                <w:right w:val="nil"/>
                <w:between w:val="nil"/>
              </w:pBdr>
              <w:spacing w:after="0" w:line="240" w:lineRule="auto"/>
              <w:ind w:left="360"/>
              <w:rPr>
                <w:rFonts w:ascii="Times New Roman" w:hAnsi="Times New Roman" w:cs="Times New Roman"/>
                <w:noProof/>
                <w:color w:val="000000" w:themeColor="text1"/>
                <w:sz w:val="18"/>
              </w:rPr>
            </w:pPr>
          </w:p>
          <w:p w14:paraId="0D18F1B7" w14:textId="77777777" w:rsidR="007F04EA" w:rsidRPr="00E1184A" w:rsidRDefault="00AE2077">
            <w:pPr>
              <w:pStyle w:val="P68B1DB1-Normal011"/>
              <w:pBdr>
                <w:top w:val="nil"/>
                <w:left w:val="nil"/>
                <w:bottom w:val="nil"/>
                <w:right w:val="nil"/>
                <w:between w:val="nil"/>
              </w:pBdr>
              <w:spacing w:after="0" w:line="240" w:lineRule="auto"/>
              <w:rPr>
                <w:rFonts w:cs="Times New Roman"/>
                <w:noProof/>
                <w:color w:val="000000" w:themeColor="text1"/>
              </w:rPr>
            </w:pPr>
            <w:r w:rsidRPr="00E1184A">
              <w:rPr>
                <w:rFonts w:cs="Times New Roman"/>
                <w:noProof/>
              </w:rPr>
              <w:t xml:space="preserve">A kedvezményezett szervezeteket átlátható versenypályázati felhívások útján kell kiválasztani, amelyek </w:t>
            </w:r>
            <w:r w:rsidRPr="00E1184A">
              <w:rPr>
                <w:rFonts w:cs="Times New Roman"/>
                <w:noProof/>
              </w:rPr>
              <w:t>nyitva állnak valamennyi helyi hatóság és szociális lakásbefektető előtt (főként a szociális lakhatással foglalkozó egyesületek és a szociális lakhatással kapcsolatos kezdeményezések). A kedvezményezett szervezetek kiválasztására vonatkozó kritériumoknak k</w:t>
            </w:r>
            <w:r w:rsidRPr="00E1184A">
              <w:rPr>
                <w:rFonts w:cs="Times New Roman"/>
                <w:noProof/>
              </w:rPr>
              <w:t>ülönösen az alacsony és átlagos jövedelmű háztartások energiahatékony lakáskínálatának növelésére irányuló igényeket kell tükrözniük.</w:t>
            </w:r>
          </w:p>
          <w:p w14:paraId="10FD9EF3" w14:textId="77777777" w:rsidR="007F04EA" w:rsidRPr="00E1184A" w:rsidRDefault="007F04EA">
            <w:pPr>
              <w:pStyle w:val="Normal0"/>
              <w:pBdr>
                <w:top w:val="nil"/>
                <w:left w:val="nil"/>
                <w:bottom w:val="nil"/>
                <w:right w:val="nil"/>
                <w:between w:val="nil"/>
              </w:pBdr>
              <w:spacing w:after="0" w:line="240" w:lineRule="auto"/>
              <w:rPr>
                <w:rFonts w:ascii="Times New Roman" w:hAnsi="Times New Roman" w:cs="Times New Roman"/>
                <w:noProof/>
                <w:color w:val="000000" w:themeColor="text1"/>
                <w:sz w:val="18"/>
              </w:rPr>
            </w:pPr>
          </w:p>
          <w:p w14:paraId="6CC77CD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felhívásoknak olyan támogathatósági kritériumokat kell tartalmazniuk, amelyek biztosítják, hogy a kiválasztott projekte</w:t>
            </w:r>
            <w:r w:rsidRPr="00E1184A">
              <w:rPr>
                <w:rFonts w:cs="Times New Roman"/>
                <w:noProof/>
              </w:rPr>
              <w:t>k megfeleljenek az (EU) 2020/852 rendelet 17. cikke értelmében vett környezetvédelmi célkitűzések jelentős sérelmének elkerülésére vonatkozó követelményeknek, figyelembe véve az intézkedésnek és a helyreállítási és rezilienciaépítési tervben a DNSH technik</w:t>
            </w:r>
            <w:r w:rsidRPr="00E1184A">
              <w:rPr>
                <w:rFonts w:cs="Times New Roman"/>
                <w:noProof/>
              </w:rPr>
              <w:t>ai iránymutatással (2021/C 58/01) összhangban meghatározott enyhítő lépések leírását.</w:t>
            </w:r>
          </w:p>
          <w:p w14:paraId="3C0DE0AF"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7B716E9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Amennyiben a biológiai sokféleség szempontjából érzékeny területeken vagy azok közelében új építési tevékenységekre kerül sor (beleértve a védett területek Natura 2000 h</w:t>
            </w:r>
            <w:r w:rsidRPr="00E1184A">
              <w:rPr>
                <w:rFonts w:cs="Times New Roman"/>
                <w:noProof/>
              </w:rPr>
              <w:t>álózatát, az UNESCO világörökségi helyszíneit és a biológiai sokféleség szempontjából kulcsfontosságú területeket, valamint egyéb védett területeket), az élőhelyvédelmi irányelv 6. cikke (3) bekezdésének és 12. cikkének, valamint a madárvédelmi irányelv 5.</w:t>
            </w:r>
            <w:r w:rsidRPr="00E1184A">
              <w:rPr>
                <w:rFonts w:cs="Times New Roman"/>
                <w:noProof/>
              </w:rPr>
              <w:t xml:space="preserve"> cikkének való megfelelést, és amennyiben a KHV-irányelv előírja, környezeti hatásvizsgálatot (KHV) vagy átvilágítást kell végezni. Az ezen alkotóelem keretében finanszírozott minden olyan beruházási projektnek, amelyhez környezeti hatásvizsgálati határoza</w:t>
            </w:r>
            <w:r w:rsidRPr="00E1184A">
              <w:rPr>
                <w:rFonts w:cs="Times New Roman"/>
                <w:noProof/>
              </w:rPr>
              <w:t xml:space="preserve">t szükséges, meg kell felelnie a 2014/52/EU irányelvvel módosított 2011/92/EU irányelvnek. Minden olyan új projektet, amely környezeti hatásvizsgálatot igényel, engedélyezni kell a környezeti információk szolgáltatásáról és védelméről, a nyilvánosságnak a </w:t>
            </w:r>
            <w:r w:rsidRPr="00E1184A">
              <w:rPr>
                <w:rFonts w:cs="Times New Roman"/>
                <w:noProof/>
              </w:rPr>
              <w:t>környezetvédelemben való részvételéről és a környezeti hatásvizsgálatról szóló, az említett törvény és egyes egyéb törvények módosításáról szóló, március 30-i törvénnyel módosított törvény alapján. A Lengyelországgal 2021. február 23-án közölt, a 2016/2046</w:t>
            </w:r>
            <w:r w:rsidRPr="00E1184A">
              <w:rPr>
                <w:rFonts w:cs="Times New Roman"/>
                <w:noProof/>
              </w:rPr>
              <w:t>. számú jogsértéssel érintett uniós alapokból társfinanszírozott projektekre vonatkozó korrekciós intézkedésekről szóló iránymutatás (hiv. Ares(2021)1423319) rendelkezéseit figyelembe kell venni minden olyan beruházási projekt végrehajtása során, amelyre v</w:t>
            </w:r>
            <w:r w:rsidRPr="00E1184A">
              <w:rPr>
                <w:rFonts w:cs="Times New Roman"/>
                <w:noProof/>
              </w:rPr>
              <w:t>onatkozóan a 2021. március 30-i törvény hatálybalépése előtt környezetvédelmi határozatot vagy építési vagy fejlesztési engedélyt kértek vagy adtak ki.</w:t>
            </w:r>
          </w:p>
        </w:tc>
      </w:tr>
      <w:tr w:rsidR="007F04EA" w:rsidRPr="00E1184A" w14:paraId="0180366B" w14:textId="77777777">
        <w:trPr>
          <w:trHeight w:val="313"/>
        </w:trPr>
        <w:tc>
          <w:tcPr>
            <w:tcW w:w="821" w:type="dxa"/>
            <w:shd w:val="clear" w:color="auto" w:fill="C6EFCE"/>
          </w:tcPr>
          <w:p w14:paraId="2098F440" w14:textId="4F87388C"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B30L</w:t>
            </w:r>
          </w:p>
        </w:tc>
        <w:tc>
          <w:tcPr>
            <w:tcW w:w="1745" w:type="dxa"/>
            <w:shd w:val="clear" w:color="auto" w:fill="C6EFCE"/>
          </w:tcPr>
          <w:p w14:paraId="26DEFF7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Beruházások az alacsony és átlagos jövedelmű háztartások energiahatékony lakhatásába</w:t>
            </w:r>
          </w:p>
        </w:tc>
        <w:tc>
          <w:tcPr>
            <w:tcW w:w="1021" w:type="dxa"/>
            <w:shd w:val="clear" w:color="auto" w:fill="C6EFCE"/>
          </w:tcPr>
          <w:p w14:paraId="53FA2A6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75" w:type="dxa"/>
            <w:shd w:val="clear" w:color="auto" w:fill="C6EFCE"/>
          </w:tcPr>
          <w:p w14:paraId="3F398C8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T2 – Az </w:t>
            </w:r>
            <w:r w:rsidRPr="00E1184A">
              <w:rPr>
                <w:rFonts w:cs="Times New Roman"/>
                <w:noProof/>
              </w:rPr>
              <w:t>alacsony és átlagos háztartásokban kiépített lakások száma – jövedelemmel rendelkező háztartások</w:t>
            </w:r>
          </w:p>
        </w:tc>
        <w:tc>
          <w:tcPr>
            <w:tcW w:w="1567" w:type="dxa"/>
            <w:shd w:val="clear" w:color="auto" w:fill="C6EFCE"/>
          </w:tcPr>
          <w:p w14:paraId="1DD11274"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0" w:type="dxa"/>
            <w:shd w:val="clear" w:color="auto" w:fill="C6EFCE"/>
          </w:tcPr>
          <w:p w14:paraId="78BDA5D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50" w:type="dxa"/>
            <w:shd w:val="clear" w:color="auto" w:fill="C6EFCE"/>
          </w:tcPr>
          <w:p w14:paraId="1E8FD757" w14:textId="77777777" w:rsidR="007F04EA" w:rsidRPr="00E1184A" w:rsidRDefault="00AE2077">
            <w:pPr>
              <w:pStyle w:val="P68B1DB1-Normal011"/>
              <w:spacing w:after="0" w:line="240" w:lineRule="auto"/>
              <w:jc w:val="right"/>
              <w:rPr>
                <w:rFonts w:eastAsia="Times New Roman" w:cs="Times New Roman"/>
                <w:noProof/>
                <w:color w:val="000000" w:themeColor="text1"/>
              </w:rPr>
            </w:pPr>
            <w:r w:rsidRPr="00E1184A">
              <w:rPr>
                <w:rFonts w:cs="Times New Roman"/>
                <w:noProof/>
              </w:rPr>
              <w:t>0</w:t>
            </w:r>
          </w:p>
          <w:p w14:paraId="0F44DAEF" w14:textId="77777777" w:rsidR="007F04EA" w:rsidRPr="00E1184A" w:rsidRDefault="007F04EA">
            <w:pPr>
              <w:pStyle w:val="Normal0"/>
              <w:spacing w:after="0" w:line="240" w:lineRule="auto"/>
              <w:jc w:val="right"/>
              <w:rPr>
                <w:rFonts w:ascii="Times New Roman" w:eastAsia="Times New Roman" w:hAnsi="Times New Roman" w:cs="Times New Roman"/>
                <w:noProof/>
                <w:color w:val="000000" w:themeColor="text1"/>
                <w:sz w:val="18"/>
              </w:rPr>
            </w:pPr>
          </w:p>
        </w:tc>
        <w:tc>
          <w:tcPr>
            <w:tcW w:w="877" w:type="dxa"/>
            <w:shd w:val="clear" w:color="auto" w:fill="C6EFCE"/>
          </w:tcPr>
          <w:p w14:paraId="5F8FAA6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7820</w:t>
            </w:r>
          </w:p>
          <w:p w14:paraId="25886E36"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64" w:type="dxa"/>
            <w:shd w:val="clear" w:color="auto" w:fill="C6EFCE"/>
          </w:tcPr>
          <w:p w14:paraId="7DF8C3B6" w14:textId="627985CB"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688" w:type="dxa"/>
            <w:shd w:val="clear" w:color="auto" w:fill="C6EFCE"/>
          </w:tcPr>
          <w:p w14:paraId="4B7922D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4146" w:type="dxa"/>
            <w:shd w:val="clear" w:color="auto" w:fill="C6EFCE"/>
          </w:tcPr>
          <w:p w14:paraId="013B5AF8" w14:textId="777777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 xml:space="preserve">A befejezett lakások száma (alacsony és átlagos jövedelmű háztartások esetében). </w:t>
            </w:r>
          </w:p>
          <w:p w14:paraId="5D1D9809" w14:textId="777777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beruházásokat a helyi hatóságok és a szociális</w:t>
            </w:r>
            <w:r w:rsidRPr="00E1184A">
              <w:rPr>
                <w:rFonts w:cs="Times New Roman"/>
                <w:noProof/>
              </w:rPr>
              <w:t xml:space="preserve"> lakhatással foglalkozó beruházók (főként lakásszövetkezetek és szociális lakhatási kezdeményezések) valósítják meg.</w:t>
            </w:r>
          </w:p>
          <w:p w14:paraId="535E7719" w14:textId="77777777" w:rsidR="007F04EA" w:rsidRPr="00E1184A" w:rsidRDefault="007F04EA">
            <w:pPr>
              <w:pStyle w:val="Normal0"/>
              <w:spacing w:after="0" w:line="240" w:lineRule="auto"/>
              <w:rPr>
                <w:rFonts w:ascii="Times New Roman" w:hAnsi="Times New Roman" w:cs="Times New Roman"/>
                <w:noProof/>
                <w:color w:val="000000" w:themeColor="text1"/>
                <w:sz w:val="18"/>
              </w:rPr>
            </w:pPr>
          </w:p>
          <w:p w14:paraId="6A0BD99D" w14:textId="77777777" w:rsidR="007F04EA" w:rsidRPr="00E1184A" w:rsidRDefault="00AE2077">
            <w:pPr>
              <w:pStyle w:val="P68B1DB1-Normal011"/>
              <w:spacing w:after="0" w:line="240" w:lineRule="auto"/>
              <w:rPr>
                <w:rFonts w:cs="Times New Roman"/>
                <w:noProof/>
                <w:color w:val="000000" w:themeColor="text1"/>
              </w:rPr>
            </w:pPr>
            <w:r w:rsidRPr="00E1184A">
              <w:rPr>
                <w:rFonts w:cs="Times New Roman"/>
                <w:noProof/>
              </w:rPr>
              <w:t>A kedvezményezett jogalanyokat átlátható versenypályázati felhívások útján kell kiválasztani, amelyek valamennyi helyi hatóság és helyi la</w:t>
            </w:r>
            <w:r w:rsidRPr="00E1184A">
              <w:rPr>
                <w:rFonts w:cs="Times New Roman"/>
                <w:noProof/>
              </w:rPr>
              <w:t>kásszövetkezet előtt nyitva állnak. A kedvezményezett szervezetek kiválasztására vonatkozó kritériumoknak különösen az alacsony és átlagos jövedelmű háztartások energiahatékony lakáskínálatának növelésére irányuló igényeket kell tükrözniük.</w:t>
            </w:r>
          </w:p>
          <w:p w14:paraId="63A84C93" w14:textId="77777777"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p w14:paraId="4A8E9CDC" w14:textId="777777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lakásokat úg</w:t>
            </w:r>
            <w:r w:rsidRPr="00E1184A">
              <w:rPr>
                <w:rFonts w:cs="Times New Roman"/>
                <w:noProof/>
              </w:rPr>
              <w:t>y kell kialakítani, hogy ne sérüljenek jelentősen az (EU) 2020/852 rendelet 17. cikke értelmében vett környezeti célkitűzések, figyelembe véve az intézkedésnek és a helyreállítási és rezilienciaépítési tervben meghatározott enyhítő lépéseknek a DNSH techni</w:t>
            </w:r>
            <w:r w:rsidRPr="00E1184A">
              <w:rPr>
                <w:rFonts w:cs="Times New Roman"/>
                <w:noProof/>
              </w:rPr>
              <w:t>kai iránymutatással (2021/C 58/01) összhangban meghatározott leírását.</w:t>
            </w:r>
          </w:p>
          <w:p w14:paraId="5C248E9E" w14:textId="777777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Amennyiben a biológiai sokféleség szempontjából érzékeny területeken vagy azok közelében új építési tevékenységekre kerül sor (beleértve a védett területek Natura 2000 hálózatát, az UNE</w:t>
            </w:r>
            <w:r w:rsidRPr="00E1184A">
              <w:rPr>
                <w:rFonts w:cs="Times New Roman"/>
                <w:noProof/>
              </w:rPr>
              <w:t>SCO világörökségi helyszíneit és a biológiai sokféleség szempontjából kulcsfontosságú területeket, valamint egyéb védett területeket), az élőhelyvédelmi irányelv 6. cikke (3) bekezdésének és 12. cikkének, valamint a madárvédelmi irányelv 5. cikkének való m</w:t>
            </w:r>
            <w:r w:rsidRPr="00E1184A">
              <w:rPr>
                <w:rFonts w:cs="Times New Roman"/>
                <w:noProof/>
              </w:rPr>
              <w:t>egfelelést, és amennyiben a KHV-irányelv előírja, környezeti hatásvizsgálatot (KHV) vagy átvilágítást kell végezni. Az ezen alkotóelem keretében finanszírozott minden olyan beruházási projektnek, amelyhez környezeti hatásvizsgálati határozat szükséges, meg</w:t>
            </w:r>
            <w:r w:rsidRPr="00E1184A">
              <w:rPr>
                <w:rFonts w:cs="Times New Roman"/>
                <w:noProof/>
              </w:rPr>
              <w:t xml:space="preserve"> kell felelnie a 2014/52/EU irányelvvel módosított 2011/92/EU irányelvnek. Minden olyan új projektet, amely környezeti hatásvizsgálatot igényel, engedélyezni kell a környezeti információk szolgáltatásáról és védelméről, a nyilvánosságnak a környezetvédelem</w:t>
            </w:r>
            <w:r w:rsidRPr="00E1184A">
              <w:rPr>
                <w:rFonts w:cs="Times New Roman"/>
                <w:noProof/>
              </w:rPr>
              <w:t>ben való részvételéről és a környezeti hatásvizsgálatról szóló, az említett törvény és egyes egyéb törvények módosításáról szóló, március 30-i törvénnyel módosított törvény alapján. A Lengyelországgal 2021. február 23-án közölt, a 2016/2046. számú jogsérté</w:t>
            </w:r>
            <w:r w:rsidRPr="00E1184A">
              <w:rPr>
                <w:rFonts w:cs="Times New Roman"/>
                <w:noProof/>
              </w:rPr>
              <w:t>ssel érintett uniós alapokból társfinanszírozott projektekre vonatkozó korrekciós intézkedésekről szóló iránymutatás (hiv. Ares(2021)1423319) rendelkezéseit figyelembe kell venni minden olyan beruházási projekt végrehajtása során, amelyre vonatkozóan a 202</w:t>
            </w:r>
            <w:r w:rsidRPr="00E1184A">
              <w:rPr>
                <w:rFonts w:cs="Times New Roman"/>
                <w:noProof/>
              </w:rPr>
              <w:t>1. március 30-i törvény hatálybalépése előtt környezetvédelmi határozatot vagy építési vagy fejlesztési engedélyt kértek vagy adtak ki.</w:t>
            </w:r>
          </w:p>
        </w:tc>
      </w:tr>
      <w:tr w:rsidR="007F04EA" w:rsidRPr="00E1184A" w14:paraId="18FD87A2" w14:textId="77777777">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B45361" w14:textId="19D0C8A1"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B32L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EF860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B3.6 A megújuló energiaforrások fejlesztésére vonatkozó feltételek javítása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F5C56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Mérföldkő  </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A3A09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megújulóenergia-közösségekre és a biometánra vonatkozó jogszabályi keretet módosító jogi aktusok hatálybalépése: A megújuló energiaforrásokról szóló törvény módosításai, az energiapiacra vonatkozó jogszabályok módosítása és a megújuló energiaforrásokról </w:t>
            </w:r>
            <w:r w:rsidRPr="00E1184A">
              <w:rPr>
                <w:rFonts w:cs="Times New Roman"/>
                <w:noProof/>
              </w:rPr>
              <w:t>szóló törvény rendeletének hatálybalépése</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54B15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módosító jogi aktusoknak és a rendeletnek a hatálybalépésüket jelző rendelkezései</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23894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 </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56579D" w14:textId="77777777" w:rsidR="007F04EA" w:rsidRPr="00E1184A" w:rsidRDefault="00AE2077">
            <w:pPr>
              <w:pStyle w:val="P68B1DB1-Normal011"/>
              <w:spacing w:after="0" w:line="240" w:lineRule="auto"/>
              <w:jc w:val="right"/>
              <w:rPr>
                <w:rFonts w:eastAsia="Times New Roman" w:cs="Times New Roman"/>
                <w:noProof/>
                <w:color w:val="000000" w:themeColor="text1"/>
              </w:rPr>
            </w:pPr>
            <w:r w:rsidRPr="00E1184A">
              <w:rPr>
                <w:rFonts w:cs="Times New Roman"/>
                <w:noProof/>
              </w:rPr>
              <w:t xml:space="preserve"> </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6BEE4F"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 xml:space="preserve"> </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A24974"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E8D18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2023</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BB7246" w14:textId="777777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Módosító jogi aktusok és rendeletek elfogadása és hatálybalépése, beleértve a következőket:</w:t>
            </w:r>
          </w:p>
          <w:p w14:paraId="1C1BCACA" w14:textId="777777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1. A megújuló energiaforrásokról szóló 2015. február 20-i törvény (a megújuló energiaforrásokról szóló törvény) módosításai átfogalmazzák az energiaklaszterek működési elveit (jobb feltételek az ilyen szervezetek létrehozásához) a következők előírásával: a</w:t>
            </w:r>
            <w:r w:rsidRPr="00E1184A">
              <w:rPr>
                <w:rFonts w:cs="Times New Roman"/>
                <w:noProof/>
              </w:rPr>
              <w:t xml:space="preserve">z alábbiakra vonatkozó szabályok, fogalommeghatározások vagy fogalmak: a hatály, a megállapodások, az energiaklaszter tárgya, az energiaklaszter nyilvántartása vagy az energiaklaszter egyes tagjai és a rendszerüzemeltetők közötti együttműködés. </w:t>
            </w:r>
          </w:p>
          <w:p w14:paraId="713F5576" w14:textId="77777777" w:rsidR="007F04EA" w:rsidRPr="00E1184A" w:rsidRDefault="00AE2077">
            <w:pPr>
              <w:pStyle w:val="Normal0"/>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2. A </w:t>
            </w:r>
            <w:r w:rsidRPr="00E1184A">
              <w:rPr>
                <w:rFonts w:ascii="Times New Roman" w:hAnsi="Times New Roman" w:cs="Times New Roman"/>
                <w:noProof/>
                <w:color w:val="000000" w:themeColor="text1"/>
                <w:sz w:val="18"/>
              </w:rPr>
              <w:t>megújuló energiaforrásokról szóló törvény módosítása az energiatermelő-fogyasztók kollektív modelljeit alkalmazza.</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3. Az energiapiacra vonatkozó jogalkotási aktusok módosításainak az új megújulóenergia-közösségekre vonatkozó rendelkezéseket kell végreha</w:t>
            </w:r>
            <w:r w:rsidRPr="00E1184A">
              <w:rPr>
                <w:rFonts w:ascii="Times New Roman" w:hAnsi="Times New Roman" w:cs="Times New Roman"/>
                <w:noProof/>
                <w:color w:val="000000" w:themeColor="text1"/>
                <w:sz w:val="18"/>
              </w:rPr>
              <w:t>jtaniuk, amelyek biztosítják, hogy a végső felhasználók, különösen a háztartási felhasználók jogosultak legyenek részt venni egy megújulóenergia-közösségben az (EU) 2018/2001 irányelvvel összhangban, miközben fenntartják a végső felhasználóként őket megill</w:t>
            </w:r>
            <w:r w:rsidRPr="00E1184A">
              <w:rPr>
                <w:rFonts w:ascii="Times New Roman" w:hAnsi="Times New Roman" w:cs="Times New Roman"/>
                <w:noProof/>
                <w:color w:val="000000" w:themeColor="text1"/>
                <w:sz w:val="18"/>
              </w:rPr>
              <w:t>ető jogokat és/vagy kötelezettségeket, és nem vonatkoznak rájuk olyan indokolatlan vagy diszkriminatív feltételek vagy eljárások, amelyek megakadályoznák a megújulóenergia-közösségben való részvételüket.</w:t>
            </w:r>
          </w:p>
          <w:p w14:paraId="25BE84E8" w14:textId="77777777" w:rsidR="007F04EA" w:rsidRPr="00E1184A" w:rsidRDefault="00AE2077">
            <w:pPr>
              <w:pStyle w:val="Normal0"/>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4. A megújuló energiaforrásokról szóló törvénynek </w:t>
            </w:r>
            <w:r w:rsidRPr="00E1184A">
              <w:rPr>
                <w:rFonts w:ascii="Times New Roman" w:hAnsi="Times New Roman" w:cs="Times New Roman"/>
                <w:noProof/>
                <w:color w:val="000000" w:themeColor="text1"/>
                <w:sz w:val="18"/>
              </w:rPr>
              <w:t>az energiaszövetkezetek energiaelszámolási elveiről szóló rendelete a megújulóenergia-közösség egyik modelljére vonatkozó működési elveket meghatározó rendelkezéseket vezet be.</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5. A megújuló energiaforrásokról szóló törvény módosításai – amelyek meghatá</w:t>
            </w:r>
            <w:r w:rsidRPr="00E1184A">
              <w:rPr>
                <w:rFonts w:ascii="Times New Roman" w:hAnsi="Times New Roman" w:cs="Times New Roman"/>
                <w:noProof/>
                <w:color w:val="000000" w:themeColor="text1"/>
                <w:sz w:val="18"/>
              </w:rPr>
              <w:t>rozzák a biometán-ágazat üzleti tevékenységének szabályait.</w:t>
            </w:r>
          </w:p>
        </w:tc>
      </w:tr>
      <w:tr w:rsidR="007F04EA" w:rsidRPr="00E1184A" w14:paraId="4966BC57" w14:textId="77777777">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49130A" w14:textId="79AD7D03"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B33L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6C418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B3.6 A megújuló energiaforrások fejlesztésére vonatkozó feltételek javítása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1A71D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Mérföldkő  </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8D4B5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szárazföldi szélerőműparkokba történő beruházásokról szóló törvényt módosító törvény hatálybalépése</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9068C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szárazföldi szélerőműparkokba történő beruházásokról szóló törvény módosításáról szóló törvény hatálybalépését jelző rendelkezés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117EA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 </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34A203" w14:textId="77777777" w:rsidR="007F04EA" w:rsidRPr="00E1184A" w:rsidRDefault="00AE2077">
            <w:pPr>
              <w:pStyle w:val="P68B1DB1-Normal011"/>
              <w:spacing w:after="0" w:line="240" w:lineRule="auto"/>
              <w:jc w:val="right"/>
              <w:rPr>
                <w:rFonts w:eastAsia="Times New Roman" w:cs="Times New Roman"/>
                <w:noProof/>
                <w:color w:val="000000" w:themeColor="text1"/>
              </w:rPr>
            </w:pPr>
            <w:r w:rsidRPr="00E1184A">
              <w:rPr>
                <w:rFonts w:cs="Times New Roman"/>
                <w:noProof/>
              </w:rPr>
              <w:t xml:space="preserve"> </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3822BC"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 xml:space="preserve"> </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995161" w14:textId="2E2BD6B2"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D3A9D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2862E6" w14:textId="77777777" w:rsidR="007F04EA" w:rsidRPr="00E1184A" w:rsidRDefault="00AE2077">
            <w:pPr>
              <w:pStyle w:val="Normal0"/>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 xml:space="preserve">Módosító jogi aktus hatálybalépése, amely megszünteti a szárazföldi infrastruktúrába történő beruházások </w:t>
            </w:r>
            <w:r w:rsidRPr="00E1184A">
              <w:rPr>
                <w:rFonts w:ascii="Times New Roman" w:hAnsi="Times New Roman" w:cs="Times New Roman"/>
                <w:noProof/>
                <w:color w:val="000000" w:themeColor="text1"/>
                <w:sz w:val="18"/>
              </w:rPr>
              <w:t>formális akadályait. A módosítás rugalmasabbá teszi a távolság szabályát (a szélmalom és lakóépület közötti minimális távolság – a szélmalom magasságának 10-szerese, 10 H) azáltal, hogy nagyobb hatáskört biztosít a települések számára a minimális távolságo</w:t>
            </w:r>
            <w:r w:rsidRPr="00E1184A">
              <w:rPr>
                <w:rFonts w:ascii="Times New Roman" w:hAnsi="Times New Roman" w:cs="Times New Roman"/>
                <w:noProof/>
                <w:color w:val="000000" w:themeColor="text1"/>
                <w:sz w:val="18"/>
              </w:rPr>
              <w:t>k meghatározására a területrendezési/körzeti eljárás keretében, valamint a regionális környezetvédelmi hivatalok számára a környezeti feltételekre vonatkozó döntési eljárás keretében.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10 H távolság általános szabályát fenn kell tartani, de lehetővé kell</w:t>
            </w:r>
            <w:r w:rsidRPr="00E1184A">
              <w:rPr>
                <w:rFonts w:ascii="Times New Roman" w:hAnsi="Times New Roman" w:cs="Times New Roman"/>
                <w:noProof/>
                <w:color w:val="000000" w:themeColor="text1"/>
                <w:sz w:val="18"/>
              </w:rPr>
              <w:t xml:space="preserve"> tenni az ettől való eltérés lehetőségét, és a helyi tervezési eljárás (körzeti/térségi eljárás) részeként az egyes településeknek nagyobb hatáskört kell adni a szélerőműparkok elhelyezkedésének meghatározására. A helyi tervnek képesnek kell lennie a széle</w:t>
            </w:r>
            <w:r w:rsidRPr="00E1184A">
              <w:rPr>
                <w:rFonts w:ascii="Times New Roman" w:hAnsi="Times New Roman" w:cs="Times New Roman"/>
                <w:noProof/>
                <w:color w:val="000000" w:themeColor="text1"/>
                <w:sz w:val="18"/>
              </w:rPr>
              <w:t xml:space="preserve">rőműpark lakóépülettől való rövidebb távolságának meghatározására, figyelembe véve a szélerőműparkok hatásainak tartományát az ilyen terv keretében készített környezeti hatásvizsgálati előrejelzés alapján. </w:t>
            </w:r>
          </w:p>
        </w:tc>
      </w:tr>
      <w:tr w:rsidR="007F04EA" w:rsidRPr="00E1184A" w14:paraId="595EF8CE" w14:textId="77777777">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542495" w14:textId="0FA1C298"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B34L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0C2CD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B3.6 A megújuló energiaforrások </w:t>
            </w:r>
            <w:r w:rsidRPr="00E1184A">
              <w:rPr>
                <w:rFonts w:cs="Times New Roman"/>
                <w:noProof/>
              </w:rPr>
              <w:t>fejlesztésére vonatkozó feltételek javítása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20FD3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Mérföldkő  </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9FCB6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megújuló energiaforrások 2022–2027-es időszakra vonatkozó árverési tervének meghatározásáról szóló rendelet hatálybalépése</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4BEC4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rendelet hatálybalépésére vonatkozó rendelkezés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B3B41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 </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11740E" w14:textId="77777777" w:rsidR="007F04EA" w:rsidRPr="00E1184A" w:rsidRDefault="00AE2077">
            <w:pPr>
              <w:pStyle w:val="P68B1DB1-Normal011"/>
              <w:spacing w:after="0" w:line="240" w:lineRule="auto"/>
              <w:jc w:val="right"/>
              <w:rPr>
                <w:rFonts w:eastAsia="Times New Roman" w:cs="Times New Roman"/>
                <w:noProof/>
                <w:color w:val="000000" w:themeColor="text1"/>
              </w:rPr>
            </w:pPr>
            <w:r w:rsidRPr="00E1184A">
              <w:rPr>
                <w:rFonts w:cs="Times New Roman"/>
                <w:noProof/>
              </w:rPr>
              <w:t xml:space="preserve"> </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9E2DC7"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 xml:space="preserve"> </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4F0C5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98AE9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6F6412" w14:textId="777777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Rendelet hatálybalépése, amely meghatározza a technológiánkénti megújulóenergia-árverések tervét (beleértve az új szárazföldi szélerőműparkokat is). A terv meghatározza a 2022–2027-es időszakra vonatkozóan a versenyképes árveréseken rendelkezésre álló költ</w:t>
            </w:r>
            <w:r w:rsidRPr="00E1184A">
              <w:rPr>
                <w:rFonts w:cs="Times New Roman"/>
                <w:noProof/>
              </w:rPr>
              <w:t>ségvetést és villamosenergia-mennyiséget.</w:t>
            </w:r>
          </w:p>
        </w:tc>
      </w:tr>
      <w:tr w:rsidR="007F04EA" w:rsidRPr="00E1184A" w14:paraId="07D93CFF" w14:textId="77777777">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7BD0D4" w14:textId="4BB30747"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B35L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070E4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B3.6 A megújuló energiaforrások fejlesztésére vonatkozó feltételek javítása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BAF17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Cél</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CF176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T1 – A szárazföldi szél- és fotovoltaikus létesítmények beépített kapacitása (GW-ban)</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C0F5AD"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9DB6F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Szám</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817973" w14:textId="77777777" w:rsidR="007F04EA" w:rsidRPr="00E1184A" w:rsidRDefault="00AE2077">
            <w:pPr>
              <w:pStyle w:val="P68B1DB1-Normal011"/>
              <w:spacing w:after="0" w:line="240" w:lineRule="auto"/>
              <w:jc w:val="right"/>
              <w:rPr>
                <w:rFonts w:eastAsia="Times New Roman" w:cs="Times New Roman"/>
                <w:noProof/>
                <w:color w:val="000000" w:themeColor="text1"/>
              </w:rPr>
            </w:pPr>
            <w:r w:rsidRPr="00E1184A">
              <w:rPr>
                <w:rFonts w:cs="Times New Roman"/>
                <w:noProof/>
              </w:rPr>
              <w:t>11,2</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1D087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18</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D9C4D1" w14:textId="19620D3C"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608A1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9ECACF" w14:textId="777777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szárazföldi szél- és fotovoltaikus létesítmények teljes beépített kapacitása (GW-ban).</w:t>
            </w:r>
          </w:p>
          <w:p w14:paraId="7BD725FC" w14:textId="77777777"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tc>
      </w:tr>
      <w:tr w:rsidR="007F04EA" w:rsidRPr="00E1184A" w14:paraId="1C9D9F43" w14:textId="77777777">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05AD46" w14:textId="2E2B0244"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B36L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D5177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B3.6 A megújuló energiaforrások fejlesztésére vonatkozó feltételek javítása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F2238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Cél</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4A7A3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T2 – A szárazföldi szél- és fotovoltaikus</w:t>
            </w:r>
            <w:r w:rsidRPr="00E1184A">
              <w:rPr>
                <w:rFonts w:cs="Times New Roman"/>
                <w:noProof/>
              </w:rPr>
              <w:t xml:space="preserve"> létesítmények beépített kapacitása (GW-ban)</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4061D5"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F619E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Szám</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4C4726" w14:textId="77777777" w:rsidR="007F04EA" w:rsidRPr="00E1184A" w:rsidRDefault="00AE2077">
            <w:pPr>
              <w:pStyle w:val="P68B1DB1-Normal011"/>
              <w:spacing w:after="0" w:line="240" w:lineRule="auto"/>
              <w:jc w:val="right"/>
              <w:rPr>
                <w:rFonts w:eastAsia="Times New Roman" w:cs="Times New Roman"/>
                <w:noProof/>
                <w:color w:val="000000" w:themeColor="text1"/>
              </w:rPr>
            </w:pPr>
            <w:r w:rsidRPr="00E1184A">
              <w:rPr>
                <w:rFonts w:cs="Times New Roman"/>
                <w:noProof/>
              </w:rPr>
              <w:t>18</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525871"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20</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17C68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2752C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A059B0" w14:textId="777777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szárazföldi szél- és fotovoltaikus létesítmények teljes beépített kapacitása (GW-ban).</w:t>
            </w:r>
          </w:p>
        </w:tc>
      </w:tr>
      <w:tr w:rsidR="007F04EA" w:rsidRPr="00E1184A" w14:paraId="058710FF" w14:textId="77777777">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F39D83" w14:textId="4302AB84"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B37L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EE921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B3.6 A megújuló energiaforrások fejlesztésére vonatkozó feltételek javítása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666A1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Cél</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01055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T3 – A szárazföldi szél- és fotovoltaikus létesítmények beépített kapacitása (GW-ban)</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36C6A7"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6FCBD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Szám</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EAA78F" w14:textId="77777777" w:rsidR="007F04EA" w:rsidRPr="00E1184A" w:rsidRDefault="00AE2077">
            <w:pPr>
              <w:pStyle w:val="P68B1DB1-Normal011"/>
              <w:spacing w:after="0" w:line="240" w:lineRule="auto"/>
              <w:jc w:val="right"/>
              <w:rPr>
                <w:rFonts w:eastAsia="Times New Roman" w:cs="Times New Roman"/>
                <w:noProof/>
                <w:color w:val="000000" w:themeColor="text1"/>
              </w:rPr>
            </w:pPr>
            <w:r w:rsidRPr="00E1184A">
              <w:rPr>
                <w:rFonts w:cs="Times New Roman"/>
                <w:noProof/>
              </w:rPr>
              <w:t>20</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2AC6E1"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23</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1CA3D9" w14:textId="587AC55D"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C663D7" w14:textId="78F2558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2023</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F12F29" w14:textId="777777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szárazföldi szél- és fotovoltaikus létesítmények teljes beépített kapacitása (GW-ban).</w:t>
            </w:r>
          </w:p>
          <w:p w14:paraId="47AAFBB4" w14:textId="77777777" w:rsidR="007F04EA" w:rsidRPr="00E1184A" w:rsidRDefault="007F04EA">
            <w:pPr>
              <w:pStyle w:val="Normal0"/>
              <w:spacing w:after="0" w:line="240" w:lineRule="auto"/>
              <w:rPr>
                <w:rFonts w:ascii="Times New Roman" w:eastAsia="Times New Roman" w:hAnsi="Times New Roman" w:cs="Times New Roman"/>
                <w:noProof/>
                <w:color w:val="000000" w:themeColor="text1"/>
                <w:sz w:val="18"/>
              </w:rPr>
            </w:pPr>
          </w:p>
        </w:tc>
      </w:tr>
      <w:tr w:rsidR="007F04EA" w:rsidRPr="00E1184A" w14:paraId="1228EF0D" w14:textId="77777777">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A3A9A1" w14:textId="03C80698"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B38L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AF58A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B3.6 A megújuló energiaforrások fejlesztésére </w:t>
            </w:r>
            <w:r w:rsidRPr="00E1184A">
              <w:rPr>
                <w:rFonts w:cs="Times New Roman"/>
                <w:noProof/>
              </w:rPr>
              <w:t>vonatkozó feltételek javítása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E916B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Cél</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18998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T4 – A szárazföldi szél- és fotovoltaikus létesítmények beépített kapacitása (GW-ban)</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C7D632"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710E8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Szám</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4682F8" w14:textId="77777777" w:rsidR="007F04EA" w:rsidRPr="00E1184A" w:rsidRDefault="00AE2077">
            <w:pPr>
              <w:pStyle w:val="P68B1DB1-Normal011"/>
              <w:spacing w:after="0" w:line="240" w:lineRule="auto"/>
              <w:jc w:val="right"/>
              <w:rPr>
                <w:rFonts w:eastAsia="Times New Roman" w:cs="Times New Roman"/>
                <w:noProof/>
                <w:color w:val="000000" w:themeColor="text1"/>
              </w:rPr>
            </w:pPr>
            <w:r w:rsidRPr="00E1184A">
              <w:rPr>
                <w:rFonts w:cs="Times New Roman"/>
                <w:noProof/>
              </w:rPr>
              <w:t>23</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1B3397"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23,5</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971D59" w14:textId="2BB1B416"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4D8B9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2023</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F1ED4A" w14:textId="777777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szárazföldi szél- és fotovoltaikus létesítmények teljes beépített kapacitása (GW-ban).</w:t>
            </w:r>
          </w:p>
        </w:tc>
      </w:tr>
      <w:tr w:rsidR="007F04EA" w:rsidRPr="00E1184A" w14:paraId="79DA9394" w14:textId="77777777">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677DEB" w14:textId="5B5672AD"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B39L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56830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B3.6 A </w:t>
            </w:r>
            <w:r w:rsidRPr="00E1184A">
              <w:rPr>
                <w:rFonts w:cs="Times New Roman"/>
                <w:noProof/>
              </w:rPr>
              <w:t>megújuló energiaforrások fejlesztésére vonatkozó feltételek javítása</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EE6C0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Mérföldkő</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B32E5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Az offshore szélerőműparkokban történő villamosenergia-termelés előmozdításáról szóló, 2020. december 17-i törvényből eredő végrehajtási rendelet hatálybalépése </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06C69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rendelet hatá</w:t>
            </w:r>
            <w:r w:rsidRPr="00E1184A">
              <w:rPr>
                <w:rFonts w:cs="Times New Roman"/>
                <w:noProof/>
              </w:rPr>
              <w:t>lybalépésére vonatkozó rendelkezés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FD145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 </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0197F6" w14:textId="77777777" w:rsidR="007F04EA" w:rsidRPr="00E1184A" w:rsidRDefault="00AE2077">
            <w:pPr>
              <w:pStyle w:val="P68B1DB1-Normal011"/>
              <w:spacing w:after="0" w:line="240" w:lineRule="auto"/>
              <w:jc w:val="right"/>
              <w:rPr>
                <w:rFonts w:eastAsia="Times New Roman" w:cs="Times New Roman"/>
                <w:noProof/>
                <w:color w:val="000000" w:themeColor="text1"/>
              </w:rPr>
            </w:pPr>
            <w:r w:rsidRPr="00E1184A">
              <w:rPr>
                <w:rFonts w:cs="Times New Roman"/>
                <w:noProof/>
              </w:rPr>
              <w:t xml:space="preserve"> </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2F69B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 xml:space="preserve"> </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F892C2" w14:textId="2F638AA3"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231C8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0A5137" w14:textId="77777777" w:rsidR="007F04EA" w:rsidRPr="00E1184A" w:rsidRDefault="00AE2077">
            <w:pPr>
              <w:pStyle w:val="Normal0"/>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 xml:space="preserve">A következő végrehajtási rendelet lép hatályba: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A koncessziós díjról szóló minisztertanácsi rendelet – Az energiatörvény 34. cikkének (2a) bekezdése értelmében a koncessziós díjnak az Energiaszabályozási Hivatal elnöke részére történő megfizetésére vonatkozó kötelezettség az offshore szélerőműparkokban </w:t>
            </w:r>
            <w:r w:rsidRPr="00E1184A">
              <w:rPr>
                <w:rFonts w:ascii="Times New Roman" w:hAnsi="Times New Roman" w:cs="Times New Roman"/>
                <w:noProof/>
                <w:color w:val="000000" w:themeColor="text1"/>
                <w:sz w:val="18"/>
              </w:rPr>
              <w:t>történő villamosenergia-termelés területén gazdasági tevékenységet folytató energetikai vállalkozásokra is kiterjedt, az offshore szélerőműparkokban történő villamosenergia-termelés támogatásáról szóló, 2020. december 17-i törvényben foglaltak szerint. Eme</w:t>
            </w:r>
            <w:r w:rsidRPr="00E1184A">
              <w:rPr>
                <w:rFonts w:ascii="Times New Roman" w:hAnsi="Times New Roman" w:cs="Times New Roman"/>
                <w:noProof/>
                <w:color w:val="000000" w:themeColor="text1"/>
                <w:sz w:val="18"/>
              </w:rPr>
              <w:t>llett a 2021. április 15-i energiatörvény módosításával összefüggésben a koncessziós díj hatálya alá tartozó tevékenység a villamos energia tárolása.</w:t>
            </w:r>
          </w:p>
        </w:tc>
      </w:tr>
      <w:tr w:rsidR="007F04EA" w:rsidRPr="00E1184A" w14:paraId="23C91131" w14:textId="77777777">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5C847C" w14:textId="1E7A4A04"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B40L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535C4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B3.6 A megújuló energiaforrások fejlesztésére vonatkozó feltételek javítása</w:t>
            </w:r>
          </w:p>
          <w:p w14:paraId="4A087B84"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7761B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Mérföldkő</w:t>
            </w:r>
          </w:p>
          <w:p w14:paraId="78ECF030"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C7568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Az offshore </w:t>
            </w:r>
            <w:r w:rsidRPr="00E1184A">
              <w:rPr>
                <w:rFonts w:cs="Times New Roman"/>
                <w:noProof/>
              </w:rPr>
              <w:t>szélerőműparkokban történő villamosenergia-termelés előmozdításáról szóló, 2020. december 17-i törvényből eredő végrehajtási rendelet hatálybalépése</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50357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rendelet hatálybalépésére vonatkozó rendelkezés</w:t>
            </w:r>
          </w:p>
          <w:p w14:paraId="461FF2B1"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AE4FAF"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33CF2F" w14:textId="77777777" w:rsidR="007F04EA" w:rsidRPr="00E1184A" w:rsidRDefault="007F04EA">
            <w:pPr>
              <w:pStyle w:val="Normal0"/>
              <w:spacing w:after="0" w:line="240" w:lineRule="auto"/>
              <w:jc w:val="right"/>
              <w:rPr>
                <w:rFonts w:ascii="Times New Roman" w:eastAsia="Times New Roman" w:hAnsi="Times New Roman" w:cs="Times New Roman"/>
                <w:noProof/>
                <w:color w:val="000000" w:themeColor="text1"/>
                <w:sz w:val="18"/>
              </w:rPr>
            </w:pP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9FF30C"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3BFD4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719364"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305F68" w14:textId="7777777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 xml:space="preserve">A klíma- és környezetvédelmi miniszter </w:t>
            </w:r>
            <w:r w:rsidRPr="00E1184A">
              <w:rPr>
                <w:rFonts w:cs="Times New Roman"/>
                <w:noProof/>
              </w:rPr>
              <w:t>rendelete a kiigazított ár kiszámítása során figyelembe veendő pénzáramlások típusairól és a kiigazított ár kiszámításának részletes módszeréről. A rendelet meghatározza a kiigazított ár kiszámításához figyelembe veendő pénzáramlás-típusokat és a kiigazíto</w:t>
            </w:r>
            <w:r w:rsidRPr="00E1184A">
              <w:rPr>
                <w:rFonts w:cs="Times New Roman"/>
                <w:noProof/>
              </w:rPr>
              <w:t>tt ár kiszámításának részletes módszerét. A folyamat során figyelembe kell venni az olyan tényezőket, mint a beruházási támogatás, a beruházási támogatás nyújtásának időpontját, valamint a környezetvédelem és az energia területén nyújtott állami támogatáso</w:t>
            </w:r>
            <w:r w:rsidRPr="00E1184A">
              <w:rPr>
                <w:rFonts w:cs="Times New Roman"/>
                <w:noProof/>
              </w:rPr>
              <w:t>k szabályait. A cél a fenti eljárás megkönnyítése az offshore szélerőműpark-befektetők számára.</w:t>
            </w:r>
          </w:p>
        </w:tc>
      </w:tr>
    </w:tbl>
    <w:p w14:paraId="09165CDE" w14:textId="77777777" w:rsidR="007F04EA" w:rsidRPr="00E1184A" w:rsidRDefault="007F04EA">
      <w:pPr>
        <w:pStyle w:val="Normal0"/>
        <w:pBdr>
          <w:top w:val="nil"/>
          <w:left w:val="nil"/>
          <w:bottom w:val="nil"/>
          <w:right w:val="nil"/>
          <w:between w:val="nil"/>
        </w:pBdr>
        <w:spacing w:line="240" w:lineRule="auto"/>
        <w:jc w:val="both"/>
        <w:rPr>
          <w:rFonts w:ascii="Times New Roman" w:eastAsia="Times New Roman" w:hAnsi="Times New Roman" w:cs="Times New Roman"/>
          <w:b/>
          <w:noProof/>
          <w:color w:val="000000"/>
          <w:sz w:val="24"/>
        </w:rPr>
      </w:pPr>
    </w:p>
    <w:p w14:paraId="64610752" w14:textId="77777777" w:rsidR="007F04EA" w:rsidRPr="00E1184A" w:rsidRDefault="007F04EA">
      <w:pPr>
        <w:pStyle w:val="Normal0"/>
        <w:pBdr>
          <w:top w:val="nil"/>
          <w:left w:val="nil"/>
          <w:bottom w:val="nil"/>
          <w:right w:val="nil"/>
          <w:between w:val="nil"/>
        </w:pBdr>
        <w:spacing w:line="240" w:lineRule="auto"/>
        <w:jc w:val="both"/>
        <w:rPr>
          <w:rFonts w:ascii="Times New Roman" w:eastAsia="Times New Roman" w:hAnsi="Times New Roman" w:cs="Times New Roman"/>
          <w:b/>
          <w:noProof/>
          <w:color w:val="000000"/>
          <w:sz w:val="24"/>
        </w:rPr>
      </w:pPr>
    </w:p>
    <w:p w14:paraId="49206A88"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sectPr w:rsidR="007F04EA" w:rsidRPr="00E1184A">
          <w:headerReference w:type="even" r:id="rId73"/>
          <w:headerReference w:type="default" r:id="rId74"/>
          <w:footerReference w:type="even" r:id="rId75"/>
          <w:footerReference w:type="default" r:id="rId76"/>
          <w:headerReference w:type="first" r:id="rId77"/>
          <w:footerReference w:type="first" r:id="rId78"/>
          <w:pgSz w:w="16839" w:h="11907" w:orient="landscape"/>
          <w:pgMar w:top="1418" w:right="1134" w:bottom="1418" w:left="1134" w:header="709" w:footer="709" w:gutter="0"/>
          <w:cols w:space="720"/>
        </w:sectPr>
      </w:pPr>
    </w:p>
    <w:p w14:paraId="0618BFED" w14:textId="77777777" w:rsidR="007F04EA" w:rsidRPr="00E1184A" w:rsidRDefault="00AE2077">
      <w:pPr>
        <w:pStyle w:val="P68B1DB1-Normal018"/>
        <w:keepNext/>
        <w:pBdr>
          <w:top w:val="nil"/>
          <w:left w:val="nil"/>
          <w:bottom w:val="nil"/>
          <w:right w:val="nil"/>
          <w:between w:val="nil"/>
        </w:pBdr>
        <w:tabs>
          <w:tab w:val="left" w:pos="850"/>
        </w:tabs>
        <w:spacing w:before="360" w:after="120" w:line="240" w:lineRule="auto"/>
        <w:ind w:left="850" w:hanging="850"/>
        <w:jc w:val="both"/>
        <w:rPr>
          <w:rFonts w:eastAsia="Times New Roman" w:cs="Times New Roman"/>
          <w:noProof/>
        </w:rPr>
      </w:pPr>
      <w:r w:rsidRPr="00E1184A">
        <w:rPr>
          <w:rFonts w:cs="Times New Roman"/>
          <w:noProof/>
        </w:rPr>
        <w:t>C. ÖSSZETEVŐ: „DIGITÁLIS ÁTÁLLÁS”</w:t>
      </w:r>
    </w:p>
    <w:p w14:paraId="688EA1F7" w14:textId="1F8A52C6"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lengyel helyreállítási és rezilienciaépítési</w:t>
      </w:r>
      <w:r w:rsidRPr="00E1184A">
        <w:rPr>
          <w:rFonts w:cs="Times New Roman"/>
          <w:noProof/>
        </w:rPr>
        <w:t xml:space="preserve"> terv C. eleme számos kihívással foglalkozik. Először is a városi és vidéki területek közötti különbségek az összekapcsoltság, valamint a gyors és megbízható, helyhez kötött és mobil internetkapcsolathoz való hozzáférés tekintetében; másodszor a digitális </w:t>
      </w:r>
      <w:r w:rsidRPr="00E1184A">
        <w:rPr>
          <w:rFonts w:cs="Times New Roman"/>
          <w:noProof/>
        </w:rPr>
        <w:t>szolgáltatások gyorsabb és biztonságosabb használatának szükségessége a közszférában; harmadszor, a célzott digitális oktatási és képzési stratégia általános hiányát, amelyre egyértelműen rámutatott, hogy a Covid19-világjárvány idején a diákok és a tanárok</w:t>
      </w:r>
      <w:r w:rsidRPr="00E1184A">
        <w:rPr>
          <w:rFonts w:cs="Times New Roman"/>
          <w:noProof/>
        </w:rPr>
        <w:t xml:space="preserve"> nem rendelkeznek elegendő digitális készségekkel és IKT-eszközökkel. Végezetül pedig növelni kell a nyilvános információs rendszer kiberbiztonságát a kibertámadásokra és a biztonsági eseményekre való gyors reagálás érdekében.</w:t>
      </w:r>
    </w:p>
    <w:p w14:paraId="02754BF2" w14:textId="585FDDDC"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A komponens célja, hogy a köz</w:t>
      </w:r>
      <w:r w:rsidRPr="00E1184A">
        <w:rPr>
          <w:rFonts w:cs="Times New Roman"/>
          <w:noProof/>
        </w:rPr>
        <w:t>szféra, a gazdaság és a társadalom digitális átalakulása révén felgyorsítsa az ország digitalizációs folyamatát. Olyan intézkedésekből áll, amelyek célja: a nagy sebességű internethez való hozzáférés javítása; az e-szolgáltatások fejlesztése és elérhetőség</w:t>
      </w:r>
      <w:r w:rsidRPr="00E1184A">
        <w:rPr>
          <w:rFonts w:cs="Times New Roman"/>
          <w:noProof/>
        </w:rPr>
        <w:t>ük az mObywatel mobilalkalmazásban, valamint a közintézmények, a polgárok és a vállalkozások közötti kommunikáció javítása; a kibertér biztonságának növelése, az adatfeldolgozási infrastruktúra biztosítása és a biztonsági szolgáltatások infrastruktúrájának</w:t>
      </w:r>
      <w:r w:rsidRPr="00E1184A">
        <w:rPr>
          <w:rFonts w:cs="Times New Roman"/>
          <w:noProof/>
        </w:rPr>
        <w:t xml:space="preserve"> digitalizálása; a vállalkozások digitális átalakulásának támogatása felhőalapú számítástechnika használatával.  </w:t>
      </w:r>
    </w:p>
    <w:p w14:paraId="35DB3F80"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komponens keretében kidolgozott reformok és beruházások hozzájárulnak az elmúlt két évben Lengyelország számára meghatározott három országsp</w:t>
      </w:r>
      <w:r w:rsidRPr="00E1184A">
        <w:rPr>
          <w:rFonts w:cs="Times New Roman"/>
          <w:noProof/>
        </w:rPr>
        <w:t>ecifikus ajánlás teljesítéséhez, amelyek szerint a beruházással kapcsolatos gazdaságpolitikát a digitális infrastruktúrára (a 2019. évi 3. országspecifikus ajánlás) és a digitális átállásra (3. országspecifikus ajánlás, 2020. évi 3. ajánlás) kell összponto</w:t>
      </w:r>
      <w:r w:rsidRPr="00E1184A">
        <w:rPr>
          <w:rFonts w:cs="Times New Roman"/>
          <w:noProof/>
        </w:rPr>
        <w:t xml:space="preserve">sítani; valamint arra, hogy javítani kell a digitális készségeket, és elő kell mozdítani mind a vállalatok, mind a közigazgatás digitális átalakulását (a 2020. évi 2. országspecifikus ajánlás). </w:t>
      </w:r>
    </w:p>
    <w:p w14:paraId="7057CE24"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Ebben a komponensben várhatóan egyetlen intézkedés sem sérti </w:t>
      </w:r>
      <w:r w:rsidRPr="00E1184A">
        <w:rPr>
          <w:rFonts w:cs="Times New Roman"/>
          <w:noProof/>
        </w:rPr>
        <w:t xml:space="preserve">jelentősen a környezeti célkitűzéseket az (EU) 2020/852 rendelet 17. cikke értelmében, figyelembe véve a helyreállítási és rezilienciaépítési tervben a DNSH technikai iránymutatással (2021/C 58/01) összhangban meghatározott intézkedések és enyhítő lépések </w:t>
      </w:r>
      <w:r w:rsidRPr="00E1184A">
        <w:rPr>
          <w:rFonts w:cs="Times New Roman"/>
          <w:noProof/>
        </w:rPr>
        <w:t>leírását.</w:t>
      </w:r>
    </w:p>
    <w:p w14:paraId="4E61B8F0"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Ez a komponens várhatóan elő fogja mozdítani a digitális átállást az új generációs széles sávú infrastruktúra fejlesztésével, a digitális eszközök közszférában való használatának fokozásával és a társadalom e-kompetenciáinak (vállalatok, közigazg</w:t>
      </w:r>
      <w:r w:rsidRPr="00E1184A">
        <w:rPr>
          <w:rFonts w:cs="Times New Roman"/>
          <w:noProof/>
        </w:rPr>
        <w:t>atás, tanárok és diákok) fellendítésével. Hozzájárul a kiberbiztonság optimalizálásához, az adatfeldolgozás hatékonyságának javításához és a biztonságért felelős állami szolgálatok infrastruktúrájának korszerűsítéséhez. Végezetül az innovatív új generációs</w:t>
      </w:r>
      <w:r w:rsidRPr="00E1184A">
        <w:rPr>
          <w:rFonts w:cs="Times New Roman"/>
          <w:noProof/>
        </w:rPr>
        <w:t xml:space="preserve"> felhőalapú megoldások potenciális bevezetése stabil és fenntartható felhőinfrastruktúrákat hoz létre.</w:t>
      </w:r>
    </w:p>
    <w:p w14:paraId="67B7A70C"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3807EE3C" w14:textId="77777777" w:rsidR="007F04EA" w:rsidRPr="00E1184A" w:rsidRDefault="00AE20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4F81BD"/>
          <w:sz w:val="24"/>
        </w:rPr>
      </w:pPr>
      <w:r w:rsidRPr="00E1184A">
        <w:rPr>
          <w:rFonts w:ascii="Times New Roman" w:hAnsi="Times New Roman" w:cs="Times New Roman"/>
          <w:b/>
          <w:noProof/>
          <w:color w:val="000000"/>
          <w:sz w:val="24"/>
        </w:rPr>
        <w:t xml:space="preserve">C.1. </w:t>
      </w:r>
      <w:r w:rsidRPr="00E1184A">
        <w:rPr>
          <w:rFonts w:ascii="Times New Roman" w:hAnsi="Times New Roman" w:cs="Times New Roman"/>
          <w:noProof/>
        </w:rPr>
        <w:tab/>
      </w:r>
      <w:r w:rsidRPr="00E1184A">
        <w:rPr>
          <w:rFonts w:ascii="Times New Roman" w:hAnsi="Times New Roman" w:cs="Times New Roman"/>
          <w:b/>
          <w:noProof/>
          <w:color w:val="000000"/>
          <w:sz w:val="24"/>
        </w:rPr>
        <w:t>Vissza nem térítendő pénzügyi támogatás – a reformok és beruházások ismertetése</w:t>
      </w:r>
    </w:p>
    <w:p w14:paraId="30CD01E6"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komponens a vissza nem térítendő támogatás keretében 3 reformot </w:t>
      </w:r>
      <w:r w:rsidRPr="00E1184A">
        <w:rPr>
          <w:rFonts w:cs="Times New Roman"/>
          <w:noProof/>
        </w:rPr>
        <w:t>és 5 beruházást hajt végre.</w:t>
      </w:r>
    </w:p>
    <w:p w14:paraId="71887C79"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p>
    <w:p w14:paraId="10584BFE" w14:textId="1C292646" w:rsidR="007F04EA" w:rsidRPr="00E1184A" w:rsidRDefault="00065EA2">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Pr>
          <w:rFonts w:cs="Times New Roman"/>
          <w:noProof/>
        </w:rPr>
        <w:t xml:space="preserve">C1.1 </w:t>
      </w:r>
      <w:r w:rsidRPr="00E1184A">
        <w:rPr>
          <w:rFonts w:cs="Times New Roman"/>
          <w:noProof/>
        </w:rPr>
        <w:t>A hálózati infrastruktúra fejlesztésének elősegítése a nagy sebességű internethez való egyetemes hozzáférés biztosítása érdekében</w:t>
      </w:r>
    </w:p>
    <w:p w14:paraId="2B507DF1" w14:textId="77777777" w:rsidR="007F04EA" w:rsidRPr="00E1184A" w:rsidRDefault="00AE2077">
      <w:pPr>
        <w:pStyle w:val="P68B1DB1-Normal026"/>
        <w:pBdr>
          <w:top w:val="nil"/>
          <w:left w:val="nil"/>
          <w:bottom w:val="nil"/>
          <w:right w:val="nil"/>
          <w:between w:val="nil"/>
        </w:pBdr>
        <w:spacing w:after="0" w:line="240" w:lineRule="auto"/>
        <w:jc w:val="both"/>
        <w:rPr>
          <w:rFonts w:eastAsia="Times New Roman" w:cs="Times New Roman"/>
          <w:noProof/>
          <w:color w:val="000000"/>
          <w:sz w:val="24"/>
        </w:rPr>
      </w:pPr>
      <w:r w:rsidRPr="00E1184A">
        <w:rPr>
          <w:rFonts w:cs="Times New Roman"/>
          <w:noProof/>
          <w:sz w:val="24"/>
        </w:rPr>
        <w:t xml:space="preserve">E reform célja, hogy Lengyelország egész területén egyetemes hozzáférést biztosítson a nagy </w:t>
      </w:r>
      <w:r w:rsidRPr="00E1184A">
        <w:rPr>
          <w:rFonts w:cs="Times New Roman"/>
          <w:noProof/>
          <w:sz w:val="24"/>
        </w:rPr>
        <w:t>sebességű internethez és a digitális szolgáltatásokhoz, beleértve az úgynevezett „fehér foltokat”,</w:t>
      </w:r>
      <w:r w:rsidRPr="00E1184A">
        <w:rPr>
          <w:rFonts w:cs="Times New Roman"/>
          <w:noProof/>
          <w:sz w:val="18"/>
        </w:rPr>
        <w:t xml:space="preserve"> </w:t>
      </w:r>
      <w:r w:rsidRPr="00E1184A">
        <w:rPr>
          <w:rFonts w:cs="Times New Roman"/>
          <w:noProof/>
          <w:sz w:val="24"/>
        </w:rPr>
        <w:t xml:space="preserve">ahol nincs nagy kapacitású szélessávú infrastruktúra. </w:t>
      </w:r>
    </w:p>
    <w:p w14:paraId="3B7FD67C" w14:textId="77777777" w:rsidR="007F04EA" w:rsidRPr="00E1184A" w:rsidRDefault="007F04EA">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rPr>
      </w:pPr>
    </w:p>
    <w:p w14:paraId="38D6B9B6" w14:textId="4A614F1A"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Ezt a célkitűzést egyrészt a széles sávú beruházások előtt álló jogi akadályok megszüntetésével, </w:t>
      </w:r>
      <w:r w:rsidRPr="00E1184A">
        <w:rPr>
          <w:rFonts w:cs="Times New Roman"/>
          <w:noProof/>
        </w:rPr>
        <w:t>másrészt a nemzeti jogszabályoknak a 2021. március 25-i, a nagyon nagy kapacitású hálózatok kiépítésének és kiépítésének fellendítését célzó bevált gyakorlatok egészével való összehangolásával kell elérni. A jogi módosítások többek között a távközlési infr</w:t>
      </w:r>
      <w:r w:rsidRPr="00E1184A">
        <w:rPr>
          <w:rFonts w:cs="Times New Roman"/>
          <w:noProof/>
        </w:rPr>
        <w:t>astruktúra-nyilvántartásról szóló rendelet és az egyablakos információs pont (SIP) rendszeréről szóló rendelet módosítását irányozzák elő.</w:t>
      </w:r>
    </w:p>
    <w:p w14:paraId="08D1BA24" w14:textId="010B1827" w:rsidR="007F04EA" w:rsidRPr="00E1184A" w:rsidRDefault="00AE2077">
      <w:pPr>
        <w:pStyle w:val="P68B1DB1-Normal05"/>
        <w:pBdr>
          <w:top w:val="nil"/>
          <w:left w:val="nil"/>
          <w:bottom w:val="nil"/>
          <w:right w:val="nil"/>
          <w:between w:val="nil"/>
        </w:pBdr>
        <w:spacing w:after="0" w:line="240" w:lineRule="auto"/>
        <w:jc w:val="both"/>
        <w:rPr>
          <w:rFonts w:eastAsia="Times New Roman" w:cs="Times New Roman"/>
          <w:noProof/>
          <w:color w:val="000000"/>
        </w:rPr>
      </w:pPr>
      <w:r w:rsidRPr="00E1184A">
        <w:rPr>
          <w:rFonts w:cs="Times New Roman"/>
          <w:noProof/>
        </w:rPr>
        <w:t>A reform végrehajtását 2023. március 31-ig be kell fejezni.</w:t>
      </w:r>
    </w:p>
    <w:p w14:paraId="22F860BB"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p>
    <w:p w14:paraId="5B93607B" w14:textId="44000E92" w:rsidR="007F04EA" w:rsidRPr="00E1184A" w:rsidRDefault="00065EA2">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Pr>
          <w:rFonts w:cs="Times New Roman"/>
          <w:noProof/>
        </w:rPr>
        <w:t xml:space="preserve">C1.1.1 </w:t>
      </w:r>
      <w:r w:rsidRPr="00E1184A">
        <w:rPr>
          <w:rFonts w:cs="Times New Roman"/>
          <w:noProof/>
        </w:rPr>
        <w:t>A nagyon nagy sebességű internethez való hozzáférés biztosítása fehér foltokban</w:t>
      </w:r>
    </w:p>
    <w:p w14:paraId="198F93A6" w14:textId="1E4F12BF"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 beruházás célja – a fent említett reformmal összhangban – a 931,000 darabból álló vezetékes széles sávú hálózattal rendelkező háztartások számának növelése, a fehér újgenerációs hozzáférési (NGA) területekre összpon</w:t>
      </w:r>
      <w:r w:rsidRPr="00E1184A">
        <w:rPr>
          <w:rFonts w:cs="Times New Roman"/>
          <w:noProof/>
        </w:rPr>
        <w:t>tosítva, ahol jelenleg nem áll rendelkezésre nagy kapacitású széles sávú infrastruktúra, és ahol a piac a közeljövőben valószínűleg nem biztosít a végfelhasználók számára 100 Mbps letöltési sebességet biztosító hálózatot annak érdekében, hogy a háztartások</w:t>
      </w:r>
      <w:r w:rsidRPr="00E1184A">
        <w:rPr>
          <w:rFonts w:cs="Times New Roman"/>
          <w:noProof/>
        </w:rPr>
        <w:t xml:space="preserve"> legalább 80%-a 100 Mbps kapacitással rendelkezzen, és gigabites kapacitásra növelhető legyen. A beruházás három célkitűzésre oszlik: az elsőnek 2024 decemberéig 100,000 háztartásnak kell lennie, a másodiknak 2025 decemberéig 400,000 háztartást kell magába</w:t>
      </w:r>
      <w:r w:rsidRPr="00E1184A">
        <w:rPr>
          <w:rFonts w:cs="Times New Roman"/>
          <w:noProof/>
        </w:rPr>
        <w:t>n foglalnia, az utolsónak pedig 2026. június 30-ig a fennmaradó 431,000 háztartásra kell összpontosítania.</w:t>
      </w:r>
    </w:p>
    <w:p w14:paraId="3BE4C66D" w14:textId="735E4B45" w:rsidR="007F04EA" w:rsidRPr="00E1184A" w:rsidRDefault="00AE2077">
      <w:pPr>
        <w:pStyle w:val="P68B1DB1-Normal017"/>
        <w:pBdr>
          <w:top w:val="nil"/>
          <w:left w:val="nil"/>
          <w:bottom w:val="nil"/>
          <w:right w:val="nil"/>
          <w:between w:val="nil"/>
        </w:pBdr>
        <w:spacing w:before="120" w:after="120" w:line="240" w:lineRule="auto"/>
        <w:jc w:val="both"/>
        <w:rPr>
          <w:rFonts w:cs="Times New Roman"/>
          <w:noProof/>
        </w:rPr>
      </w:pPr>
      <w:r w:rsidRPr="00E1184A">
        <w:rPr>
          <w:rFonts w:cs="Times New Roman"/>
          <w:noProof/>
        </w:rPr>
        <w:t>A beruházásnak támogatnia kell továbbá az iskolák helyi hálózatainak (LAN) korszerűsítését, és legalább 100000 osztályteremben nagyon gyors (azaz a 1</w:t>
      </w:r>
      <w:r w:rsidRPr="00E1184A">
        <w:rPr>
          <w:rFonts w:cs="Times New Roman"/>
          <w:noProof/>
        </w:rPr>
        <w:t>00 Mbps-os minimumkövetelményeken túli) internethez való hozzáférést kell biztosítania.</w:t>
      </w:r>
    </w:p>
    <w:p w14:paraId="443B59E1" w14:textId="77777777"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A DNSH-feltételeknek való megfelelés érdekében éghajlati kockázat- és sebezhetőségi értékelést kell végezni, amennyiben azt a vonatkozó jogszabályok és az e jogszabályo</w:t>
      </w:r>
      <w:r w:rsidRPr="00E1184A">
        <w:rPr>
          <w:rFonts w:cs="Times New Roman"/>
          <w:noProof/>
        </w:rPr>
        <w:t xml:space="preserve">k alapján végrehajtott szükséges alkalmazkodási megoldások előírják.  </w:t>
      </w:r>
    </w:p>
    <w:p w14:paraId="14CA55A4" w14:textId="2E13D049" w:rsidR="007F04EA" w:rsidRPr="00E1184A" w:rsidRDefault="00AE2077">
      <w:pPr>
        <w:pStyle w:val="Normal0"/>
        <w:spacing w:before="120" w:after="120" w:line="240" w:lineRule="auto"/>
        <w:jc w:val="both"/>
        <w:rPr>
          <w:rFonts w:ascii="Times New Roman" w:eastAsia="Times New Roman" w:hAnsi="Times New Roman" w:cs="Times New Roman"/>
          <w:noProof/>
          <w:color w:val="000000" w:themeColor="text1"/>
          <w:sz w:val="24"/>
        </w:rPr>
      </w:pPr>
      <w:r w:rsidRPr="00E1184A">
        <w:rPr>
          <w:rFonts w:ascii="Times New Roman" w:hAnsi="Times New Roman" w:cs="Times New Roman"/>
          <w:noProof/>
          <w:sz w:val="24"/>
        </w:rPr>
        <w:t>Minden infrastrukturális beruházás esetében az építési és bontási hulladék legalább 70%-át a jelentős károkozás elkerülését célzó technikai iránymutatással (2021/C58/01) összhangban újr</w:t>
      </w:r>
      <w:r w:rsidRPr="00E1184A">
        <w:rPr>
          <w:rFonts w:ascii="Times New Roman" w:hAnsi="Times New Roman" w:cs="Times New Roman"/>
          <w:noProof/>
          <w:sz w:val="24"/>
        </w:rPr>
        <w:t>a fel kell használni vagy újra kell hasznosítani</w:t>
      </w:r>
      <w:r w:rsidRPr="00E1184A">
        <w:rPr>
          <w:rStyle w:val="FootnoteReference"/>
          <w:rFonts w:ascii="Times New Roman" w:hAnsi="Times New Roman" w:cs="Times New Roman"/>
          <w:noProof/>
          <w:sz w:val="24"/>
        </w:rPr>
        <w:footnoteReference w:id="28"/>
      </w:r>
      <w:r w:rsidRPr="00E1184A">
        <w:rPr>
          <w:rFonts w:ascii="Times New Roman" w:hAnsi="Times New Roman" w:cs="Times New Roman"/>
          <w:noProof/>
          <w:sz w:val="24"/>
        </w:rPr>
        <w:t>.</w:t>
      </w:r>
    </w:p>
    <w:p w14:paraId="38AB270D"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végrehajtását 2026. június 30-ig be kell fejezni.</w:t>
      </w:r>
    </w:p>
    <w:p w14:paraId="698536F5"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7E8EA6DA" w14:textId="28B601FB" w:rsidR="007F04EA" w:rsidRPr="00E1184A" w:rsidRDefault="00065EA2">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Pr>
          <w:rFonts w:cs="Times New Roman"/>
          <w:noProof/>
        </w:rPr>
        <w:t xml:space="preserve">C2.1 </w:t>
      </w:r>
      <w:r w:rsidRPr="00E1184A">
        <w:rPr>
          <w:rFonts w:cs="Times New Roman"/>
          <w:noProof/>
        </w:rPr>
        <w:t>A digitális alkalmazások bővítése a közszférában, a gazdaságban és a társadalomban</w:t>
      </w:r>
    </w:p>
    <w:p w14:paraId="0F756818"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Ez az átfogó reform a lengyel társadalom digitalizációját előmozdító különböző ágakat foglal magában, a digitális közszolgáltatásoktól kezdve a polgárok és a munkavállalók digitális oktatásáig. </w:t>
      </w:r>
    </w:p>
    <w:p w14:paraId="2DE11B33" w14:textId="11D67AD0" w:rsidR="007F04EA" w:rsidRPr="00E1184A" w:rsidRDefault="00AE2077">
      <w:pPr>
        <w:pStyle w:val="P68B1DB1-Normal020"/>
        <w:pBdr>
          <w:top w:val="nil"/>
          <w:left w:val="nil"/>
          <w:bottom w:val="nil"/>
          <w:right w:val="nil"/>
          <w:between w:val="nil"/>
        </w:pBdr>
        <w:spacing w:before="120" w:after="120" w:line="240" w:lineRule="auto"/>
        <w:jc w:val="both"/>
        <w:rPr>
          <w:rFonts w:eastAsia="Times New Roman" w:cs="Times New Roman"/>
          <w:noProof/>
          <w:color w:val="000000"/>
          <w:sz w:val="24"/>
        </w:rPr>
      </w:pPr>
      <w:r w:rsidRPr="00E1184A">
        <w:rPr>
          <w:rFonts w:cs="Times New Roman"/>
          <w:noProof/>
          <w:color w:val="000000" w:themeColor="text1"/>
          <w:sz w:val="24"/>
        </w:rPr>
        <w:t>A közszférában a digitális alkalmazások bővítését a közintézm</w:t>
      </w:r>
      <w:r w:rsidRPr="00E1184A">
        <w:rPr>
          <w:rFonts w:cs="Times New Roman"/>
          <w:noProof/>
          <w:color w:val="000000" w:themeColor="text1"/>
          <w:sz w:val="24"/>
        </w:rPr>
        <w:t>ények, a vállalkozások és a polgárok közötti elektronikus kommunikációt előmozdító jogszabályi változtatásokkal kell támogatni. Az első a közigazgatási dokumentumok és eljárások digitalizálása érdekében a közigazgatási szervek által végzett tevékenységek s</w:t>
      </w:r>
      <w:r w:rsidRPr="00E1184A">
        <w:rPr>
          <w:rFonts w:cs="Times New Roman"/>
          <w:noProof/>
          <w:color w:val="000000" w:themeColor="text1"/>
          <w:sz w:val="24"/>
        </w:rPr>
        <w:t xml:space="preserve">zámítógépesítéséről szóló 2005. február 17-i törvény módosításából áll. A második az elektronikus formátumú strukturált számlaadatok felhasználása tekintetében módosítja az áruk és szolgáltatások adójáról szóló, 2004. március 11-i törvényt, amely bevezeti </w:t>
      </w:r>
      <w:r w:rsidRPr="00E1184A">
        <w:rPr>
          <w:rFonts w:cs="Times New Roman"/>
          <w:noProof/>
          <w:color w:val="000000" w:themeColor="text1"/>
          <w:sz w:val="24"/>
        </w:rPr>
        <w:t>az e-számláknak a nemzeti e-számlán keresztül történő kiadására és fogadására vonatkozó kötelezettséget.</w:t>
      </w:r>
    </w:p>
    <w:p w14:paraId="09087D61" w14:textId="72A508E1"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Ami a digitális kompetenciákat illeti, fejlődésük alapeleme a Digitális Kompetenciafejlesztési Program létrehozása és végrehajtása. A program átfogó, hosszú távú követelményeket határoz meg a digitális kompetenciák formális, nem formális és informális okta</w:t>
      </w:r>
      <w:r w:rsidRPr="00E1184A">
        <w:rPr>
          <w:rFonts w:cs="Times New Roman"/>
          <w:noProof/>
        </w:rPr>
        <w:t xml:space="preserve">tásban való fejlesztésének és nyomon követésének támogatására. A Digitális Kompetenciafejlesztési Központ létrehozását és működését egyértelműen meg kell határozni a programban. A dokumentumot több érdekelt fél bevonásával kell elkészíteni. </w:t>
      </w:r>
    </w:p>
    <w:p w14:paraId="7C46B70C"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Az oktatás ter</w:t>
      </w:r>
      <w:r w:rsidRPr="00E1184A">
        <w:rPr>
          <w:rFonts w:cs="Times New Roman"/>
          <w:noProof/>
        </w:rPr>
        <w:t>ületén az oktatás digitalizálását ösztönző alapvető elem az iskolák digitális infrastruktúrákkal való ellátásához szükséges kötelező minimumkövetelmények meghatározása. A helyi önkormányzatokkal együttműködésben és az érdekelt felek széles körével konzultá</w:t>
      </w:r>
      <w:r w:rsidRPr="00E1184A">
        <w:rPr>
          <w:rFonts w:cs="Times New Roman"/>
          <w:noProof/>
        </w:rPr>
        <w:t>lva kötelező iránymutatásokat kell kidolgozni, amelyek Lengyelországban minden iskola számára biztosítják az információs és számítástechnikai (IKT) berendezések minimális szintjét.</w:t>
      </w:r>
    </w:p>
    <w:p w14:paraId="0095C7D1" w14:textId="78857BAD" w:rsidR="007F04EA" w:rsidRPr="00E1184A" w:rsidRDefault="00AE2077">
      <w:pPr>
        <w:pStyle w:val="P68B1DB1-Normal05"/>
        <w:pBdr>
          <w:top w:val="nil"/>
          <w:left w:val="nil"/>
          <w:bottom w:val="nil"/>
          <w:right w:val="nil"/>
          <w:between w:val="nil"/>
        </w:pBdr>
        <w:spacing w:after="0" w:line="240" w:lineRule="auto"/>
        <w:jc w:val="both"/>
        <w:rPr>
          <w:rFonts w:eastAsia="Times New Roman" w:cs="Times New Roman"/>
          <w:noProof/>
          <w:color w:val="000000"/>
        </w:rPr>
      </w:pPr>
      <w:r w:rsidRPr="00E1184A">
        <w:rPr>
          <w:rFonts w:cs="Times New Roman"/>
          <w:noProof/>
        </w:rPr>
        <w:t>A reform végrehajtását 2024. június 30-ig be kell fejezni.</w:t>
      </w:r>
    </w:p>
    <w:p w14:paraId="7BC1BAF2" w14:textId="77777777" w:rsidR="007F04EA" w:rsidRPr="00E1184A" w:rsidRDefault="007F04EA">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rPr>
      </w:pPr>
    </w:p>
    <w:p w14:paraId="09A3A2A2" w14:textId="5AAEC986" w:rsidR="007F04EA" w:rsidRPr="00E1184A" w:rsidRDefault="00065EA2">
      <w:pPr>
        <w:pStyle w:val="P68B1DB1-Normal014"/>
        <w:pBdr>
          <w:top w:val="nil"/>
          <w:left w:val="nil"/>
          <w:bottom w:val="nil"/>
          <w:right w:val="nil"/>
          <w:between w:val="nil"/>
        </w:pBdr>
        <w:spacing w:before="120" w:after="120" w:line="240" w:lineRule="auto"/>
        <w:jc w:val="both"/>
        <w:rPr>
          <w:rFonts w:eastAsia="Times New Roman" w:cs="Times New Roman"/>
          <w:noProof/>
          <w:color w:val="000000"/>
          <w:highlight w:val="yellow"/>
        </w:rPr>
      </w:pPr>
      <w:r>
        <w:rPr>
          <w:rFonts w:cs="Times New Roman"/>
          <w:noProof/>
        </w:rPr>
        <w:t xml:space="preserve">C2.1.1 </w:t>
      </w:r>
      <w:r w:rsidRPr="00E1184A">
        <w:rPr>
          <w:rFonts w:cs="Times New Roman"/>
          <w:noProof/>
        </w:rPr>
        <w:t>Elektronikus közszolgáltatások, a közigazgatás és a gazdasági ágazatok működését javító informatikai megoldások</w:t>
      </w:r>
    </w:p>
    <w:p w14:paraId="3CFA5439" w14:textId="2787D67F"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Az elektronikus közszolgáltatások használatának növelése érdekében e beruházás keretében a következő projekteket kell végrehajtani:</w:t>
      </w:r>
    </w:p>
    <w:p w14:paraId="73E437EF" w14:textId="5DF2641D" w:rsidR="007F04EA" w:rsidRPr="00E1184A" w:rsidRDefault="00AE2077">
      <w:pPr>
        <w:pStyle w:val="P68B1DB1-Normal05"/>
        <w:numPr>
          <w:ilvl w:val="0"/>
          <w:numId w:val="4"/>
        </w:numPr>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új e-szolgál</w:t>
      </w:r>
      <w:r w:rsidRPr="00E1184A">
        <w:rPr>
          <w:rFonts w:cs="Times New Roman"/>
          <w:noProof/>
        </w:rPr>
        <w:t>tatások befejezése vagy a közigazgatásban meglévő szolgáltatások korszerűsítése, ami lehetővé teszi a polgárok számára, hogy online intézzék az adminisztratív ügyeket;</w:t>
      </w:r>
    </w:p>
    <w:p w14:paraId="51E143A8" w14:textId="36F7858D" w:rsidR="007F04EA" w:rsidRPr="00E1184A" w:rsidRDefault="00AE2077">
      <w:pPr>
        <w:pStyle w:val="P68B1DB1-Normal05"/>
        <w:numPr>
          <w:ilvl w:val="0"/>
          <w:numId w:val="4"/>
        </w:numPr>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 xml:space="preserve">új informatikai rendszerek befejezése vagy a meglévők korszerűsítése a közigazgatásban, </w:t>
      </w:r>
    </w:p>
    <w:p w14:paraId="6A97E3B3" w14:textId="0D745876"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végrehajtását 2026. június 30-ig be kell fejezni.</w:t>
      </w:r>
    </w:p>
    <w:p w14:paraId="380AD5D5"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0E17D936" w14:textId="1A4B8174" w:rsidR="007F04EA" w:rsidRPr="00E1184A" w:rsidRDefault="00065EA2">
      <w:pPr>
        <w:pStyle w:val="P68B1DB1-Normal028"/>
        <w:pBdr>
          <w:top w:val="nil"/>
          <w:left w:val="nil"/>
          <w:bottom w:val="nil"/>
          <w:right w:val="nil"/>
          <w:between w:val="nil"/>
        </w:pBdr>
        <w:spacing w:before="120" w:after="120" w:line="240" w:lineRule="auto"/>
        <w:jc w:val="both"/>
        <w:rPr>
          <w:rFonts w:eastAsia="Times New Roman" w:cs="Times New Roman"/>
          <w:b/>
          <w:noProof/>
          <w:sz w:val="24"/>
        </w:rPr>
      </w:pPr>
      <w:r>
        <w:rPr>
          <w:rFonts w:cs="Times New Roman"/>
          <w:b/>
          <w:noProof/>
          <w:sz w:val="24"/>
        </w:rPr>
        <w:t xml:space="preserve">C2.1.2 </w:t>
      </w:r>
      <w:r w:rsidRPr="00E1184A">
        <w:rPr>
          <w:rFonts w:cs="Times New Roman"/>
          <w:b/>
          <w:noProof/>
          <w:sz w:val="24"/>
        </w:rPr>
        <w:t>Egyenlő versenyfeltételek a mobil multimédiás eszközökkel rendelkező iskolák számára</w:t>
      </w:r>
      <w:r w:rsidRPr="00065EA2">
        <w:rPr>
          <w:rFonts w:cs="Times New Roman"/>
          <w:b/>
          <w:bCs/>
          <w:noProof/>
          <w:sz w:val="24"/>
        </w:rPr>
        <w:t xml:space="preserve"> </w:t>
      </w:r>
      <w:r w:rsidRPr="00065EA2">
        <w:rPr>
          <w:rFonts w:cs="Times New Roman"/>
          <w:b/>
          <w:bCs/>
          <w:noProof/>
          <w:sz w:val="18"/>
        </w:rPr>
        <w:t xml:space="preserve">– </w:t>
      </w:r>
      <w:r w:rsidRPr="00065EA2">
        <w:rPr>
          <w:rFonts w:cs="Times New Roman"/>
          <w:b/>
          <w:bCs/>
          <w:noProof/>
          <w:sz w:val="24"/>
        </w:rPr>
        <w:t>a berendezésekre vonatkozó minimumkövetelmények teljesítéséhez kapcsolódó beruházások</w:t>
      </w:r>
    </w:p>
    <w:p w14:paraId="0F56DD95" w14:textId="46AAC346"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Az IKT-berendezésekre vonatkozó kötelező minimumszabványok létrehozásával összhangban e beruházás célja, hogy Lengyelország valamennyi iskolája korszerű multimédiás eszközökkel rendelkezzen, amelyeket a tanárok és a diákok használhatnak. A cél az, hogy Len</w:t>
      </w:r>
      <w:r w:rsidRPr="00E1184A">
        <w:rPr>
          <w:rFonts w:cs="Times New Roman"/>
          <w:noProof/>
        </w:rPr>
        <w:t>gyelország-szerte minden általános és középiskolában lehetővé tegyék a digitális technológiák egyenlő szintű használatát a tanulásban, és a cél az, hogy a tanárok számára utalványrendszeren keresztül szoftveres hordozható számítógépeket biztosítsanak, és h</w:t>
      </w:r>
      <w:r w:rsidRPr="00E1184A">
        <w:rPr>
          <w:rFonts w:cs="Times New Roman"/>
          <w:noProof/>
        </w:rPr>
        <w:t xml:space="preserve">ogy egy laptoponként legfeljebb hat diákot érjenek el összesen legalább 1200000 laptopon. </w:t>
      </w:r>
    </w:p>
    <w:p w14:paraId="5EBF68F1" w14:textId="1F3BC172"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A DNSH-feltételeknek való megfelelés érdekében az IKT-berendezéseknek meg kell felelniük a laptopokra vonatkozóan a 2009/125/EK irányelvben meghatározott, energiával</w:t>
      </w:r>
      <w:r w:rsidRPr="00E1184A">
        <w:rPr>
          <w:rFonts w:cs="Times New Roman"/>
          <w:noProof/>
        </w:rPr>
        <w:t xml:space="preserve"> kapcsolatos követelményeknek és anyaghatékonysági követelményeknek. Ezenkívül az IKT-berendezések nem tartalmazhatnak a 2011/65/EU irányelv II. mellékletében felsorolt korlátozott anyagokat. </w:t>
      </w:r>
    </w:p>
    <w:p w14:paraId="1EFE6E9B" w14:textId="1B80DE09"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Hulladékgazdálkodási tervet kell készíteni az elektromos és ele</w:t>
      </w:r>
      <w:r w:rsidRPr="00E1184A">
        <w:rPr>
          <w:rFonts w:cs="Times New Roman"/>
          <w:noProof/>
        </w:rPr>
        <w:t>ktronikus berendezések maximális újrafeldolgozásának biztosítására az életciklus végén, többek között az újrafeldolgozási partnerekkel kötött szerződéses megállapodások, a pénzügyi előrejelzésekben vagy a hivatalos projektdokumentációban való figyelembevét</w:t>
      </w:r>
      <w:r w:rsidRPr="00E1184A">
        <w:rPr>
          <w:rFonts w:cs="Times New Roman"/>
          <w:noProof/>
        </w:rPr>
        <w:t>el révén. Élettartama végén a berendezést újrahasználatra való előkészítésnek, hasznosítási vagy újrafeldolgozási műveleteknek vagy megfelelő kezelésnek kell alávetni.</w:t>
      </w:r>
    </w:p>
    <w:p w14:paraId="5D5B6450" w14:textId="15777282"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végrehajtását 2025. december 30-ig be kell fejezni.</w:t>
      </w:r>
    </w:p>
    <w:p w14:paraId="6BF89DA3"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p>
    <w:p w14:paraId="5E76914C" w14:textId="2374E4A8" w:rsidR="007F04EA" w:rsidRPr="00E1184A" w:rsidRDefault="00AF77A8">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Pr>
          <w:rFonts w:cs="Times New Roman"/>
          <w:noProof/>
        </w:rPr>
        <w:t xml:space="preserve">C2.1.3 </w:t>
      </w:r>
      <w:r w:rsidRPr="00E1184A">
        <w:rPr>
          <w:rFonts w:cs="Times New Roman"/>
          <w:noProof/>
        </w:rPr>
        <w:t>E-kompetenciák</w:t>
      </w:r>
    </w:p>
    <w:p w14:paraId="55C29CAF" w14:textId="56BD8BAC"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Lengyelország célja, hogy legalább 323000 ember képzésével növelje a digitális kompetenciák általános szintjét a társadalomban, és javítsa az ország digitalizációs folyamatát. Ezek 40%-a alapvető digitális készségeket igénylő polgár, 20%-uk köztisztviselő,</w:t>
      </w:r>
      <w:r w:rsidRPr="00E1184A">
        <w:rPr>
          <w:rFonts w:cs="Times New Roman"/>
          <w:noProof/>
        </w:rPr>
        <w:t xml:space="preserve"> 20%-a kirekesztett és a kirekesztés kockázatának kitett személy, a fennmaradó 20%-ot pedig alap- és középszintű képzésben részesülő oktatók és tanárok alkotják. </w:t>
      </w:r>
    </w:p>
    <w:p w14:paraId="6C5D691B" w14:textId="4CA0CAC4"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részeként a digitalizációért felelős miniszter hivatalán belül létre kell hozni a</w:t>
      </w:r>
      <w:r w:rsidRPr="00E1184A">
        <w:rPr>
          <w:rFonts w:cs="Times New Roman"/>
          <w:noProof/>
        </w:rPr>
        <w:t xml:space="preserve"> digitális szakpolitikák végrehajtását támogató szakértőkből, tanácsadókból és digitális szakemberekből álló Digitális Kompetenciafejlesztési Központot. </w:t>
      </w:r>
    </w:p>
    <w:p w14:paraId="0E19EE43" w14:textId="2663D0D0"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végrehajtását 2026. június 30-ig be kell fejezni.</w:t>
      </w:r>
    </w:p>
    <w:p w14:paraId="0933F3B2" w14:textId="59439A94"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1895E3CC" w14:textId="58B3713A" w:rsidR="007F04EA" w:rsidRPr="00E1184A" w:rsidRDefault="00AF77A8">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Pr>
          <w:rFonts w:cs="Times New Roman"/>
          <w:noProof/>
        </w:rPr>
        <w:t xml:space="preserve">C3.1 </w:t>
      </w:r>
      <w:r w:rsidRPr="00E1184A">
        <w:rPr>
          <w:rFonts w:cs="Times New Roman"/>
          <w:noProof/>
        </w:rPr>
        <w:t>Az információs rendszerek kiberbiztonságának javítása, az adatfeldolgozási infrastruktúra megerősítése és a bűnüldöző szervek infrastruktúrájának optimalizálása</w:t>
      </w:r>
    </w:p>
    <w:p w14:paraId="06591702"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reformnak három konkrét célkitűzésre kell összpontosítania, amelyek lehetővé teszik az információs rendszerek biztonsági megold</w:t>
      </w:r>
      <w:r w:rsidRPr="00E1184A">
        <w:rPr>
          <w:rFonts w:cs="Times New Roman"/>
          <w:noProof/>
        </w:rPr>
        <w:t>ásainak végrehajtását: a nemzeti kiberbiztonsági rendszer fejlesztése; a biztonsági események hatékony megelőzésére és az azokra való reagálásra való képesség; a kiberbiztonsággal kapcsolatos társadalmi tudatosság kialakítása. Ezeket a célkitűzéseket a nem</w:t>
      </w:r>
      <w:r w:rsidRPr="00E1184A">
        <w:rPr>
          <w:rFonts w:cs="Times New Roman"/>
          <w:noProof/>
        </w:rPr>
        <w:t>zeti kiberbiztonsági rendszerről szóló, 2018. július 5-i törvény és az alapvető szolgáltatásokról szóló, 2018. szeptember 11-i kabinetrendelet számos módosítása révén kell elérni.</w:t>
      </w:r>
    </w:p>
    <w:p w14:paraId="0D3139E9" w14:textId="734F0BAF"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reform végrehajtását 2023. december 31-ig be kell fejezni. </w:t>
      </w:r>
    </w:p>
    <w:p w14:paraId="75CAC6F5"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4A66F687" w14:textId="3461E290" w:rsidR="007F04EA" w:rsidRPr="00E1184A" w:rsidRDefault="00AF77A8">
      <w:pPr>
        <w:pStyle w:val="P68B1DB1-Normal014"/>
        <w:spacing w:before="120" w:after="120" w:line="240" w:lineRule="auto"/>
        <w:jc w:val="both"/>
        <w:rPr>
          <w:rFonts w:eastAsia="Times New Roman" w:cs="Times New Roman"/>
          <w:noProof/>
        </w:rPr>
      </w:pPr>
      <w:r>
        <w:rPr>
          <w:rFonts w:cs="Times New Roman"/>
          <w:noProof/>
        </w:rPr>
        <w:t xml:space="preserve">C3.1.1 </w:t>
      </w:r>
      <w:r w:rsidRPr="00E1184A">
        <w:rPr>
          <w:rFonts w:cs="Times New Roman"/>
          <w:noProof/>
        </w:rPr>
        <w:t>Kiberbiztonság – CyberPL, adatkezelési infrastruktúra és a bűnüldöző szolgálatok infrastruktúrájának optimalizálása</w:t>
      </w:r>
    </w:p>
    <w:p w14:paraId="14F65562" w14:textId="6500C74A"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Ez a beruházás négy különböző összetevőből áll: kiberbiztonság; adatfeldolgozó infrastruktúra; a bűnüldöző szervek infrastruktúrájának optim</w:t>
      </w:r>
      <w:r w:rsidRPr="00E1184A">
        <w:rPr>
          <w:rFonts w:cs="Times New Roman"/>
          <w:noProof/>
        </w:rPr>
        <w:t xml:space="preserve">alizálása, valamint iv. felhőalapú és pereminformatikai megoldások. </w:t>
      </w:r>
    </w:p>
    <w:p w14:paraId="6485175D" w14:textId="65CF19DE"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kiberbiztonság területén 4 projektet kell végrehajtani:</w:t>
      </w:r>
    </w:p>
    <w:p w14:paraId="74B7492B" w14:textId="2C8F898C" w:rsidR="007F04EA" w:rsidRPr="00E1184A" w:rsidRDefault="00AE2077">
      <w:pPr>
        <w:pStyle w:val="P68B1DB1-Normal05"/>
        <w:numPr>
          <w:ilvl w:val="0"/>
          <w:numId w:val="7"/>
        </w:numPr>
        <w:pBdr>
          <w:top w:val="nil"/>
          <w:left w:val="nil"/>
          <w:bottom w:val="nil"/>
          <w:right w:val="nil"/>
          <w:between w:val="nil"/>
        </w:pBdr>
        <w:spacing w:before="120" w:after="0" w:line="240" w:lineRule="auto"/>
        <w:jc w:val="both"/>
        <w:rPr>
          <w:rFonts w:cs="Times New Roman"/>
          <w:noProof/>
          <w:color w:val="000000"/>
        </w:rPr>
      </w:pPr>
      <w:r w:rsidRPr="00E1184A">
        <w:rPr>
          <w:rFonts w:cs="Times New Roman"/>
          <w:noProof/>
        </w:rPr>
        <w:t>Legalább 5, a nemzeti kiberbiztonsági rendszerről szóló jogi aktus értelmében vett kulcsfontosságú ágazatokban működő, a számítóg</w:t>
      </w:r>
      <w:r w:rsidRPr="00E1184A">
        <w:rPr>
          <w:rFonts w:cs="Times New Roman"/>
          <w:noProof/>
        </w:rPr>
        <w:t>épes biztonsági eseményekre reagáló ágazati csoportból (CSIRT) álló hálózat létrehozása: energia, közlekedés, egészségügy, banki szolgáltatások, pénzügyi piaci infrastruktúrák, digitális infrastruktúra, vízellátás és elektronikus hírközlési vállalkozások;</w:t>
      </w:r>
    </w:p>
    <w:p w14:paraId="7EA39E1D" w14:textId="77777777" w:rsidR="007F04EA" w:rsidRPr="00E1184A" w:rsidRDefault="00AE2077">
      <w:pPr>
        <w:pStyle w:val="P68B1DB1-Normal05"/>
        <w:numPr>
          <w:ilvl w:val="0"/>
          <w:numId w:val="7"/>
        </w:numPr>
        <w:pBdr>
          <w:top w:val="nil"/>
          <w:left w:val="nil"/>
          <w:bottom w:val="nil"/>
          <w:right w:val="nil"/>
          <w:between w:val="nil"/>
        </w:pBdr>
        <w:spacing w:after="0" w:line="240" w:lineRule="auto"/>
        <w:jc w:val="both"/>
        <w:rPr>
          <w:rFonts w:cs="Times New Roman"/>
          <w:noProof/>
          <w:color w:val="000000"/>
        </w:rPr>
      </w:pPr>
      <w:r w:rsidRPr="00E1184A">
        <w:rPr>
          <w:rFonts w:cs="Times New Roman"/>
          <w:noProof/>
        </w:rPr>
        <w:t>385 nemzeti kiberbiztonsági szervezet összekapcsolása egy integrált kiberbiztonsági irányítási rendszerrel;</w:t>
      </w:r>
    </w:p>
    <w:p w14:paraId="070D45DA" w14:textId="658F48EE" w:rsidR="007F04EA" w:rsidRPr="00E1184A" w:rsidRDefault="00AE2077">
      <w:pPr>
        <w:pStyle w:val="P68B1DB1-Normal05"/>
        <w:numPr>
          <w:ilvl w:val="0"/>
          <w:numId w:val="7"/>
        </w:numPr>
        <w:pBdr>
          <w:top w:val="nil"/>
          <w:left w:val="nil"/>
          <w:bottom w:val="nil"/>
          <w:right w:val="nil"/>
          <w:between w:val="nil"/>
        </w:pBdr>
        <w:spacing w:after="0" w:line="240" w:lineRule="auto"/>
        <w:jc w:val="both"/>
        <w:rPr>
          <w:rFonts w:eastAsia="Times New Roman" w:cs="Times New Roman"/>
          <w:noProof/>
        </w:rPr>
      </w:pPr>
      <w:r w:rsidRPr="00E1184A">
        <w:rPr>
          <w:rFonts w:cs="Times New Roman"/>
          <w:noProof/>
        </w:rPr>
        <w:t>500 szervezet támogatása a kiberbiztonsági infrastruktúrák korszerűsítéséhez és bővítéséhez, beleértve az ipari ellenőrzési rendszerekben (IT) és op</w:t>
      </w:r>
      <w:r w:rsidRPr="00E1184A">
        <w:rPr>
          <w:rFonts w:cs="Times New Roman"/>
          <w:noProof/>
        </w:rPr>
        <w:t>eratív technológiát (OT) használó szervezeteknek nyújtott támogatást;</w:t>
      </w:r>
    </w:p>
    <w:p w14:paraId="2E6BE010" w14:textId="49A545A3" w:rsidR="007F04EA" w:rsidRPr="00E1184A" w:rsidRDefault="00AE2077">
      <w:pPr>
        <w:pStyle w:val="P68B1DB1-Normal05"/>
        <w:numPr>
          <w:ilvl w:val="0"/>
          <w:numId w:val="7"/>
        </w:numPr>
        <w:pBdr>
          <w:top w:val="nil"/>
          <w:left w:val="nil"/>
          <w:bottom w:val="nil"/>
          <w:right w:val="nil"/>
          <w:between w:val="nil"/>
        </w:pBdr>
        <w:spacing w:after="0" w:line="240" w:lineRule="auto"/>
        <w:jc w:val="both"/>
        <w:rPr>
          <w:rFonts w:eastAsia="Times New Roman" w:cs="Times New Roman"/>
          <w:noProof/>
        </w:rPr>
      </w:pPr>
      <w:r w:rsidRPr="00E1184A">
        <w:rPr>
          <w:rFonts w:cs="Times New Roman"/>
          <w:noProof/>
        </w:rPr>
        <w:t>Kiberbiztonsági szakemberekből álló hálózat létrehozása vajdasági szinten annak érdekében, hogy támogassák a közintézményeket a biztonsági események kezelésében és az adatok helyreállítá</w:t>
      </w:r>
      <w:r w:rsidRPr="00E1184A">
        <w:rPr>
          <w:rFonts w:cs="Times New Roman"/>
          <w:noProof/>
        </w:rPr>
        <w:t>sában, valamint a kiberbiztonsággal kapcsolatos tudatosságnövelő tevékenységekben.</w:t>
      </w:r>
    </w:p>
    <w:p w14:paraId="11E617FC" w14:textId="48E7613A"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Ii. az adatinfrastruktúrán 3 szabványos, energiahatékony és méretezhető kritikus infrastruktúrát biztosító adatfeldolgozó központot kell létrehozni, hogy hozzáférhető digitá</w:t>
      </w:r>
      <w:r w:rsidRPr="00E1184A">
        <w:rPr>
          <w:rFonts w:cs="Times New Roman"/>
          <w:noProof/>
        </w:rPr>
        <w:t>lis szolgáltatásokkal és biztonságos infrastruktúrával rendelkezzenek az IKT-rendszerek számára. A központoknak meg kell felelniük az adatközpontok energiahatékonyságáról szóló európai magatartási kódexnek, különösen a következő területeken:</w:t>
      </w:r>
    </w:p>
    <w:p w14:paraId="549A0DE8" w14:textId="77777777" w:rsidR="007F04EA" w:rsidRPr="00E1184A" w:rsidRDefault="00AE2077">
      <w:pPr>
        <w:pStyle w:val="P68B1DB1-Normal05"/>
        <w:numPr>
          <w:ilvl w:val="0"/>
          <w:numId w:val="7"/>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i/>
          <w:noProof/>
        </w:rPr>
        <w:t xml:space="preserve">3.2.8. </w:t>
      </w:r>
      <w:r w:rsidRPr="00E1184A">
        <w:rPr>
          <w:rFonts w:cs="Times New Roman"/>
          <w:i/>
          <w:noProof/>
        </w:rPr>
        <w:t>Fenntartható energiafelhasználás:</w:t>
      </w:r>
      <w:r w:rsidRPr="00E1184A">
        <w:rPr>
          <w:rFonts w:cs="Times New Roman"/>
          <w:noProof/>
        </w:rPr>
        <w:t xml:space="preserve"> az adatközpontokhoz szükséges energiát megújuló energiaforrásokból kell lekötni; </w:t>
      </w:r>
    </w:p>
    <w:p w14:paraId="03F9FEE8" w14:textId="2A232623" w:rsidR="007F04EA" w:rsidRPr="00E1184A" w:rsidRDefault="00AE2077">
      <w:pPr>
        <w:pStyle w:val="P68B1DB1-Normal05"/>
        <w:numPr>
          <w:ilvl w:val="0"/>
          <w:numId w:val="7"/>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i/>
          <w:noProof/>
        </w:rPr>
        <w:t>Alternatív villamosenergia-termelési technológiák</w:t>
      </w:r>
      <w:r w:rsidRPr="00E1184A">
        <w:rPr>
          <w:rFonts w:cs="Times New Roman"/>
          <w:noProof/>
        </w:rPr>
        <w:t>: megújuló energiaforrások telepítése az adatközpontok létesítményeiben;</w:t>
      </w:r>
    </w:p>
    <w:p w14:paraId="31418F63" w14:textId="0DB8CC9B" w:rsidR="007F04EA" w:rsidRPr="00E1184A" w:rsidRDefault="00AE2077">
      <w:pPr>
        <w:pStyle w:val="P68B1DB1-Normal05"/>
        <w:numPr>
          <w:ilvl w:val="0"/>
          <w:numId w:val="7"/>
        </w:numPr>
        <w:spacing w:before="120" w:after="120" w:line="240" w:lineRule="auto"/>
        <w:jc w:val="both"/>
        <w:rPr>
          <w:rFonts w:eastAsia="Times New Roman" w:cs="Times New Roman"/>
          <w:noProof/>
        </w:rPr>
      </w:pPr>
      <w:r w:rsidRPr="00E1184A">
        <w:rPr>
          <w:rFonts w:cs="Times New Roman"/>
          <w:i/>
          <w:noProof/>
        </w:rPr>
        <w:t>3.3.2. A rezilienc</w:t>
      </w:r>
      <w:r w:rsidRPr="00E1184A">
        <w:rPr>
          <w:rFonts w:cs="Times New Roman"/>
          <w:i/>
          <w:noProof/>
        </w:rPr>
        <w:t>ia több szintjének mérlegelése</w:t>
      </w:r>
      <w:r w:rsidRPr="00E1184A">
        <w:rPr>
          <w:rFonts w:cs="Times New Roman"/>
          <w:noProof/>
        </w:rPr>
        <w:t>: az adatközpontok várhatóan a tartalék energiaellátás új módszereinek kiépítésével erősítik az energiaellátó rendszer megbízhatóságát.</w:t>
      </w:r>
    </w:p>
    <w:p w14:paraId="5FC2AFCE" w14:textId="77777777" w:rsidR="007F04EA" w:rsidRPr="00E1184A" w:rsidRDefault="00AE2077">
      <w:pPr>
        <w:pStyle w:val="P68B1DB1-Normal017"/>
        <w:spacing w:before="120" w:after="120" w:line="240" w:lineRule="auto"/>
        <w:jc w:val="both"/>
        <w:rPr>
          <w:rFonts w:eastAsia="Times New Roman" w:cs="Times New Roman"/>
          <w:noProof/>
          <w:color w:val="000000" w:themeColor="text1"/>
        </w:rPr>
      </w:pPr>
      <w:r w:rsidRPr="00E1184A">
        <w:rPr>
          <w:rFonts w:cs="Times New Roman"/>
          <w:noProof/>
        </w:rPr>
        <w:t>A DNSH-feltételeknek való megfelelés</w:t>
      </w:r>
      <w:r w:rsidRPr="00E1184A">
        <w:rPr>
          <w:rFonts w:cs="Times New Roman"/>
          <w:noProof/>
          <w:color w:val="000000" w:themeColor="text1"/>
        </w:rPr>
        <w:t>érdekében környezeti kockázat- és sebezhetőségi értéke</w:t>
      </w:r>
      <w:r w:rsidRPr="00E1184A">
        <w:rPr>
          <w:rFonts w:cs="Times New Roman"/>
          <w:noProof/>
          <w:color w:val="000000" w:themeColor="text1"/>
        </w:rPr>
        <w:t>lést kell végezni az adatközpontok építése és felújítása, valamint a szükséges alkalmazkodási megoldások végrehajtása tekintetében. Valamennyi infrastrukturális beruházás</w:t>
      </w:r>
      <w:r w:rsidRPr="00E1184A">
        <w:rPr>
          <w:rFonts w:cs="Times New Roman"/>
          <w:noProof/>
        </w:rPr>
        <w:t>esetében az építési és bontási hulladék legalább 70%-át a jelentős károkozás elkerülés</w:t>
      </w:r>
      <w:r w:rsidRPr="00E1184A">
        <w:rPr>
          <w:rFonts w:cs="Times New Roman"/>
          <w:noProof/>
        </w:rPr>
        <w:t>ét célzó technikai iránymutatással (2021/C58/01) összhangban újra fel kell használni vagy újra kell hasznosítani.</w:t>
      </w:r>
    </w:p>
    <w:p w14:paraId="0D8D85AA" w14:textId="55C5D31E"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(III) A biztonságért felelős állami szolgálatok infrastruktúrájának optimalizálása négy olyan projektet foglal magában, amelyek célja különböz</w:t>
      </w:r>
      <w:r w:rsidRPr="00E1184A">
        <w:rPr>
          <w:rFonts w:cs="Times New Roman"/>
          <w:noProof/>
        </w:rPr>
        <w:t>ő riasztási és figyelmeztető rendszerek integrálása, valamint az állami szolgálatok, például a rendőrség, a tűzoltók és a helyi hatóságok közötti együttműködés javítása.</w:t>
      </w:r>
    </w:p>
    <w:p w14:paraId="233BD36A" w14:textId="39E65526"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Végezetül, iv. a felhőalapú és pereminformatikai megoldások bevezetésével kapcsolatban</w:t>
      </w:r>
      <w:r w:rsidRPr="00E1184A">
        <w:rPr>
          <w:rFonts w:cs="Times New Roman"/>
          <w:noProof/>
        </w:rPr>
        <w:t xml:space="preserve"> Lengyelország várhatóan részt vesz az új generációs számításifelhő-infrastruktúrával és Edge-szolgáltatásokkal kapcsolatos potenciális közös európai érdeket szolgáló fontos projektben (IPCEI) annak érdekében, hogy támogassa a fejlett K+F projektek fejlesz</w:t>
      </w:r>
      <w:r w:rsidRPr="00E1184A">
        <w:rPr>
          <w:rFonts w:cs="Times New Roman"/>
          <w:noProof/>
        </w:rPr>
        <w:t>tését és első ipari bevezetését a felhőalapú és peremhálózat mentén történő adatfeldolgozás jövője érdekében.</w:t>
      </w:r>
    </w:p>
    <w:p w14:paraId="194E08AF" w14:textId="6F418930"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A beruházás végrehajtását 2026. június 30-ig be kell fejezni.</w:t>
      </w:r>
    </w:p>
    <w:p w14:paraId="70302833" w14:textId="3E60CE40"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rPr>
        <w:sectPr w:rsidR="007F04EA" w:rsidRPr="00E1184A">
          <w:headerReference w:type="even" r:id="rId79"/>
          <w:headerReference w:type="default" r:id="rId80"/>
          <w:footerReference w:type="even" r:id="rId81"/>
          <w:footerReference w:type="default" r:id="rId82"/>
          <w:headerReference w:type="first" r:id="rId83"/>
          <w:footerReference w:type="first" r:id="rId84"/>
          <w:pgSz w:w="11907" w:h="16839"/>
          <w:pgMar w:top="1134" w:right="1417" w:bottom="1134" w:left="1417" w:header="709" w:footer="709" w:gutter="0"/>
          <w:cols w:space="720"/>
        </w:sectPr>
      </w:pPr>
    </w:p>
    <w:p w14:paraId="1D0656FE" w14:textId="39A4B6CE" w:rsidR="007F04EA" w:rsidRPr="00E1184A" w:rsidRDefault="00AE20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rPr>
      </w:pPr>
      <w:r w:rsidRPr="00E1184A">
        <w:rPr>
          <w:rFonts w:ascii="Times New Roman" w:hAnsi="Times New Roman" w:cs="Times New Roman"/>
          <w:b/>
          <w:noProof/>
          <w:color w:val="000000"/>
          <w:sz w:val="24"/>
        </w:rPr>
        <w:t xml:space="preserve">C.2. </w:t>
      </w:r>
      <w:r w:rsidRPr="00E1184A">
        <w:rPr>
          <w:rFonts w:ascii="Times New Roman" w:hAnsi="Times New Roman" w:cs="Times New Roman"/>
          <w:noProof/>
        </w:rPr>
        <w:tab/>
      </w:r>
      <w:r w:rsidRPr="00E1184A">
        <w:rPr>
          <w:rFonts w:ascii="Times New Roman" w:hAnsi="Times New Roman" w:cs="Times New Roman"/>
          <w:b/>
          <w:noProof/>
          <w:color w:val="000000"/>
          <w:sz w:val="24"/>
        </w:rPr>
        <w:t xml:space="preserve">Vissza nem térítendő </w:t>
      </w:r>
      <w:r w:rsidRPr="00E1184A">
        <w:rPr>
          <w:rFonts w:ascii="Times New Roman" w:hAnsi="Times New Roman" w:cs="Times New Roman"/>
          <w:b/>
          <w:noProof/>
          <w:color w:val="000000"/>
          <w:sz w:val="24"/>
        </w:rPr>
        <w:t>pénzügyi támogatás – a végrehajtáshoz és a nyomon követéshez kapcsolódó mérföldkövek, célok, mutatók és ütemterv</w:t>
      </w:r>
    </w:p>
    <w:tbl>
      <w:tblPr>
        <w:tblW w:w="155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46"/>
        <w:gridCol w:w="2126"/>
        <w:gridCol w:w="992"/>
        <w:gridCol w:w="2268"/>
        <w:gridCol w:w="1361"/>
        <w:gridCol w:w="992"/>
        <w:gridCol w:w="1191"/>
        <w:gridCol w:w="992"/>
        <w:gridCol w:w="993"/>
        <w:gridCol w:w="850"/>
        <w:gridCol w:w="2982"/>
      </w:tblGrid>
      <w:tr w:rsidR="007F04EA" w:rsidRPr="00E1184A" w14:paraId="43251E04" w14:textId="77777777">
        <w:trPr>
          <w:trHeight w:val="939"/>
          <w:tblHeader/>
          <w:jc w:val="center"/>
        </w:trPr>
        <w:tc>
          <w:tcPr>
            <w:tcW w:w="846" w:type="dxa"/>
            <w:vMerge w:val="restart"/>
            <w:shd w:val="clear" w:color="auto" w:fill="BDD7EE"/>
            <w:vAlign w:val="center"/>
          </w:tcPr>
          <w:p w14:paraId="7A633873" w14:textId="13B05844"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2126" w:type="dxa"/>
            <w:vMerge w:val="restart"/>
            <w:shd w:val="clear" w:color="auto" w:fill="BDD7EE"/>
            <w:vAlign w:val="center"/>
          </w:tcPr>
          <w:p w14:paraId="1417531B"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Kapcsolódó intézkedés (reform vagy beruházás)</w:t>
            </w:r>
          </w:p>
        </w:tc>
        <w:tc>
          <w:tcPr>
            <w:tcW w:w="992" w:type="dxa"/>
            <w:vMerge w:val="restart"/>
            <w:shd w:val="clear" w:color="auto" w:fill="BDD7EE"/>
            <w:vAlign w:val="center"/>
          </w:tcPr>
          <w:p w14:paraId="00006DBC"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2268" w:type="dxa"/>
            <w:vMerge w:val="restart"/>
            <w:shd w:val="clear" w:color="auto" w:fill="BDD7EE"/>
            <w:vAlign w:val="center"/>
          </w:tcPr>
          <w:p w14:paraId="0399D578"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361" w:type="dxa"/>
            <w:vMerge w:val="restart"/>
            <w:shd w:val="clear" w:color="auto" w:fill="BDD7EE"/>
            <w:vAlign w:val="center"/>
          </w:tcPr>
          <w:p w14:paraId="1181685B"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részcélokra vonatkozóan)</w:t>
            </w:r>
          </w:p>
        </w:tc>
        <w:tc>
          <w:tcPr>
            <w:tcW w:w="3175" w:type="dxa"/>
            <w:gridSpan w:val="3"/>
            <w:shd w:val="clear" w:color="auto" w:fill="BDD7EE"/>
            <w:vAlign w:val="center"/>
          </w:tcPr>
          <w:p w14:paraId="52F3B586"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 xml:space="preserve">(a </w:t>
            </w:r>
            <w:r w:rsidRPr="00E1184A">
              <w:rPr>
                <w:rFonts w:ascii="Times New Roman" w:hAnsi="Times New Roman" w:cs="Times New Roman"/>
                <w:b/>
                <w:noProof/>
                <w:color w:val="000000"/>
                <w:sz w:val="18"/>
              </w:rPr>
              <w:t>célok tekintetében)</w:t>
            </w:r>
          </w:p>
        </w:tc>
        <w:tc>
          <w:tcPr>
            <w:tcW w:w="1843" w:type="dxa"/>
            <w:gridSpan w:val="2"/>
            <w:shd w:val="clear" w:color="auto" w:fill="BDD7EE"/>
            <w:vAlign w:val="center"/>
          </w:tcPr>
          <w:p w14:paraId="37B8DAAC"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2982" w:type="dxa"/>
            <w:vMerge w:val="restart"/>
            <w:shd w:val="clear" w:color="auto" w:fill="BDD7EE"/>
            <w:vAlign w:val="center"/>
          </w:tcPr>
          <w:p w14:paraId="16810C53"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Az egyes mérföldkövek és célértékek leírása</w:t>
            </w:r>
          </w:p>
        </w:tc>
      </w:tr>
      <w:tr w:rsidR="007F04EA" w:rsidRPr="00E1184A" w14:paraId="252FC53A" w14:textId="77777777">
        <w:trPr>
          <w:trHeight w:val="1027"/>
          <w:jc w:val="center"/>
        </w:trPr>
        <w:tc>
          <w:tcPr>
            <w:tcW w:w="846" w:type="dxa"/>
            <w:vMerge/>
            <w:vAlign w:val="center"/>
          </w:tcPr>
          <w:p w14:paraId="7B37605A"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2126" w:type="dxa"/>
            <w:vMerge/>
            <w:vAlign w:val="center"/>
          </w:tcPr>
          <w:p w14:paraId="394798F2"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992" w:type="dxa"/>
            <w:vMerge/>
            <w:vAlign w:val="center"/>
          </w:tcPr>
          <w:p w14:paraId="3889A505"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2268" w:type="dxa"/>
            <w:vMerge/>
            <w:vAlign w:val="center"/>
          </w:tcPr>
          <w:p w14:paraId="29079D35"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361" w:type="dxa"/>
            <w:vMerge/>
            <w:vAlign w:val="center"/>
          </w:tcPr>
          <w:p w14:paraId="17686DC7"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9A95408"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Mértékegység</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2C9D7B8" w14:textId="31D1A0BC"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Kiindulási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E8B2227"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Cél</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D73E104"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34F5C5B"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2982" w:type="dxa"/>
            <w:vMerge/>
            <w:vAlign w:val="center"/>
          </w:tcPr>
          <w:p w14:paraId="53BD644D"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r>
      <w:tr w:rsidR="007F04EA" w:rsidRPr="00E1184A" w14:paraId="40BA9A1B"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EE793C" w14:textId="2EF76AF3"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279A0B" w14:textId="69EA516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hálózati infrastruktúra fejlesztésének elősegítése a nagy sebességű internethez való egyetemes </w:t>
            </w:r>
            <w:r w:rsidRPr="00E1184A">
              <w:rPr>
                <w:rFonts w:cs="Times New Roman"/>
                <w:noProof/>
              </w:rPr>
              <w:t>hozzáférés biztosítása érdekében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6E203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5DCB1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Miniszterelnöki Kancellária által kidolgozott keret a széles sávú projektek társfinanszírozására a fehér újgenerációs hozzáférési (NGA) területeken, ahol jelenleg nincs NGA-hálózat</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E3023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keret közzététele a Miniszte</w:t>
            </w:r>
            <w:r w:rsidRPr="00E1184A">
              <w:rPr>
                <w:rFonts w:cs="Times New Roman"/>
                <w:noProof/>
              </w:rPr>
              <w:t xml:space="preserve">relnöki Kancellária és a Digital Poland Projektközpont honlapján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90759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2BD99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6018E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3A21AE" w14:textId="25F9A91C"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553E3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E97C19" w14:textId="2D8323E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keret létrehozása a következő pályázati felhívás alapján.</w:t>
            </w:r>
          </w:p>
          <w:p w14:paraId="7EB0805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keretnek olyan rendelkezéseket kell tartalmaznia, amelyek fenntarthatósági vizsgálat, kizárási lista, </w:t>
            </w:r>
            <w:r w:rsidRPr="00E1184A">
              <w:rPr>
                <w:rFonts w:cs="Times New Roman"/>
                <w:noProof/>
              </w:rPr>
              <w:t>valamint a vonatkozó uniós és nemzeti környezetvédelmi jogszabályoknak való megfelelés követelménye révén biztosítják az ezen intézkedés keretében támogatott projektek jelentős károkozás elkerülését célzó technikai iránymutatásnak (2021/C58/01) való teljes</w:t>
            </w:r>
            <w:r w:rsidRPr="00E1184A">
              <w:rPr>
                <w:rFonts w:cs="Times New Roman"/>
                <w:noProof/>
              </w:rPr>
              <w:t xml:space="preserve"> körű megfelelését.</w:t>
            </w:r>
          </w:p>
        </w:tc>
      </w:tr>
      <w:tr w:rsidR="007F04EA" w:rsidRPr="00E1184A" w14:paraId="1244BD1E" w14:textId="77777777">
        <w:trPr>
          <w:trHeight w:val="1362"/>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FCCF4E" w14:textId="64CEACDD"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8BD258" w14:textId="5D40BFF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hálózati infrastruktúra fejlesztésének elősegítése a nagy sebességű internethez való egyetemes hozzáférés biztosítása érdekében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40FDA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00640C" w14:textId="5A16EF5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digitalizálásért felelős miniszternek a távközlési infrastruktúra és szolgáltatások éves </w:t>
            </w:r>
            <w:r w:rsidRPr="00E1184A">
              <w:rPr>
                <w:rFonts w:cs="Times New Roman"/>
                <w:noProof/>
              </w:rPr>
              <w:t>leltáráról szóló rendeletének módosítása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421C23" w14:textId="3CE9686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rendelet módosításában szereplő, a hatálybalépésre utaló rendelkezés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73BDA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37531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3B4B9C"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6C433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B7880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96842D" w14:textId="18115CB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távközlési infrastruktúra és szolgáltatások nemzeti nyilvántartásáról szóló rendelet módosításának hatálybalépése az </w:t>
            </w:r>
            <w:r w:rsidRPr="00E1184A">
              <w:rPr>
                <w:rFonts w:cs="Times New Roman"/>
                <w:noProof/>
              </w:rPr>
              <w:t>állami beavatkozásokból további támogatást igénylő területek jobb azonosítása érdekében.</w:t>
            </w:r>
          </w:p>
        </w:tc>
      </w:tr>
      <w:tr w:rsidR="007F04EA" w:rsidRPr="00E1184A" w14:paraId="5821D57D"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7C2F63" w14:textId="67CA8A2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AB91AC" w14:textId="7665906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hálózati infrastruktúra fejlesztésének elősegítése a nagy sebességű internethez való egyetemes hozzáférés biztosítása érdekében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15DED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158D83" w14:textId="5FE1525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egyablakos </w:t>
            </w:r>
            <w:r w:rsidRPr="00E1184A">
              <w:rPr>
                <w:rFonts w:cs="Times New Roman"/>
                <w:noProof/>
              </w:rPr>
              <w:t>információs pontról szóló rendelet miniszterelnök általi módosítása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267536" w14:textId="1442006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rendelet módosításának azon rendelkezése, amely jelzi a rendelet hatálybalépését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29359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642555"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59507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FB017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4B82B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568E96" w14:textId="7B93377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egyablakos információs pontról szóló rendelet módosításának hatálybalépése annak </w:t>
            </w:r>
            <w:r w:rsidRPr="00E1184A">
              <w:rPr>
                <w:rFonts w:cs="Times New Roman"/>
                <w:noProof/>
              </w:rPr>
              <w:t>érdekében, hogy az üzemeltetők szélesebb körű tájékoztatást kapjanak a távközlési beruházások során felhasználható infrastruktúrával kapcsolatban, valamint hogy megfelelőbb tervezési eszközöket biztosítsanak.</w:t>
            </w:r>
          </w:p>
        </w:tc>
      </w:tr>
      <w:tr w:rsidR="007F04EA" w:rsidRPr="00E1184A" w14:paraId="7B3210D6"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5FA94C" w14:textId="6022DB46"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DF0F0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nagyon nagy sebességű internethez való </w:t>
            </w:r>
            <w:r w:rsidRPr="00E1184A">
              <w:rPr>
                <w:rFonts w:cs="Times New Roman"/>
                <w:noProof/>
              </w:rPr>
              <w:t>hozzáférés biztosítása fehér foltokban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9AE83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1A936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T1 – Kiegészítő háztartások (lakóépületek) legalább 100 Mb/s kapacitású széles sávú internet-hozzáféréssel (a gigabites kapacitás növelésének lehetőségével)</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082E6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7A4BA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1EBC01" w14:textId="1B053CB2"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E7081C" w14:textId="32F64218"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100 000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1A9D4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4369A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FF7B17" w14:textId="2C526CDC" w:rsidR="007F04EA" w:rsidRPr="00E1184A" w:rsidRDefault="00AE2077">
            <w:pPr>
              <w:pStyle w:val="P68B1DB1-Normal026"/>
              <w:pBdr>
                <w:top w:val="nil"/>
                <w:left w:val="nil"/>
                <w:bottom w:val="nil"/>
                <w:right w:val="nil"/>
                <w:between w:val="nil"/>
              </w:pBdr>
              <w:spacing w:after="0" w:line="240" w:lineRule="auto"/>
              <w:rPr>
                <w:rFonts w:eastAsia="Times New Roman" w:cs="Times New Roman"/>
                <w:noProof/>
                <w:sz w:val="18"/>
              </w:rPr>
            </w:pPr>
            <w:r w:rsidRPr="00E1184A">
              <w:rPr>
                <w:rFonts w:cs="Times New Roman"/>
                <w:noProof/>
                <w:sz w:val="18"/>
              </w:rPr>
              <w:t>Legalább 100000</w:t>
            </w:r>
            <w:r w:rsidRPr="00E1184A">
              <w:rPr>
                <w:rFonts w:cs="Times New Roman"/>
                <w:noProof/>
                <w:sz w:val="24"/>
              </w:rPr>
              <w:t xml:space="preserve"> </w:t>
            </w:r>
            <w:r w:rsidRPr="00E1184A">
              <w:rPr>
                <w:rFonts w:cs="Times New Roman"/>
                <w:noProof/>
                <w:sz w:val="18"/>
              </w:rPr>
              <w:t>háztartás a fehér újgenerációs hozzáférési területeken, ahol a piac a közeljövőben valószínűleg nem biztosít a végfelhasználók számára 100 Mbps letöltési sebességet biztosító hálózatot, amelyet legalább 100 Mbps kapacitású széles sávú internet-hozzáférésse</w:t>
            </w:r>
            <w:r w:rsidRPr="00E1184A">
              <w:rPr>
                <w:rFonts w:cs="Times New Roman"/>
                <w:noProof/>
                <w:sz w:val="18"/>
              </w:rPr>
              <w:t>l kell lefedni (a gigabites kapacitás növelésére is lehetőség van), összhangban a széles sávú hálózatról szóló nemzeti terv célkitűzéseivel és a gigabitalapú európai információs társadalomról szóló bizottsági közleménnyel.</w:t>
            </w:r>
          </w:p>
          <w:p w14:paraId="3AA6569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beruházást a DNSH technikai irá</w:t>
            </w:r>
            <w:r w:rsidRPr="00E1184A">
              <w:rPr>
                <w:rFonts w:cs="Times New Roman"/>
                <w:noProof/>
              </w:rPr>
              <w:t>nymutatással (2021/C 58/01) teljes összhangban kell végrehajtani, különös tekintettel az energiahatékonyságra, a hulladékgazdálkodásra és a környezeti kockázatértékelésre vonatkozó követelményekre.</w:t>
            </w:r>
          </w:p>
        </w:tc>
      </w:tr>
      <w:tr w:rsidR="007F04EA" w:rsidRPr="00E1184A" w14:paraId="35BD72E8"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CB5CC8" w14:textId="3442F5DB"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8F12F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nagyon nagy sebességű internethez való hozzáférés </w:t>
            </w:r>
            <w:r w:rsidRPr="00E1184A">
              <w:rPr>
                <w:rFonts w:cs="Times New Roman"/>
                <w:noProof/>
              </w:rPr>
              <w:t>biztosítása fehér foltokban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7A09E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E06DC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T2 – T2 – További háztartások (lakóépületek) legalább 100 Mb/s kapacitású széles sávú internet-hozzáféréssel (a gigabites kapacitás növelésének lehetőségével)</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10397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2D1FC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9793ED" w14:textId="7126FB1A"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100 000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025DB3" w14:textId="7F7C03B6"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500 000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9AACB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89DF8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671021" w14:textId="60BA6A8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nemzeti szélessávú terv célkitűzéseivel és a gigabitalapú európai információs társadalomról szóló bizottsági közleménnyel összhangban összesen legalább 500000 háztartás a közeljövőben várhatóan nem biztosít a végfelhasználók számára 100 Mbps letöltési se</w:t>
            </w:r>
            <w:r w:rsidRPr="00E1184A">
              <w:rPr>
                <w:rFonts w:cs="Times New Roman"/>
                <w:noProof/>
              </w:rPr>
              <w:t>bességű összeköttetést biztosító hálózatot, amelyet legalább 100 Mbps kapacitású széles sávú internet-hozzáféréssel lehet lefedni (a gigabites kapacitás növelése mellett).</w:t>
            </w:r>
          </w:p>
          <w:p w14:paraId="5A66B70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beruházást a DNSH technikai iránymutatással (2021/C 58/01) teljes összhangban kell</w:t>
            </w:r>
            <w:r w:rsidRPr="00E1184A">
              <w:rPr>
                <w:rFonts w:cs="Times New Roman"/>
                <w:noProof/>
              </w:rPr>
              <w:t xml:space="preserve"> végrehajtani, különös tekintettel az energiahatékonyságra, a hulladékgazdálkodásra és a környezeti kockázatértékelésre vonatkozó követelményekre.</w:t>
            </w:r>
          </w:p>
        </w:tc>
      </w:tr>
      <w:tr w:rsidR="007F04EA" w:rsidRPr="00E1184A" w14:paraId="169E4FB1"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66412A" w14:textId="07DE9BD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FEF1B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nagyon nagy sebességű internethez való hozzáférés biztosítása fehér foltokban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1C418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646CC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T3 – További háztartások (lakóépületek) legalább 100 Mb/s kapacitású széles sávú internet-hozzáféréssel (a gigabites kapacitás növelésének lehetőségével)</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02BBF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FB2D7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B6280E" w14:textId="5532B5DD"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500 000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B63CB3" w14:textId="1577CEC8"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931 000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355A2D" w14:textId="2C50D122"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A6178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441FD7" w14:textId="6977712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nemzeti szélessávú terv célkitűzéseivel és a gigabitalapú európai információs társadalomról szóló bizottsági közleménnyel összhangban összesen legalább 931000 háztartás a közeljövőben várhatóan nem biztosít a végfelhasználók számára 100 Mbps letöltési se</w:t>
            </w:r>
            <w:r w:rsidRPr="00E1184A">
              <w:rPr>
                <w:rFonts w:cs="Times New Roman"/>
                <w:noProof/>
              </w:rPr>
              <w:t xml:space="preserve">bességű összeköttetést biztosító hálózatot, amelyet legalább 100 Mbps kapacitású széles sávú internet-hozzáféréssel lehet lefedni (a gigabites kapacitás növelésére is lehetőség van). </w:t>
            </w:r>
          </w:p>
          <w:p w14:paraId="3DF72868"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color w:val="000000" w:themeColor="text1"/>
              </w:rPr>
              <w:t>A beruházást a DNSH technikai iránymutatással (2021/C 58/01) teljes össz</w:t>
            </w:r>
            <w:r w:rsidRPr="00E1184A">
              <w:rPr>
                <w:rFonts w:cs="Times New Roman"/>
                <w:noProof/>
                <w:color w:val="000000" w:themeColor="text1"/>
              </w:rPr>
              <w:t>hangban kell végrehajtani, különös tekintettel az energiahatékonyságra, a hulladékgazdálkodásra és a környezeti kockázatértékelésre vonatkozó követelményekre.</w:t>
            </w:r>
            <w:r w:rsidRPr="00E1184A">
              <w:rPr>
                <w:rFonts w:cs="Times New Roman"/>
                <w:noProof/>
                <w:color w:val="881798"/>
                <w:u w:val="single"/>
              </w:rPr>
              <w:t xml:space="preserve"> </w:t>
            </w:r>
          </w:p>
        </w:tc>
      </w:tr>
      <w:tr w:rsidR="007F04EA" w:rsidRPr="00E1184A" w14:paraId="500763E7"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346611" w14:textId="548478CC" w:rsidR="007F04EA" w:rsidRPr="00E1184A" w:rsidRDefault="00AE2077">
            <w:pPr>
              <w:pStyle w:val="P68B1DB1-Normal010"/>
              <w:spacing w:line="240" w:lineRule="auto"/>
              <w:jc w:val="center"/>
              <w:rPr>
                <w:rFonts w:cs="Times New Roman"/>
                <w:noProof/>
              </w:rPr>
            </w:pPr>
            <w:r w:rsidRPr="00E1184A">
              <w:rPr>
                <w:rFonts w:cs="Times New Roman"/>
                <w:noProof/>
              </w:rPr>
              <w:t>C6aG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AA165C" w14:textId="2F66A38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nagyon nagy sebességű internethez való hozzáférés biztosítása fehér foltokban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50D02" w14:textId="4F6C18A5"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0EACED" w14:textId="6125AFD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Helyi </w:t>
            </w:r>
            <w:r w:rsidRPr="00E1184A">
              <w:rPr>
                <w:rFonts w:cs="Times New Roman"/>
                <w:noProof/>
              </w:rPr>
              <w:t>hálózattal (LAN) rendelkező iskolák osztálytermei</w:t>
            </w:r>
          </w:p>
          <w:p w14:paraId="55CE14AE" w14:textId="4CFDFCE5"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8ED07A" w14:textId="611F1FB6"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B33684" w14:textId="3C416150"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35F8C6" w14:textId="1330B340" w:rsidR="007F04EA" w:rsidRPr="00E1184A" w:rsidRDefault="00AE2077">
            <w:pPr>
              <w:pStyle w:val="P68B1DB1-Normal011"/>
              <w:spacing w:line="240" w:lineRule="auto"/>
              <w:jc w:val="right"/>
              <w:rPr>
                <w:rFonts w:eastAsia="Times New Roman" w:cs="Times New Roman"/>
                <w:noProof/>
                <w:color w:val="000000" w:themeColor="text1"/>
              </w:rPr>
            </w:pPr>
            <w:r w:rsidRPr="00E1184A">
              <w:rPr>
                <w:rFonts w:cs="Times New Roman"/>
                <w:noProof/>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F48343" w14:textId="3AAD84B9" w:rsidR="007F04EA" w:rsidRPr="00E1184A" w:rsidRDefault="00AE2077">
            <w:pPr>
              <w:pStyle w:val="P68B1DB1-Normal011"/>
              <w:spacing w:line="240" w:lineRule="auto"/>
              <w:jc w:val="right"/>
              <w:rPr>
                <w:rFonts w:eastAsia="Times New Roman" w:cs="Times New Roman"/>
                <w:noProof/>
                <w:color w:val="000000" w:themeColor="text1"/>
              </w:rPr>
            </w:pPr>
            <w:r w:rsidRPr="00E1184A">
              <w:rPr>
                <w:rFonts w:cs="Times New Roman"/>
                <w:noProof/>
              </w:rPr>
              <w:t>100 000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993EE1" w14:textId="3FE1057C"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F53E89" w14:textId="2C790048"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05CEC5" w14:textId="0D2AFE2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Azon szakiskolák és általános oktatási intézmények osztálytermeinek száma, amelyeket LAN-kapcsolattal kell felszerelni, és amelyek internet-hozzáférése meghaladja a 100 Mbps-o</w:t>
            </w:r>
            <w:r w:rsidRPr="00E1184A">
              <w:rPr>
                <w:rFonts w:cs="Times New Roman"/>
                <w:noProof/>
              </w:rPr>
              <w:t xml:space="preserve">s minimumkövetelményeket. </w:t>
            </w:r>
          </w:p>
          <w:p w14:paraId="16311FF3" w14:textId="6DB3962F"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05EA06D9" w14:textId="3BA2D92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hálózati infrastruktúrát biztosító szervezeteket tisztességes, versenyképes és átlátható módon kell kiválasztani, a C10L mérföldkővel összhangban.</w:t>
            </w:r>
          </w:p>
          <w:p w14:paraId="631B5B0C" w14:textId="5B562213"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r>
      <w:tr w:rsidR="007F04EA" w:rsidRPr="00E1184A" w14:paraId="6861CF27"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965B08" w14:textId="020D535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2E788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digitális alkalmazások bővítése a közszférában, a gazdaságban és a </w:t>
            </w:r>
            <w:r w:rsidRPr="00E1184A">
              <w:rPr>
                <w:rFonts w:cs="Times New Roman"/>
                <w:noProof/>
              </w:rPr>
              <w:t>társadalomban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C2DDF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3948B1" w14:textId="622018B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közfeladatot ellátó szervezetek tevékenységének számítógépesítéséről szóló 2005. február 17-i törvény módosítása – alapértelmezett digitális dokumentumforma és elektronikus szolgáltatási forma bevezetése, valamint a közigazgatási </w:t>
            </w:r>
            <w:r w:rsidRPr="00E1184A">
              <w:rPr>
                <w:rFonts w:cs="Times New Roman"/>
                <w:noProof/>
              </w:rPr>
              <w:t>eljárások digitalizálása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3D6AE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törvény módosításában szereplő, a hatálybalépésre utaló rendelkezés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9C487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75745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FE145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4F02C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86035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E87606" w14:textId="54D59C0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közfeladatot ellátó szervezetek tevékenységének számítógépesítéséről szóló 2005. február 17-i törvény módosításának hatálybalépése. E </w:t>
            </w:r>
            <w:r w:rsidRPr="00E1184A">
              <w:rPr>
                <w:rFonts w:cs="Times New Roman"/>
                <w:noProof/>
              </w:rPr>
              <w:t>törvény előkészítéséért és elfogadásáért a Miniszterelnöki Kancellária felel.</w:t>
            </w:r>
          </w:p>
        </w:tc>
      </w:tr>
      <w:tr w:rsidR="007F04EA" w:rsidRPr="00E1184A" w14:paraId="7922965E"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3A19EC" w14:textId="5441CD1F"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C8G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BA01F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digitális alkalmazások bővítése a közszférában, a gazdaságban és a társadalomban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25891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52767F" w14:textId="0460E0C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termékeket és szolgáltatásokat terhelő adóról (strukturált számlák használata) szóló, 2004. március 11-i törvény módosítása – strukturált elektronikus számlák bevezetése a gazdasági piacon, valamint az elektronikus számlák nemzeti rendszerén keresztül tö</w:t>
            </w:r>
            <w:r w:rsidRPr="00E1184A">
              <w:rPr>
                <w:rFonts w:cs="Times New Roman"/>
                <w:noProof/>
              </w:rPr>
              <w:t>rténő kiállítására és fogadására vonatkozó kötelezettség bevezetése</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58881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törvény módosításában szereplő, a hatálybalépésre utaló rendelkezés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5A4A1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B444D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302B30"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E25394" w14:textId="7D1E454D"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A8223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BA5136" w14:textId="589D88F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áruk és szolgáltatások adójáról szóló, 2004. március 11-i törvény módosításának hatálybalépése (strukturált számlák használata). Az e-számlák használata kötelező. A módosított törvény előkészítéséért és elfogadásáért felelős kormányzati szerv a Pénzügym</w:t>
            </w:r>
            <w:r w:rsidRPr="00E1184A">
              <w:rPr>
                <w:rFonts w:cs="Times New Roman"/>
                <w:noProof/>
              </w:rPr>
              <w:t>inisztérium.</w:t>
            </w:r>
          </w:p>
        </w:tc>
      </w:tr>
      <w:tr w:rsidR="007F04EA" w:rsidRPr="00E1184A" w14:paraId="36A8C74D"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CF255B" w14:textId="7B670CC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C9G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74AA1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digitális alkalmazások bővítése a közszférában, a gazdaságban és a társadalomban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A133F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1935D2" w14:textId="139CD46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Kötelező minimumkövetelmények valamennyi iskolának a digitális infrastruktúrával való felszerelésére vonatkozóan annak érdekében, hogy az egyes </w:t>
            </w:r>
            <w:r w:rsidRPr="00E1184A">
              <w:rPr>
                <w:rFonts w:cs="Times New Roman"/>
                <w:noProof/>
              </w:rPr>
              <w:t>iskolákban egyenlő szinten lehessen alkalmazni a digitális technológiákat a tanulásban</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03FBE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szabványok elfogadása az Oktatási és Tudományügyi Minisztérium (MES) által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4BE6B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588F8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0DC6E6"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B2FD7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542F0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47D6D8" w14:textId="231399F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iskolák digitális infrastruktúrával való ellátására vonatkozó </w:t>
            </w:r>
            <w:r w:rsidRPr="00E1184A">
              <w:rPr>
                <w:rFonts w:cs="Times New Roman"/>
                <w:noProof/>
              </w:rPr>
              <w:t>kötelező előírások elfogadása, amelyek minden iskola számára kötelezőek az azonos szintű digitális infrastruktúra elérése érdekében. A szabványok kidolgozásáról konzultálni kell az érdekelt felek széles körével és a helyi önkormányzattal. E rendelet előkés</w:t>
            </w:r>
            <w:r w:rsidRPr="00E1184A">
              <w:rPr>
                <w:rFonts w:cs="Times New Roman"/>
                <w:noProof/>
              </w:rPr>
              <w:t>zítéséért és elfogadásáért az Oktatási és Tudományügyi Minisztérium felelős.</w:t>
            </w:r>
          </w:p>
        </w:tc>
      </w:tr>
      <w:tr w:rsidR="007F04EA" w:rsidRPr="00E1184A" w14:paraId="55BAA1FE"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7B3593" w14:textId="3B62426D"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C10G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39632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digitális alkalmazások bővítése a közszférában, a gazdaságban és a társadalomban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E86F0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C69072" w14:textId="028DCC5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különböző ágazatokban a digitális kompetenciák fejlesztésének, valamint a polgárok és munkavállalók digitális oktatásának irányítását célzó digitális kompetenciafejlesztési programról szóló minisztertanácsi állásfoglalás hatálybalépése. Ez magában foglal</w:t>
            </w:r>
            <w:r w:rsidRPr="00E1184A">
              <w:rPr>
                <w:rFonts w:cs="Times New Roman"/>
                <w:noProof/>
              </w:rPr>
              <w:t>ja a Digitális Kompetenciafejlesztési Központ (DCDC) létrehozását is.</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47E529" w14:textId="38D2618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Miniszterek Tanácsának állásfoglalásában szereplő, a megállapodás hatálybalépését jelző rendelkezés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CFE32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F0942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5228C5"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377DA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5EBC0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E3A4E9" w14:textId="529F177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Miniszterek Tanácsának a Digitális Kompetenciafejlesztési Programról (amely egy 2030-ig tartó többéves program) szóló állásfoglalásának hatálybalépése, beleértve a „Fejlesztéspolitika elveiről szóló törvénynek” megfelelő végrehajtási tervet, értékelési é</w:t>
            </w:r>
            <w:r w:rsidRPr="00E1184A">
              <w:rPr>
                <w:rFonts w:cs="Times New Roman"/>
                <w:noProof/>
              </w:rPr>
              <w:t xml:space="preserve">s nyomonkövetési intézkedéseket is. A programot több érdekelt fél bevonásával kell kidolgozni. A program többek között létrehozza a Digitális Kompetenciafejlesztési Központot (DCDC) és a digitális kompetenciák fejlesztésére vonatkozó politikát. </w:t>
            </w:r>
          </w:p>
        </w:tc>
      </w:tr>
      <w:tr w:rsidR="007F04EA" w:rsidRPr="00E1184A" w14:paraId="39385EED"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9E354E" w14:textId="439B2D7C"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C11G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7D3C66" w14:textId="5284C09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Elektronikus közszolgáltatások, a közigazgatás és a gazdasági ágazatok működését javító informatikai megoldások, valamint áttörést jelentő technológiák a közszférában, a gazdaságban és a társadalomban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6B9EE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505008" w14:textId="2205D47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T1 – Új e-szolgáltatások befejezése vagy a meglévők</w:t>
            </w:r>
            <w:r w:rsidRPr="00E1184A">
              <w:rPr>
                <w:rFonts w:cs="Times New Roman"/>
                <w:noProof/>
              </w:rPr>
              <w:t xml:space="preserve"> korszerűsítése</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5C913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2D38F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EE7DBF"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5DA4F4" w14:textId="697698B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71EA41" w14:textId="25F5B8B4"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5D344D" w14:textId="39048C35"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CF425D" w14:textId="3BB385A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Az újonnan megvalósított e-szolgáltatások száma vagy a meglévők korszerűsítése, beleértve az mObywatel alkalmazás részeként a mobil csatornán elérhető szolgáltatásokat is. </w:t>
            </w:r>
          </w:p>
          <w:p w14:paraId="3447F2E7" w14:textId="4595D5AB" w:rsidR="007F04EA" w:rsidRPr="00E1184A" w:rsidRDefault="00AE2077">
            <w:pPr>
              <w:pStyle w:val="P68B1DB1-Normal011"/>
              <w:pBdr>
                <w:top w:val="nil"/>
                <w:left w:val="nil"/>
                <w:bottom w:val="nil"/>
                <w:right w:val="nil"/>
                <w:between w:val="nil"/>
              </w:pBdr>
              <w:spacing w:after="0" w:line="240" w:lineRule="auto"/>
              <w:rPr>
                <w:rFonts w:cs="Times New Roman"/>
                <w:noProof/>
                <w:color w:val="000000" w:themeColor="text1"/>
              </w:rPr>
            </w:pPr>
            <w:r w:rsidRPr="00E1184A">
              <w:rPr>
                <w:rFonts w:cs="Times New Roman"/>
                <w:noProof/>
              </w:rPr>
              <w:t xml:space="preserve">Az újonnan elkészült vagy korszerűsített e-szolgáltatásoknak javítaniuk kell a polgárok és a vállalkozások, valamint a közigazgatás közötti digitális interakciót olyan elemek révén, mint: </w:t>
            </w:r>
          </w:p>
          <w:p w14:paraId="7E432A52" w14:textId="31F31113" w:rsidR="007F04EA" w:rsidRPr="00E1184A" w:rsidRDefault="00AE2077">
            <w:pPr>
              <w:pStyle w:val="P68B1DB1-Normal011"/>
              <w:numPr>
                <w:ilvl w:val="0"/>
                <w:numId w:val="7"/>
              </w:numPr>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az eljárások teljes digitalizálása, </w:t>
            </w:r>
          </w:p>
          <w:p w14:paraId="482876F2" w14:textId="049DEEC4" w:rsidR="007F04EA" w:rsidRPr="00E1184A" w:rsidRDefault="00AE2077">
            <w:pPr>
              <w:pStyle w:val="P68B1DB1-Normal011"/>
              <w:numPr>
                <w:ilvl w:val="0"/>
                <w:numId w:val="7"/>
              </w:numPr>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elektronikus aláírás és csatol</w:t>
            </w:r>
            <w:r w:rsidRPr="00E1184A">
              <w:rPr>
                <w:rFonts w:cs="Times New Roman"/>
                <w:noProof/>
              </w:rPr>
              <w:t xml:space="preserve">mányok benyújtása, </w:t>
            </w:r>
          </w:p>
          <w:p w14:paraId="729FAEE4" w14:textId="5E56F3A3" w:rsidR="007F04EA" w:rsidRPr="00E1184A" w:rsidRDefault="00AE2077">
            <w:pPr>
              <w:pStyle w:val="P68B1DB1-Normal011"/>
              <w:numPr>
                <w:ilvl w:val="0"/>
                <w:numId w:val="7"/>
              </w:numPr>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online fizetések. </w:t>
            </w:r>
          </w:p>
          <w:p w14:paraId="1A3FAC43" w14:textId="2BB3CD4B"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 xml:space="preserve">Az újonnan elkészült vagy korszerűsített e-szolgáltatások legalább 40%-át az mObywatel alkalmazáson belül elérhetővé kell tenni. </w:t>
            </w:r>
            <w:r w:rsidRPr="00E1184A">
              <w:rPr>
                <w:rFonts w:ascii="Times New Roman" w:hAnsi="Times New Roman" w:cs="Times New Roman"/>
                <w:noProof/>
              </w:rPr>
              <w:t xml:space="preserve"> </w:t>
            </w:r>
            <w:r w:rsidRPr="00E1184A">
              <w:rPr>
                <w:rFonts w:ascii="Times New Roman" w:hAnsi="Times New Roman" w:cs="Times New Roman"/>
                <w:noProof/>
              </w:rPr>
              <w:br/>
            </w:r>
          </w:p>
        </w:tc>
      </w:tr>
      <w:tr w:rsidR="007F04EA" w:rsidRPr="00E1184A" w14:paraId="176D46E2"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1384E9" w14:textId="332CB86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C12G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344A3C" w14:textId="24BAA67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Elektronikus közszolgáltatások, a közigazgatás és a gazdasági ágazatok </w:t>
            </w:r>
            <w:r w:rsidRPr="00E1184A">
              <w:rPr>
                <w:rFonts w:cs="Times New Roman"/>
                <w:noProof/>
              </w:rPr>
              <w:t>működését javító informatikai megoldások, valamint áttörést jelentő technológiák a közszférában, a gazdaságban és a társadalomban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7DD9B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A68B45" w14:textId="57211C3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T2 – Új e-szolgáltatások befejezése vagy a meglévők korszerűsítése</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EF05E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77F76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622172" w14:textId="241AE069"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A369E3" w14:textId="5D6890B0"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70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A6AD7B" w14:textId="5D6BCD38"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F4393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89CABD" w14:textId="53A946F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Az újonnan megvalósított e-szolgáltatások száma vagy a meglévők korszerűsítése, beleértve az mObywatel alkalmazás részeként a mobil csatornán elérhető szolgáltatásokat is. </w:t>
            </w:r>
          </w:p>
          <w:p w14:paraId="5FC819B3" w14:textId="526D2D50"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6B6125D4" w14:textId="7D5BCBA7" w:rsidR="007F04EA" w:rsidRPr="00E1184A" w:rsidRDefault="00AE2077">
            <w:pPr>
              <w:pStyle w:val="P68B1DB1-Normal011"/>
              <w:pBdr>
                <w:top w:val="nil"/>
                <w:left w:val="nil"/>
                <w:bottom w:val="nil"/>
                <w:right w:val="nil"/>
                <w:between w:val="nil"/>
              </w:pBdr>
              <w:spacing w:after="0" w:line="240" w:lineRule="auto"/>
              <w:rPr>
                <w:rFonts w:cs="Times New Roman"/>
                <w:noProof/>
                <w:color w:val="000000" w:themeColor="text1"/>
              </w:rPr>
            </w:pPr>
            <w:r w:rsidRPr="00E1184A">
              <w:rPr>
                <w:rFonts w:cs="Times New Roman"/>
                <w:noProof/>
              </w:rPr>
              <w:t xml:space="preserve">Az újonnan elkészült vagy korszerűsített e-szolgáltatásoknak javítaniuk kell a </w:t>
            </w:r>
            <w:r w:rsidRPr="00E1184A">
              <w:rPr>
                <w:rFonts w:cs="Times New Roman"/>
                <w:noProof/>
              </w:rPr>
              <w:t>polgárok és a vállalkozások, valamint a közigazgatás közötti digitális interakciót olyan elemek révén, mint: </w:t>
            </w:r>
          </w:p>
          <w:p w14:paraId="71FDCFD3" w14:textId="2084F55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az eljárások teljes digitalizálása, </w:t>
            </w:r>
          </w:p>
          <w:p w14:paraId="077C4B9E" w14:textId="2718CCCE" w:rsidR="007F04EA" w:rsidRPr="00E1184A" w:rsidRDefault="00AE2077">
            <w:pPr>
              <w:pStyle w:val="P68B1DB1-Normal011"/>
              <w:pBdr>
                <w:top w:val="nil"/>
                <w:left w:val="nil"/>
                <w:bottom w:val="nil"/>
                <w:right w:val="nil"/>
                <w:between w:val="nil"/>
              </w:pBdr>
              <w:spacing w:after="0" w:line="240" w:lineRule="auto"/>
              <w:rPr>
                <w:rFonts w:cs="Times New Roman"/>
                <w:noProof/>
                <w:color w:val="000000" w:themeColor="text1"/>
              </w:rPr>
            </w:pPr>
            <w:r w:rsidRPr="00E1184A">
              <w:rPr>
                <w:rFonts w:cs="Times New Roman"/>
                <w:noProof/>
              </w:rPr>
              <w:t>elektronikus aláírás és csatolmányok benyújtása,</w:t>
            </w:r>
          </w:p>
          <w:p w14:paraId="6D72EA69" w14:textId="42DFF672"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online fizetések.</w:t>
            </w:r>
            <w:r w:rsidRPr="00E1184A">
              <w:rPr>
                <w:rFonts w:ascii="Times New Roman" w:hAnsi="Times New Roman" w:cs="Times New Roman"/>
                <w:noProof/>
              </w:rPr>
              <w:tab/>
            </w:r>
            <w:r w:rsidRPr="00E1184A">
              <w:rPr>
                <w:rFonts w:ascii="Times New Roman" w:hAnsi="Times New Roman" w:cs="Times New Roman"/>
                <w:noProof/>
                <w:color w:val="000000" w:themeColor="text1"/>
                <w:sz w:val="18"/>
              </w:rPr>
              <w:t xml:space="preserve"> </w:t>
            </w:r>
          </w:p>
          <w:p w14:paraId="1342F8DC" w14:textId="4FE2FDAD"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71576F82" w14:textId="4D4DEE6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újonnan elkészült vagy korszerűsített e-szolgáltatások legalább 40%-át az mObywatel alkalmazáson belül elérhetővé kell tenni. </w:t>
            </w:r>
          </w:p>
        </w:tc>
      </w:tr>
      <w:tr w:rsidR="007F04EA" w:rsidRPr="00E1184A" w14:paraId="667CA649"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EC472E" w14:textId="0F5C7DB4"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C13aG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736C7A" w14:textId="5B7581D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Elektronikus közszolgáltatások, a közigazgatás és a gazdasági ágazatok működését javító informatikai megoldások, </w:t>
            </w:r>
            <w:r w:rsidRPr="00E1184A">
              <w:rPr>
                <w:rFonts w:cs="Times New Roman"/>
                <w:noProof/>
              </w:rPr>
              <w:t>valamint áttörést jelentő technológiák a közszférában, a gazdaságban és a társadalomban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156A13" w14:textId="4603266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932802" w14:textId="66C7316F" w:rsidR="007F04EA" w:rsidRPr="00E1184A" w:rsidRDefault="00AE2077">
            <w:pPr>
              <w:pStyle w:val="P68B1DB1-Normal011"/>
              <w:pBdr>
                <w:top w:val="nil"/>
                <w:left w:val="nil"/>
                <w:bottom w:val="nil"/>
                <w:right w:val="nil"/>
                <w:between w:val="nil"/>
              </w:pBdr>
              <w:spacing w:after="0" w:line="240" w:lineRule="auto"/>
              <w:rPr>
                <w:rFonts w:cs="Times New Roman"/>
                <w:noProof/>
              </w:rPr>
            </w:pPr>
            <w:r w:rsidRPr="00E1184A">
              <w:rPr>
                <w:rFonts w:cs="Times New Roman"/>
                <w:noProof/>
              </w:rPr>
              <w:t>Új nyilvános informatikai rendszerek befejezése vagy a meglévők bővítése</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7284AF"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58EAA5" w14:textId="2626909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2E70D8" w14:textId="27E14042"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ABCB16" w14:textId="63108952"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9AE2CF" w14:textId="00B0C190"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FBF48B" w14:textId="010E3FFD"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E14E11" w14:textId="550045C1" w:rsidR="007F04EA" w:rsidRPr="00E1184A" w:rsidRDefault="00AE2077">
            <w:pPr>
              <w:pStyle w:val="P68B1DB1-Normal011"/>
              <w:pBdr>
                <w:top w:val="nil"/>
                <w:left w:val="nil"/>
                <w:bottom w:val="nil"/>
                <w:right w:val="nil"/>
                <w:between w:val="nil"/>
              </w:pBdr>
              <w:spacing w:after="0" w:line="240" w:lineRule="auto"/>
              <w:rPr>
                <w:rFonts w:cs="Times New Roman"/>
                <w:noProof/>
                <w:color w:val="000000" w:themeColor="text1"/>
              </w:rPr>
            </w:pPr>
            <w:r w:rsidRPr="00E1184A">
              <w:rPr>
                <w:rFonts w:cs="Times New Roman"/>
                <w:noProof/>
              </w:rPr>
              <w:t xml:space="preserve">Legalább 4 nyilvános informatikai rendszert kell kiépíteni (új </w:t>
            </w:r>
            <w:r w:rsidRPr="00E1184A">
              <w:rPr>
                <w:rFonts w:cs="Times New Roman"/>
                <w:noProof/>
              </w:rPr>
              <w:t>nyilvános informatikai rendszerek esetében) vagy ki kell bővíteni (a meglévő nyilvános informatikai rendszerek esetében), és azoknak hozzá kell járulniuk új e-szolgáltatások létrehozásához vagy a meglévő e-szolgáltatások minőségének (felhasználói élmény) j</w:t>
            </w:r>
            <w:r w:rsidRPr="00E1184A">
              <w:rPr>
                <w:rFonts w:cs="Times New Roman"/>
                <w:noProof/>
              </w:rPr>
              <w:t>avításához.</w:t>
            </w:r>
          </w:p>
        </w:tc>
      </w:tr>
      <w:tr w:rsidR="007F04EA" w:rsidRPr="00E1184A" w14:paraId="2702E45D"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7F6EDA" w14:textId="79FD75BC"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C14G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595156" w14:textId="43BED63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Egyenlő versenyfeltételek a mobil multimédiás eszközökkel rendelkező iskolák számára – a berendezésekre vonatkozó minimumkövetelmények teljesítéséhez kapcsolódó beruházások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10477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A8BBD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tanárok rendelkezésére álló új hordozható számítógépek</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C1843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97E4B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B7D6BC" w14:textId="15ED9416"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E8435B" w14:textId="5656D719"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465 000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77EB26" w14:textId="1BC96FD1"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931638" w14:textId="06090312"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A27FD7" w14:textId="5BC598F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Legalább 465000 további hordozható számítógép, amely rendelkezik a szükséges szoftverekkel, utalványrendszeren keresztül a tanárok számára. 2023. december 31-től minden tanár utalványra jogosult, és az utalványokat 2023. december 31-től kell rendelkezésre </w:t>
            </w:r>
            <w:r w:rsidRPr="00E1184A">
              <w:rPr>
                <w:rFonts w:cs="Times New Roman"/>
                <w:noProof/>
              </w:rPr>
              <w:t xml:space="preserve">bocsátani. </w:t>
            </w:r>
          </w:p>
          <w:p w14:paraId="767B444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beruházást a DNSH technikai iránymutatással (2021/C 58/01) teljes összhangban kell végrehajtani, különös tekintettel az energiahatékonyságra, az anyaghatékonyságra és az újrafeldolgozásra vonatkozó követelményekre.  </w:t>
            </w:r>
          </w:p>
        </w:tc>
      </w:tr>
      <w:tr w:rsidR="007F04EA" w:rsidRPr="00E1184A" w14:paraId="593BCC2A"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BB90B5" w14:textId="0B9AA111"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C15G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28A69C" w14:textId="4044E62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Egyenlő versenyfeltételek a mobil multimédiás eszközökkel rendelkező iskolák számára – a berendezésekre vonatkozó minimumkövetelmények teljesítéséhez kapcsolódó beruházások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7266B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3819C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diákok rendelkezésére álló új hordozható számítógépek</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F7B72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96072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2E1F76" w14:textId="38DBFD72"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7A20F7" w14:textId="6A96E211"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735 000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208C6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36128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A8FB59" w14:textId="396B965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Legalább 735000 további hordozható számítógép, amely rendelkezik a szükséges szoftverekkel a diákok számára. </w:t>
            </w:r>
          </w:p>
          <w:p w14:paraId="7CB7B3F3" w14:textId="2C52E7E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helyi önkormányzatokkal együttműködve tisztességes és átlátható eljárást kell kialakítani a szoftveres hordozható számítógépek kio</w:t>
            </w:r>
            <w:r w:rsidRPr="00E1184A">
              <w:rPr>
                <w:rFonts w:cs="Times New Roman"/>
                <w:noProof/>
              </w:rPr>
              <w:t xml:space="preserve">sztására, amely egyenlő bánásmódot biztosít valamennyi iskola és oktatási intézmény számára. </w:t>
            </w:r>
          </w:p>
          <w:p w14:paraId="4F2E016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beruházást a DNSH technikai iránymutatással (2021/C 58/01) teljes összhangban kell végrehajtani, különös tekintettel az energiahatékonyságra, az anyaghatékonysá</w:t>
            </w:r>
            <w:r w:rsidRPr="00E1184A">
              <w:rPr>
                <w:rFonts w:cs="Times New Roman"/>
                <w:noProof/>
              </w:rPr>
              <w:t xml:space="preserve">gra és az újrafeldolgozásra vonatkozó követelményekre.  </w:t>
            </w:r>
          </w:p>
        </w:tc>
      </w:tr>
      <w:tr w:rsidR="007F04EA" w:rsidRPr="00E1184A" w14:paraId="21EDEDF6"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E5CE6F" w14:textId="4621AEB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C16G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15008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E-kompetenciák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EFF27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2DAF5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Digitális Kompetenciafejlesztési Központ (DCDC) létrehozása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E65B1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Jelentés a DCDC szervezeti felépítéséről és működéséről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BD94B2"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54DE7F"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A7ADD4"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C84B2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82B76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99B1BD" w14:textId="6F738495"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 xml:space="preserve">A Digitális </w:t>
            </w:r>
            <w:r w:rsidRPr="00E1184A">
              <w:rPr>
                <w:rFonts w:ascii="Times New Roman" w:hAnsi="Times New Roman" w:cs="Times New Roman"/>
                <w:noProof/>
                <w:color w:val="000000" w:themeColor="text1"/>
                <w:sz w:val="18"/>
              </w:rPr>
              <w:t>Kompetenciafejlesztési Központ (DCDC) a digitalizációért felelős miniszter hivatalán belül jön létre. A DCDC fő célkitűzése Lengyelországban a digitális kompetenciafejlesztés koordinációs rendszerének javítása és javítása a következő alfunkciók megvalósítá</w:t>
            </w:r>
            <w:r w:rsidRPr="00E1184A">
              <w:rPr>
                <w:rFonts w:ascii="Times New Roman" w:hAnsi="Times New Roman" w:cs="Times New Roman"/>
                <w:noProof/>
                <w:color w:val="000000" w:themeColor="text1"/>
                <w:sz w:val="18"/>
              </w:rPr>
              <w:t>sa révén:</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 Kutatási és elemzési funkció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Ez a funkció magában foglalja a digitális kompetenciákkal kapcsolatos kutatási és nyomonkövetési tevékenységeket, valamint a megfigyelőközpont funkcióját, amely összegyűjti és strukturálja az ezzel kapcsolatos i</w:t>
            </w:r>
            <w:r w:rsidRPr="00E1184A">
              <w:rPr>
                <w:rFonts w:ascii="Times New Roman" w:hAnsi="Times New Roman" w:cs="Times New Roman"/>
                <w:noProof/>
                <w:color w:val="000000" w:themeColor="text1"/>
                <w:sz w:val="18"/>
              </w:rPr>
              <w:t>smereteket (a modern tendenciák, az innováció, a kutatás és a bevált gyakorlatok elemzése révén). Ez a vonatkozó tevékenységekre vonatkozó ajánlások és javaslatok megfogalmazásához vezet.</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 Tesztelési és végrehajtási funkció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Fonts w:ascii="Times New Roman" w:hAnsi="Times New Roman" w:cs="Times New Roman"/>
                <w:noProof/>
                <w:color w:val="000000" w:themeColor="text1"/>
                <w:sz w:val="18"/>
              </w:rPr>
              <w:t>Ez a funkció magában foglal</w:t>
            </w:r>
            <w:r w:rsidRPr="00E1184A">
              <w:rPr>
                <w:rFonts w:ascii="Times New Roman" w:hAnsi="Times New Roman" w:cs="Times New Roman"/>
                <w:noProof/>
                <w:color w:val="000000" w:themeColor="text1"/>
                <w:sz w:val="18"/>
              </w:rPr>
              <w:t xml:space="preserve">ja a kísérleti cselekvések formájában végzett teszteket, valamint a kísérleti tevékenységekből eredő legértékesebb és legígéretesebb megoldások, ajánlások és javaslatok végrehajtását, valamint a kutatási és elemzési funkció megvalósítását.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Oktatás és n</w:t>
            </w:r>
            <w:r w:rsidRPr="00E1184A">
              <w:rPr>
                <w:rFonts w:ascii="Times New Roman" w:hAnsi="Times New Roman" w:cs="Times New Roman"/>
                <w:noProof/>
                <w:color w:val="000000" w:themeColor="text1"/>
                <w:sz w:val="18"/>
              </w:rPr>
              <w:t xml:space="preserve">épszerűség.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Ez a funkció magában foglalja a tanácsadást, a mentorálást, a szemináriumokat, a képzést és a tanfolyamokat, valamint a Központ tevékenységei eredményeinek terjesztését egy információs portálon keresztül, amely a digitális kompetenciák fejles</w:t>
            </w:r>
            <w:r w:rsidRPr="00E1184A">
              <w:rPr>
                <w:rFonts w:ascii="Times New Roman" w:hAnsi="Times New Roman" w:cs="Times New Roman"/>
                <w:noProof/>
                <w:color w:val="000000" w:themeColor="text1"/>
                <w:sz w:val="18"/>
              </w:rPr>
              <w:t>ztésére vonatkozó elemzéseket/szabványokat/rendszereket/helyes gyakorlatokat tartalmaz.</w:t>
            </w:r>
          </w:p>
        </w:tc>
      </w:tr>
      <w:tr w:rsidR="007F04EA" w:rsidRPr="00E1184A" w14:paraId="0B85974A"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05F89A" w14:textId="2115B09B"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C19G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0B023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E-kompetenciák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F3FD8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62218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T1 – A digitális kompetenciákra – többek között a digitális jártasságra – kiképzett további személyek</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063C8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BB6EE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95D7CD" w14:textId="5B5701CB"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3643DB" w14:textId="39752C95"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161 500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8E1AE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05B61C"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89FBE8" w14:textId="318AA31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digitális kompetenciák fejlesztését (szerzését vagy fejlesztését) célzó projektek végrehajtásának részeként legalább 161500 fő vett részt képzésben. </w:t>
            </w:r>
          </w:p>
          <w:p w14:paraId="432C6157" w14:textId="09C076A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digitális kompetenciákkal kapcsolatos képzésen részt vevő személyek többé-kevésbé egyenlő módon a köve</w:t>
            </w:r>
            <w:r w:rsidRPr="00E1184A">
              <w:rPr>
                <w:rFonts w:cs="Times New Roman"/>
                <w:noProof/>
              </w:rPr>
              <w:t>tkező kategóriákat foglalják magukban:</w:t>
            </w:r>
          </w:p>
          <w:p w14:paraId="1534A7F4" w14:textId="09C076A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alapvető digitális készségekre szoruló polgárok 40%-a;</w:t>
            </w:r>
          </w:p>
          <w:p w14:paraId="6DF6B6DE" w14:textId="789C4B53"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20% köztisztviselő;</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20% pedagógusok és tanárok;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20% kirekesztett és a kirekesztés kockázatának kitett személyek aránya. </w:t>
            </w:r>
          </w:p>
          <w:p w14:paraId="2FCC372D" w14:textId="5ED1FC50"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r>
      <w:tr w:rsidR="007F04EA" w:rsidRPr="00E1184A" w14:paraId="0EEEDC8B"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5909ED" w14:textId="5824E2E1"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C20G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7BF62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E-kompetenciák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4BF6E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BF62A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T2 – A </w:t>
            </w:r>
            <w:r w:rsidRPr="00E1184A">
              <w:rPr>
                <w:rFonts w:cs="Times New Roman"/>
                <w:noProof/>
              </w:rPr>
              <w:t>digitális kompetenciákra – többek között a digitális jártasságra – kiképzett további személyek</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4BCA1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ADD20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70D752" w14:textId="485D24DC"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161 500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F54E99" w14:textId="5CE0C94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323 000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F6190B" w14:textId="154DCC7B"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59890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5DF1F" w14:textId="259B8BE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digitális kompetenciák fejlesztését (szerzését vagy fejlesztését) célzó projektek végrehajtásának részeként legalább 323,000 fő vett részt képzésben. </w:t>
            </w:r>
          </w:p>
          <w:p w14:paraId="5DAAD89A" w14:textId="09C076A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digitális kompetenciákkal kapcsolatos képzésen részt vevő személyek többé-kevésbé egyenlő módon a köv</w:t>
            </w:r>
            <w:r w:rsidRPr="00E1184A">
              <w:rPr>
                <w:rFonts w:cs="Times New Roman"/>
                <w:noProof/>
              </w:rPr>
              <w:t>etkező kategóriákat foglalják magukban:</w:t>
            </w:r>
          </w:p>
          <w:p w14:paraId="4832B62B" w14:textId="09C076A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alapvető digitális készségekre szoruló polgárok 40%-a;</w:t>
            </w:r>
          </w:p>
          <w:p w14:paraId="5C837226" w14:textId="1F02B068"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20% köztisztviselő;</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20% pedagógusok és tanárok;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20% kirekesztett és a kirekesztés kockázatának kitett személyek aránya. </w:t>
            </w:r>
          </w:p>
          <w:p w14:paraId="4178DC52" w14:textId="35C1F2DB"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r>
      <w:tr w:rsidR="007F04EA" w:rsidRPr="00E1184A" w14:paraId="0500A9C4"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D4F915" w14:textId="1A20B0E6"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C21G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715981" w14:textId="7E769EF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információs rendszerek </w:t>
            </w:r>
            <w:r w:rsidRPr="00E1184A">
              <w:rPr>
                <w:rFonts w:cs="Times New Roman"/>
                <w:noProof/>
              </w:rPr>
              <w:t>kiberbiztonságának javítása, az adatfeldolgozási infrastruktúra megerősítése és a bűnüldöző szervek infrastruktúrájának optimalizálása</w:t>
            </w:r>
          </w:p>
          <w:p w14:paraId="4F85792B" w14:textId="1333D72A"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1854F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4E9C2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nemzeti kiberbiztonsági rendszerről, a kiberbiztonsági irányelvet végrehajtó és a nemzeti kiberbiztonsági re</w:t>
            </w:r>
            <w:r w:rsidRPr="00E1184A">
              <w:rPr>
                <w:rFonts w:cs="Times New Roman"/>
                <w:noProof/>
              </w:rPr>
              <w:t>ndszer átfogó kiberbiztonsági jogi és szervezeti alapjának létrehozásáról szóló, 2018. július 5-i törvény módosítása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69D681" w14:textId="202576F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törvény módosításában a hatálybalépésre utaló rendelkezés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A1ED5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260C7C"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1121D9"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DB210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035F1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24031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nemzeti kiberbiztonsági</w:t>
            </w:r>
            <w:r w:rsidRPr="00E1184A">
              <w:rPr>
                <w:rFonts w:cs="Times New Roman"/>
                <w:noProof/>
              </w:rPr>
              <w:t xml:space="preserve"> rendszerről szóló törvény módosításainak hatálybalépése. Ez többek között lehetővé teszi a számítógépes biztonsági eseményekre reagáló ágazati csoportok (CSIRT) hálózatainak létrehozását, az információcserét és -elemzést végző központok (ISAC) létrehozásá</w:t>
            </w:r>
            <w:r w:rsidRPr="00E1184A">
              <w:rPr>
                <w:rFonts w:cs="Times New Roman"/>
                <w:noProof/>
              </w:rPr>
              <w:t>t, és megerősíti a kormányzati közigazgatás és a helyi önkormányzati egységek közötti együttműködési mechanizmusokat a biztonsági eseményekre való reagálás terén. A nemzeti kiberbiztonsági rendszerről szóló jogszabályra az úgynevezett 5G eszköztár végrehaj</w:t>
            </w:r>
            <w:r w:rsidRPr="00E1184A">
              <w:rPr>
                <w:rFonts w:cs="Times New Roman"/>
                <w:noProof/>
              </w:rPr>
              <w:t>tásának szükségességével összefüggésben is szükség van. E módosított törvény előkészítéséért és elfogadásáért a Miniszterelnöki Kancellária felel.</w:t>
            </w:r>
          </w:p>
        </w:tc>
      </w:tr>
      <w:tr w:rsidR="007F04EA" w:rsidRPr="00E1184A" w14:paraId="3E2AA849"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2DAC0B" w14:textId="732F3541"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C22G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28AC71" w14:textId="0CB4AF1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információs rendszerek kiberbiztonságának</w:t>
            </w:r>
            <w:r w:rsidRPr="00E1184A">
              <w:rPr>
                <w:rFonts w:cs="Times New Roman"/>
                <w:noProof/>
              </w:rPr>
              <w:t xml:space="preserve"> javítása, az adatfeldolgozási infrastruktúra megerősítése és a bűnüldöző szervek infrastruktúrájának optimalizálása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7DB22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34B39C" w14:textId="453645F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alapvető szolgáltatások jegyzékéről és az alapvető szolgáltatások nyújtását érintő biztonsági események zavaró hatására vonatk</w:t>
            </w:r>
            <w:r w:rsidRPr="00E1184A">
              <w:rPr>
                <w:rFonts w:cs="Times New Roman"/>
                <w:noProof/>
              </w:rPr>
              <w:t>ozó küszöbértékekről szóló, 2018. szeptember 11-i minisztertanácsi rendelet módosítása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37A195" w14:textId="067C035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rendelet módosításában szereplő, a hatálybalépésre utaló rendelkezés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D0A51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417E4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6911C1"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4F3C3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F941C4"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922165" w14:textId="4E2814A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alapvető szolgáltatások jegyzékéről és az alapvető szolgáltatások nyújtását</w:t>
            </w:r>
            <w:r w:rsidRPr="00E1184A">
              <w:rPr>
                <w:rFonts w:cs="Times New Roman"/>
                <w:noProof/>
              </w:rPr>
              <w:t xml:space="preserve"> érintő biztonsági események zavaró hatására vonatkozó küszöbértékekről szóló, 2018. szeptember 11-i minisztertanácsi rendelet módosításának hatálybalépése. Az alapvető szolgáltatásokat nyújtó szereplők azonosítására vonatkozó küszöbértékeket/kritériumokat</w:t>
            </w:r>
            <w:r w:rsidRPr="00E1184A">
              <w:rPr>
                <w:rFonts w:cs="Times New Roman"/>
                <w:noProof/>
              </w:rPr>
              <w:t xml:space="preserve"> – elsősorban az egészségügyi ágazatban – módosítani kell a jelenlegi minőségi kritériumok javítása érdekében, lehetővé téve az egészségügyi ágazatban működő alapvető szervezetek/kórházak azonosítását.</w:t>
            </w:r>
          </w:p>
        </w:tc>
      </w:tr>
      <w:tr w:rsidR="007F04EA" w:rsidRPr="00E1184A" w14:paraId="3BE49638"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0C6128" w14:textId="751AE65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C23G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BB4425" w14:textId="2D9129C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Kiberbiztonság – CyberPL, adatkezelési </w:t>
            </w:r>
            <w:r w:rsidRPr="00E1184A">
              <w:rPr>
                <w:rFonts w:cs="Times New Roman"/>
                <w:noProof/>
              </w:rPr>
              <w:t>infrastruktúra és a bűnüldöző szolgálatok infrastruktúrájának optimalizálása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195C1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A50436" w14:textId="5144F705"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color w:val="000000" w:themeColor="text1"/>
                <w:sz w:val="18"/>
              </w:rPr>
              <w:t>Kiberbiztonsági projektek (CyberPL)</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a nemzeti kiberbiztonsági rendszer hatékonyságának javítását célzó program (KSC-PL)</w:t>
            </w:r>
            <w:r w:rsidRPr="00E1184A">
              <w:rPr>
                <w:rFonts w:ascii="Times New Roman" w:hAnsi="Times New Roman" w:cs="Times New Roman"/>
                <w:noProof/>
              </w:rPr>
              <w:t xml:space="preserve"> </w:t>
            </w:r>
            <w:r w:rsidRPr="00E1184A">
              <w:rPr>
                <w:rFonts w:ascii="Times New Roman" w:hAnsi="Times New Roman" w:cs="Times New Roman"/>
                <w:noProof/>
              </w:rPr>
              <w:br/>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6D59D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EC6BF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9BF1F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9B8484" w14:textId="253B3F2D"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C43906" w14:textId="74D2CD76"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FA7412" w14:textId="03659CF2"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BA04A5" w14:textId="68B11CF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kiberbiztonsági</w:t>
            </w:r>
            <w:r w:rsidRPr="00E1184A">
              <w:rPr>
                <w:rFonts w:cs="Times New Roman"/>
                <w:noProof/>
              </w:rPr>
              <w:t xml:space="preserve"> ernyőn belül befejezett projektek száma, amelyek a következőkből állnak:  </w:t>
            </w:r>
          </w:p>
          <w:p w14:paraId="46D19F94" w14:textId="602DC85B" w:rsidR="007F04EA" w:rsidRPr="00E1184A" w:rsidRDefault="00AE2077">
            <w:pPr>
              <w:pStyle w:val="P68B1DB1-Normal011"/>
              <w:pBdr>
                <w:top w:val="nil"/>
                <w:left w:val="nil"/>
                <w:bottom w:val="nil"/>
                <w:right w:val="nil"/>
                <w:between w:val="nil"/>
              </w:pBdr>
              <w:spacing w:after="120" w:line="240" w:lineRule="auto"/>
              <w:rPr>
                <w:rFonts w:eastAsia="Times New Roman" w:cs="Times New Roman"/>
                <w:noProof/>
              </w:rPr>
            </w:pPr>
            <w:r w:rsidRPr="00E1184A">
              <w:rPr>
                <w:rFonts w:cs="Times New Roman"/>
                <w:noProof/>
              </w:rPr>
              <w:t>A számítógépes biztonsági eseményekre reagáló öt ágazati csoportból (CSIRT) álló hálózat létrehozása;</w:t>
            </w:r>
          </w:p>
          <w:p w14:paraId="18D38C36" w14:textId="26FFB5D3" w:rsidR="007F04EA" w:rsidRPr="00E1184A" w:rsidRDefault="00AE2077">
            <w:pPr>
              <w:pStyle w:val="P68B1DB1-Normal011"/>
              <w:pBdr>
                <w:top w:val="nil"/>
                <w:left w:val="nil"/>
                <w:bottom w:val="nil"/>
                <w:right w:val="nil"/>
                <w:between w:val="nil"/>
              </w:pBdr>
              <w:spacing w:after="120" w:line="240" w:lineRule="auto"/>
              <w:rPr>
                <w:rFonts w:eastAsia="Times New Roman" w:cs="Times New Roman"/>
                <w:noProof/>
              </w:rPr>
            </w:pPr>
            <w:r w:rsidRPr="00E1184A">
              <w:rPr>
                <w:rFonts w:cs="Times New Roman"/>
                <w:noProof/>
              </w:rPr>
              <w:t xml:space="preserve">385 nemzeti kiberbiztonsági szervezet összekapcsolása egy integrált </w:t>
            </w:r>
            <w:r w:rsidRPr="00E1184A">
              <w:rPr>
                <w:rFonts w:cs="Times New Roman"/>
                <w:noProof/>
              </w:rPr>
              <w:t xml:space="preserve">kiberbiztonsági irányítási rendszerrel; </w:t>
            </w:r>
          </w:p>
          <w:p w14:paraId="2FCA9878" w14:textId="6F6D57C2" w:rsidR="007F04EA" w:rsidRPr="00E1184A" w:rsidRDefault="00AE2077">
            <w:pPr>
              <w:pStyle w:val="P68B1DB1-Normal011"/>
              <w:pBdr>
                <w:top w:val="nil"/>
                <w:left w:val="nil"/>
                <w:bottom w:val="nil"/>
                <w:right w:val="nil"/>
                <w:between w:val="nil"/>
              </w:pBdr>
              <w:spacing w:after="120" w:line="240" w:lineRule="auto"/>
              <w:rPr>
                <w:rFonts w:eastAsia="Times New Roman" w:cs="Times New Roman"/>
                <w:noProof/>
              </w:rPr>
            </w:pPr>
            <w:r w:rsidRPr="00E1184A">
              <w:rPr>
                <w:rFonts w:cs="Times New Roman"/>
                <w:noProof/>
              </w:rPr>
              <w:t xml:space="preserve">500 szervezet támogatása a kiberbiztonsági infrastruktúrák informatikai és operatív technológiát alkalmazó korszerűsítéséhez és bővítéséhez; </w:t>
            </w:r>
          </w:p>
          <w:p w14:paraId="54D3A350" w14:textId="2B40FA44"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color w:val="000000" w:themeColor="text1"/>
              </w:rPr>
              <w:t>Kiberbiztonsági</w:t>
            </w:r>
            <w:r w:rsidRPr="00E1184A">
              <w:rPr>
                <w:rFonts w:cs="Times New Roman"/>
                <w:noProof/>
                <w:color w:val="000000" w:themeColor="text1"/>
              </w:rPr>
              <w:t xml:space="preserve"> szakemberekből álló hálózat létrehozása vajdasági szinten, hogy támogassák a közintézményeket a biztonsági események kezelésében és az adatok helyreállításában, valamint a kiberbiztonsággal kapcsolatos tudatosságot növelő tevékenységekben. </w:t>
            </w:r>
            <w:r w:rsidRPr="00E1184A">
              <w:rPr>
                <w:rFonts w:cs="Times New Roman"/>
                <w:noProof/>
              </w:rPr>
              <w:t xml:space="preserve"> </w:t>
            </w:r>
          </w:p>
        </w:tc>
      </w:tr>
      <w:tr w:rsidR="007F04EA" w:rsidRPr="00E1184A" w14:paraId="74D913B6"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FF1E03" w14:textId="6E5D0E9F"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C24G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2F091F" w14:textId="50A6D66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Kiberbiztonság – CyberPL, adatkezelési infrastruktúra és a bűnüldöző szolgálatok infrastruktúrájának optimalizálása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7DAE4C" w14:textId="5D7EFAC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9470C1" w14:textId="6C0FD52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szabványosított adatközpont-létesítmények épületeire vonatkozó építési engedélyek fogadása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B6591B" w14:textId="294D7B1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Építési engedélyek fogadása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85351B"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531902"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F35783"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712B1C" w14:textId="38587B66"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8FA7F1" w14:textId="3A79E6E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2A8910" w14:textId="144F589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három szabványosított adatközpont épületeinek építését lehetővé tevő építési engedélyeket meg kell kapniuk.  </w:t>
            </w:r>
          </w:p>
        </w:tc>
      </w:tr>
      <w:tr w:rsidR="007F04EA" w:rsidRPr="00E1184A" w14:paraId="22004AEC"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019787" w14:textId="3E0A79DC"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C25G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686622" w14:textId="32F1C1F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Kiberbiztonság – CyberPL, adatkezelési infrastruktúra és a bűnüldöző szolgálatok infrastruktúrájának optimalizálása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71B8D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CDC0F4" w14:textId="44619F1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Energiahatékony infrastruktúrát biztosító szabványosított adatfeldolgozó központok létrehozása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38FBA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38863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E3A27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AB7477"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1139F3" w14:textId="4F0E4340"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D065A8" w14:textId="585D112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B885B0" w14:textId="2927095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megújuló energiát használó feltételezett energiahatékonysági paraméterek, a számítási teljesítménysűrűség és az épített optikai hurokhoz csatlakoztatott szabványos operatív adatközpontok száma, amelyek két független kommunikációs útvonalat biztosítanak b</w:t>
            </w:r>
            <w:r w:rsidRPr="00E1184A">
              <w:rPr>
                <w:rFonts w:cs="Times New Roman"/>
                <w:noProof/>
              </w:rPr>
              <w:t xml:space="preserve">ármely kiválasztott két adatfeldolgozó központ között. </w:t>
            </w:r>
          </w:p>
          <w:p w14:paraId="2B600910" w14:textId="6F83EAF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Az adatközpontoknak meg kell felelniük az adatközpontok energiahatékonyságáról szóló európai magatartási kódexnek.</w:t>
            </w:r>
          </w:p>
          <w:p w14:paraId="4894EEA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beruházást a DNSH technikai iránymutatással (2021/C 58/01) teljes összhangban kell </w:t>
            </w:r>
            <w:r w:rsidRPr="00E1184A">
              <w:rPr>
                <w:rFonts w:cs="Times New Roman"/>
                <w:noProof/>
              </w:rPr>
              <w:t>végrehajtani, különös tekintettel az energiahatékonysággal, a hulladékgazdálkodással és a környezeti kockázatértékeléssel kapcsolatos követelményekre.</w:t>
            </w:r>
          </w:p>
        </w:tc>
      </w:tr>
      <w:tr w:rsidR="007F04EA" w:rsidRPr="00E1184A" w14:paraId="453A1BA5"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5ACE85" w14:textId="1092349E"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C26G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7D7B75" w14:textId="53F9586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Kiberbiztonság – CyberPL, adatkezelési infrastruktúra és a bűnüldöző szolgálatok </w:t>
            </w:r>
            <w:r w:rsidRPr="00E1184A">
              <w:rPr>
                <w:rFonts w:cs="Times New Roman"/>
                <w:noProof/>
              </w:rPr>
              <w:t>infrastruktúrájának optimalizálása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6C837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320E38" w14:textId="1E9B1E3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válságkezelési rendszer mobil infrastruktúrája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18E8F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B4977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9908A7"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F28497" w14:textId="4A2341E2" w:rsidR="007F04EA" w:rsidRPr="00E1184A" w:rsidRDefault="00AE2077">
            <w:pPr>
              <w:pStyle w:val="P68B1DB1-Normal010"/>
              <w:spacing w:after="0" w:line="240" w:lineRule="auto"/>
              <w:jc w:val="right"/>
              <w:rPr>
                <w:rFonts w:cs="Times New Roman"/>
                <w:noProof/>
              </w:rPr>
            </w:pPr>
            <w:r w:rsidRPr="00E1184A">
              <w:rPr>
                <w:rFonts w:cs="Times New Roman"/>
                <w:noProof/>
              </w:rPr>
              <w:t xml:space="preserve">17 721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8BEE8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4DFA5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266DB8" w14:textId="23F04090"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Fonts w:ascii="Times New Roman" w:hAnsi="Times New Roman" w:cs="Times New Roman"/>
                <w:noProof/>
                <w:color w:val="000000" w:themeColor="text1"/>
                <w:sz w:val="18"/>
              </w:rPr>
              <w:t xml:space="preserve">A mutató értéke a következő elemekből áll: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4060 korszerűsített lakossági riasztó- és riasztórendszer-pont, amelyek magukban foglalják az analóg riasztószireneumok digitálisra való lecserélését, a kiválasztott pontok kompatibilis hardverrel és szoftverrel való felszerelését, a rádióátvitel és az IP-</w:t>
            </w:r>
            <w:r w:rsidRPr="00E1184A">
              <w:rPr>
                <w:rFonts w:ascii="Times New Roman" w:hAnsi="Times New Roman" w:cs="Times New Roman"/>
                <w:noProof/>
                <w:color w:val="000000" w:themeColor="text1"/>
                <w:sz w:val="18"/>
              </w:rPr>
              <w:t>átvitel titkosítását lehetővé tevő berendezések beszerzését;</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13630 kiváló minőségű mobil adatterminál (MDT), amely a rendőrtisztek új rendszerfunkcióihoz (eszközök, szoftverek és licencek beszerzése) igazodik;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30 mobilpont létrehozása a bűnüldöző szerve</w:t>
            </w:r>
            <w:r w:rsidRPr="00E1184A">
              <w:rPr>
                <w:rFonts w:ascii="Times New Roman" w:hAnsi="Times New Roman" w:cs="Times New Roman"/>
                <w:noProof/>
                <w:color w:val="000000" w:themeColor="text1"/>
                <w:sz w:val="18"/>
              </w:rPr>
              <w:t>ken belüli és azok közötti biztonságos kapcsolat lehetővé tétele érdekében;</w:t>
            </w:r>
          </w:p>
          <w:p w14:paraId="0D6028A3" w14:textId="0454449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egy önfenntartó mobil orvosi pont az orvosi, biokémiai, radiológiai és természeti katasztrófák kockázataira.</w:t>
            </w:r>
          </w:p>
        </w:tc>
      </w:tr>
      <w:tr w:rsidR="007F04EA" w:rsidRPr="00E1184A" w14:paraId="1B734366"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43B1B0" w14:textId="1FC2554C"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C27G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A4CC9F" w14:textId="1449DB0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Kiberbiztonság – CyberPL, adatkezelési infrastruktúra és a </w:t>
            </w:r>
            <w:r w:rsidRPr="00E1184A">
              <w:rPr>
                <w:rFonts w:cs="Times New Roman"/>
                <w:noProof/>
              </w:rPr>
              <w:t>bűnüldöző szolgálatok infrastruktúrájának optimalizálása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B8ECE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4790B8" w14:textId="0258C2B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Közös európai érdeket szolgáló fontos projekt (IPCEI): Az új generációs számításifelhő-projektek kiválasztása és a szerződések aláírása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5F79C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kiválasztott szervezetekkel kötött szerződések aláí</w:t>
            </w:r>
            <w:r w:rsidRPr="00E1184A">
              <w:rPr>
                <w:rFonts w:cs="Times New Roman"/>
                <w:noProof/>
              </w:rPr>
              <w:t>rása</w:t>
            </w:r>
          </w:p>
          <w:p w14:paraId="314EE24A"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614669"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590049"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5B615A"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6814C6" w14:textId="2FD7B0BE"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BB372B" w14:textId="24FF1775"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31DB25" w14:textId="493CB03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projektek kiválasztása és a szerződések aláírása a projektpályázati felhívás közzétételét követően a következő generációs számításifelhő-megoldások kifejlesztésének támogatása érdekében Lengyelországban.</w:t>
            </w:r>
          </w:p>
        </w:tc>
      </w:tr>
      <w:tr w:rsidR="007F04EA" w:rsidRPr="00E1184A" w14:paraId="2EC72A8F"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89157D" w14:textId="594858E5"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C28G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2F1297" w14:textId="47873CF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Kiberbiztonság – </w:t>
            </w:r>
            <w:r w:rsidRPr="00E1184A">
              <w:rPr>
                <w:rFonts w:cs="Times New Roman"/>
                <w:noProof/>
              </w:rPr>
              <w:t>CyberPL, adatkezelési infrastruktúra és a bűnüldöző szolgálatok infrastruktúrájának optimalizálása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60376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BD863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Közös európai érdeket szolgáló fontos projekt (IPCEI): Kidolgozott nemzeti infrastrukturális/szolgáltatási adatfeldolgozási megoldások</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43405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05550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83114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9DE7E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35D149" w14:textId="4B749452"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449B74" w14:textId="61784E26"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2F1AA2" w14:textId="5B92783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kiválasztott vállalatok által kifejlesztett legalább öt új nemzeti infrastrukturális/szolgáltatási adatfeldolgozási megoldás, és minden egyes projekt esetében el kell indítani az üzembe helyezési szakaszt.</w:t>
            </w:r>
          </w:p>
        </w:tc>
      </w:tr>
    </w:tbl>
    <w:p w14:paraId="6BB2CBDC" w14:textId="6EDBA374" w:rsidR="007F04EA" w:rsidRPr="00E1184A" w:rsidRDefault="007F04EA">
      <w:pPr>
        <w:rPr>
          <w:rFonts w:ascii="Times New Roman" w:hAnsi="Times New Roman" w:cs="Times New Roman"/>
          <w:noProof/>
        </w:rPr>
      </w:pPr>
    </w:p>
    <w:p w14:paraId="1E36812C" w14:textId="256B1210" w:rsidR="007F04EA" w:rsidRPr="00E1184A" w:rsidRDefault="007F04EA">
      <w:pPr>
        <w:rPr>
          <w:rFonts w:ascii="Times New Roman" w:hAnsi="Times New Roman" w:cs="Times New Roman"/>
          <w:noProof/>
        </w:rPr>
      </w:pPr>
    </w:p>
    <w:p w14:paraId="1A499DFC" w14:textId="77777777" w:rsidR="007F04EA" w:rsidRPr="00E1184A" w:rsidRDefault="007F04EA">
      <w:pPr>
        <w:pStyle w:val="Normal0"/>
        <w:pBdr>
          <w:top w:val="nil"/>
          <w:left w:val="nil"/>
          <w:bottom w:val="nil"/>
          <w:right w:val="nil"/>
          <w:between w:val="nil"/>
        </w:pBdr>
        <w:spacing w:before="120" w:after="120" w:line="240" w:lineRule="auto"/>
        <w:ind w:left="709"/>
        <w:jc w:val="both"/>
        <w:rPr>
          <w:rFonts w:ascii="Times New Roman" w:eastAsia="Times New Roman" w:hAnsi="Times New Roman" w:cs="Times New Roman"/>
          <w:i/>
          <w:noProof/>
          <w:color w:val="4F81BD"/>
          <w:sz w:val="24"/>
        </w:rPr>
        <w:sectPr w:rsidR="007F04EA" w:rsidRPr="00E1184A" w:rsidSect="009B6BB9">
          <w:headerReference w:type="even" r:id="rId85"/>
          <w:headerReference w:type="default" r:id="rId86"/>
          <w:footerReference w:type="even" r:id="rId87"/>
          <w:footerReference w:type="default" r:id="rId88"/>
          <w:headerReference w:type="first" r:id="rId89"/>
          <w:footerReference w:type="first" r:id="rId90"/>
          <w:pgSz w:w="16839" w:h="11907" w:orient="landscape"/>
          <w:pgMar w:top="720" w:right="720" w:bottom="720" w:left="720" w:header="709" w:footer="709" w:gutter="0"/>
          <w:cols w:space="720"/>
          <w:docGrid w:linePitch="299"/>
        </w:sectPr>
      </w:pPr>
    </w:p>
    <w:p w14:paraId="51812062" w14:textId="04D7B10B" w:rsidR="007F04EA" w:rsidRPr="00E1184A" w:rsidRDefault="00AE20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4F81BD"/>
          <w:sz w:val="24"/>
        </w:rPr>
      </w:pPr>
      <w:r w:rsidRPr="00E1184A">
        <w:rPr>
          <w:rFonts w:ascii="Times New Roman" w:hAnsi="Times New Roman" w:cs="Times New Roman"/>
          <w:b/>
          <w:noProof/>
          <w:color w:val="000000" w:themeColor="text1"/>
          <w:sz w:val="24"/>
        </w:rPr>
        <w:t xml:space="preserve">C.3. </w:t>
      </w:r>
      <w:r w:rsidRPr="00E1184A">
        <w:rPr>
          <w:rFonts w:ascii="Times New Roman" w:hAnsi="Times New Roman" w:cs="Times New Roman"/>
          <w:noProof/>
        </w:rPr>
        <w:tab/>
      </w:r>
      <w:r w:rsidRPr="00E1184A">
        <w:rPr>
          <w:rFonts w:ascii="Times New Roman" w:hAnsi="Times New Roman" w:cs="Times New Roman"/>
          <w:b/>
          <w:noProof/>
          <w:color w:val="000000" w:themeColor="text1"/>
          <w:sz w:val="24"/>
        </w:rPr>
        <w:t>A hitelhez kapcsolódó reformok és beruházások ismertetése</w:t>
      </w:r>
    </w:p>
    <w:p w14:paraId="5E7E3C41"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44218F88"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C1.2 A modern vezetékes és vezeték nélküli kommunikáció hozzáférhetőségének és használatának növelése a társadalmi és gazdasági szükségletek kielégítése </w:t>
      </w:r>
      <w:r w:rsidRPr="00E1184A">
        <w:rPr>
          <w:rFonts w:cs="Times New Roman"/>
          <w:noProof/>
        </w:rPr>
        <w:t>érdekében</w:t>
      </w:r>
    </w:p>
    <w:p w14:paraId="0DB1BD95" w14:textId="26CCD4D5" w:rsidR="007F04EA" w:rsidRPr="00E1184A" w:rsidRDefault="00AE2077">
      <w:pPr>
        <w:pStyle w:val="P68B1DB1-Normal05"/>
        <w:pBdr>
          <w:top w:val="nil"/>
          <w:left w:val="nil"/>
          <w:bottom w:val="nil"/>
          <w:right w:val="nil"/>
          <w:between w:val="nil"/>
        </w:pBdr>
        <w:spacing w:before="120" w:after="120" w:line="240" w:lineRule="auto"/>
        <w:jc w:val="both"/>
        <w:rPr>
          <w:rFonts w:cs="Times New Roman"/>
          <w:noProof/>
          <w:color w:val="000000"/>
        </w:rPr>
      </w:pPr>
      <w:r w:rsidRPr="00E1184A">
        <w:rPr>
          <w:rFonts w:cs="Times New Roman"/>
          <w:noProof/>
        </w:rPr>
        <w:t>A reformnak javítania kell a mobilhálózatok fejlesztésére vonatkozó jogszabályi környezetet az 5G kiépítése előtt álló akadályok felszámolása révén, figyelembe véve az uniós konnektivitási eszköztárat.</w:t>
      </w:r>
    </w:p>
    <w:p w14:paraId="2AC57CB0" w14:textId="03EC612A" w:rsidR="007F04EA" w:rsidRPr="00E1184A" w:rsidRDefault="00AE2077">
      <w:pPr>
        <w:pStyle w:val="P68B1DB1-Normal05"/>
        <w:pBdr>
          <w:top w:val="nil"/>
          <w:left w:val="nil"/>
          <w:bottom w:val="nil"/>
          <w:right w:val="nil"/>
          <w:between w:val="nil"/>
        </w:pBdr>
        <w:spacing w:before="120" w:after="120" w:line="240" w:lineRule="auto"/>
        <w:jc w:val="both"/>
        <w:rPr>
          <w:rFonts w:cs="Times New Roman"/>
          <w:noProof/>
          <w:color w:val="000000"/>
        </w:rPr>
      </w:pPr>
      <w:r w:rsidRPr="00E1184A">
        <w:rPr>
          <w:rFonts w:cs="Times New Roman"/>
          <w:noProof/>
        </w:rPr>
        <w:t xml:space="preserve">A reform végrehajtását 2023. december 31-ig </w:t>
      </w:r>
      <w:r w:rsidRPr="00E1184A">
        <w:rPr>
          <w:rFonts w:cs="Times New Roman"/>
          <w:noProof/>
        </w:rPr>
        <w:t>be kell fejezni.</w:t>
      </w:r>
    </w:p>
    <w:p w14:paraId="17C4670F" w14:textId="79417EDA" w:rsidR="007F04EA" w:rsidRPr="00E1184A" w:rsidRDefault="007F04EA">
      <w:pPr>
        <w:pStyle w:val="Normal0"/>
        <w:pBdr>
          <w:top w:val="nil"/>
          <w:left w:val="nil"/>
          <w:bottom w:val="nil"/>
          <w:right w:val="nil"/>
          <w:between w:val="nil"/>
        </w:pBdr>
        <w:spacing w:before="120" w:after="120" w:line="240" w:lineRule="auto"/>
        <w:jc w:val="both"/>
        <w:rPr>
          <w:rFonts w:ascii="Times New Roman" w:hAnsi="Times New Roman" w:cs="Times New Roman"/>
          <w:noProof/>
          <w:color w:val="000000" w:themeColor="text1"/>
          <w:sz w:val="24"/>
        </w:rPr>
      </w:pPr>
    </w:p>
    <w:p w14:paraId="276C4F31" w14:textId="195F8FDC"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C2.2. Az oktatási rendszer digitalizációja alapjainak reformja</w:t>
      </w:r>
    </w:p>
    <w:p w14:paraId="7AD82501"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az oktatásra vonatkozó digitalizációs politika elfogadása révén lefekteti az oktatási rendszer digitalizálásának alapjait annak érdekében, hogy felkészítse a gyermeke</w:t>
      </w:r>
      <w:r w:rsidRPr="00E1184A">
        <w:rPr>
          <w:rFonts w:cs="Times New Roman"/>
          <w:noProof/>
        </w:rPr>
        <w:t>ket és a fiatalokat az információs társadalomra. E stratégiai dokumentum célkitűzéseinek az új technológiák oktatásba, tanulásba és értékelésbe való hatékony és érdemi integrálására kell összpontosítaniuk, és azokat részvételen alapuló megközelítés alkalma</w:t>
      </w:r>
      <w:r w:rsidRPr="00E1184A">
        <w:rPr>
          <w:rFonts w:cs="Times New Roman"/>
          <w:noProof/>
        </w:rPr>
        <w:t>zásával kell kidolgozni.</w:t>
      </w:r>
    </w:p>
    <w:p w14:paraId="13BD78F1" w14:textId="310DA99A"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reform végrehajtását 2022. szeptember 30-ig be kell fejezni. </w:t>
      </w:r>
    </w:p>
    <w:p w14:paraId="5186B13D"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rPr>
      </w:pPr>
    </w:p>
    <w:p w14:paraId="427CC5C7" w14:textId="021EAAD7" w:rsidR="007F04EA" w:rsidRPr="00E1184A" w:rsidRDefault="00AE2077">
      <w:pPr>
        <w:pStyle w:val="P68B1DB1-Normal016"/>
        <w:pBdr>
          <w:top w:val="nil"/>
          <w:left w:val="nil"/>
          <w:bottom w:val="nil"/>
          <w:right w:val="nil"/>
          <w:between w:val="nil"/>
        </w:pBdr>
        <w:spacing w:before="120" w:after="120" w:line="240" w:lineRule="auto"/>
        <w:jc w:val="both"/>
        <w:rPr>
          <w:rFonts w:eastAsia="Times New Roman" w:cs="Times New Roman"/>
          <w:b/>
          <w:noProof/>
          <w:color w:val="000000"/>
        </w:rPr>
      </w:pPr>
      <w:r w:rsidRPr="00E1184A">
        <w:rPr>
          <w:rFonts w:cs="Times New Roman"/>
          <w:b/>
          <w:noProof/>
        </w:rPr>
        <w:t>C2.2.1. Az iskolák/intézmények felszerelése megfelelő IKT-eszközökkel és infrastruktúrával az oktatási rendszer általános teljesítményénekjavítása érdekében</w:t>
      </w:r>
    </w:p>
    <w:p w14:paraId="1339B4E9" w14:textId="12796CEA"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 xml:space="preserve">Ennek a beruházásnak az a célja, hogy az iskolákban a digitális IKT-berendezések és -infrastruktúra szintjét a minimumnormák fölé emeljék. </w:t>
      </w:r>
    </w:p>
    <w:p w14:paraId="70DEFD52"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 xml:space="preserve">Az intézkedés a következőket foglalja magában: </w:t>
      </w:r>
    </w:p>
    <w:p w14:paraId="52E145A4" w14:textId="369CA712" w:rsidR="007F04EA" w:rsidRPr="00E1184A" w:rsidRDefault="00AE2077">
      <w:pPr>
        <w:pStyle w:val="P68B1DB1-Normal05"/>
        <w:numPr>
          <w:ilvl w:val="0"/>
          <w:numId w:val="20"/>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informatikai készlet biztosítása a távoktatáshoz 100000 tanterem szá</w:t>
      </w:r>
      <w:r w:rsidRPr="00E1184A">
        <w:rPr>
          <w:rFonts w:cs="Times New Roman"/>
          <w:noProof/>
        </w:rPr>
        <w:t>mára;</w:t>
      </w:r>
    </w:p>
    <w:p w14:paraId="6B59C00C" w14:textId="3587485D" w:rsidR="007F04EA" w:rsidRPr="00E1184A" w:rsidRDefault="00AE2077">
      <w:pPr>
        <w:pStyle w:val="P68B1DB1-Normal05"/>
        <w:numPr>
          <w:ilvl w:val="0"/>
          <w:numId w:val="20"/>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mesterséges intelligencia (MI) és tudományos, technológiai, mérnöki és matematikai (STEM) laboratóriumok biztosítása 16000 általános és középiskolai iskola számára;</w:t>
      </w:r>
    </w:p>
    <w:p w14:paraId="1E77C707" w14:textId="19326E0A" w:rsidR="007F04EA" w:rsidRPr="00E1184A" w:rsidRDefault="00AE2077">
      <w:pPr>
        <w:pStyle w:val="P68B1DB1-Normal05"/>
        <w:numPr>
          <w:ilvl w:val="0"/>
          <w:numId w:val="20"/>
        </w:numPr>
        <w:spacing w:before="120" w:after="120" w:line="240" w:lineRule="auto"/>
        <w:jc w:val="both"/>
        <w:rPr>
          <w:rFonts w:eastAsia="Times New Roman" w:cs="Times New Roman"/>
          <w:noProof/>
        </w:rPr>
      </w:pPr>
      <w:r w:rsidRPr="00E1184A">
        <w:rPr>
          <w:rFonts w:cs="Times New Roman"/>
          <w:noProof/>
        </w:rPr>
        <w:t>a vizsgarendszer digitalizálása, különösen a központi és regionális vizsgabizottságok</w:t>
      </w:r>
      <w:r w:rsidRPr="00E1184A">
        <w:rPr>
          <w:rFonts w:cs="Times New Roman"/>
          <w:noProof/>
        </w:rPr>
        <w:t xml:space="preserve"> átszervezése és korszerűsítése, valamint az elektronikus informatikai oktatási központ digitalizálása.</w:t>
      </w:r>
    </w:p>
    <w:p w14:paraId="1195C8F1" w14:textId="7280D94C"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 xml:space="preserve">A távoktatás informatikai adatbázisait, valamint az MI- és a TTMM-laboratóriumokat népsűrűség és földrajzi lefedettség alapján egyenlően kell elosztani </w:t>
      </w:r>
      <w:r w:rsidRPr="00E1184A">
        <w:rPr>
          <w:rFonts w:cs="Times New Roman"/>
          <w:noProof/>
        </w:rPr>
        <w:t>az iskolák között.</w:t>
      </w:r>
    </w:p>
    <w:p w14:paraId="6F868EE5" w14:textId="02E46CCA"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Nyílt, tisztességes és átlátható eljárást kell lefolytatni a hálózati infrastruktúrát vagy ITC-berendezéseket biztosító szervezetek kiválasztására. </w:t>
      </w:r>
    </w:p>
    <w:p w14:paraId="452B9DD9" w14:textId="5336A495"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A DNSH-feltételeknek való megfelelés érdekében az IKT-berendezéseknek meg kell felelniük a 2009/125/EK irányelvben a szerverekre és az adattárolásra, illetve a számítógépekre, szerverekre vagy elektronikus kijelzőkre vonatkozóan meghatározott, energiával k</w:t>
      </w:r>
      <w:r w:rsidRPr="00E1184A">
        <w:rPr>
          <w:rFonts w:cs="Times New Roman"/>
          <w:noProof/>
        </w:rPr>
        <w:t xml:space="preserve">apcsolatos követelményeknek és anyaghatékonysági követelményeknek. Ezenkívül az IKT-berendezések nem tartalmazhatnak a 2011/65/EU irányelv II. mellékletében felsorolt korlátozott anyagokat. </w:t>
      </w:r>
    </w:p>
    <w:p w14:paraId="3170CF85"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Hulladékgazdálkodási tervet kell készíteni az elektromos és elekt</w:t>
      </w:r>
      <w:r w:rsidRPr="00E1184A">
        <w:rPr>
          <w:rFonts w:cs="Times New Roman"/>
          <w:noProof/>
        </w:rPr>
        <w:t>ronikus berendezések maximális újrafeldolgozásának biztosítására az életciklus végén, többek között az újrafeldolgozási partnerekkel kötött szerződéses megállapodások, a pénzügyi előrejelzésekben vagy a hivatalos projektdokumentációban való figyelembevétel</w:t>
      </w:r>
      <w:r w:rsidRPr="00E1184A">
        <w:rPr>
          <w:rFonts w:cs="Times New Roman"/>
          <w:noProof/>
        </w:rPr>
        <w:t xml:space="preserve"> révén. Élettartama végén a berendezést újrahasználatra való előkészítési, hasznosítási vagy újrafeldolgozási műveleteknek vagy megfelelő kezelésnek kell alávetni, beleértve az összes folyadék eltávolítását és a 2012/19/EU irányelv VII. mellékletének megfe</w:t>
      </w:r>
      <w:r w:rsidRPr="00E1184A">
        <w:rPr>
          <w:rFonts w:cs="Times New Roman"/>
          <w:noProof/>
        </w:rPr>
        <w:t xml:space="preserve">lelő szelektív kezelést. </w:t>
      </w:r>
    </w:p>
    <w:p w14:paraId="0E62D955"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végrehajtását 2025. december 31-ig be kell fejezni.</w:t>
      </w:r>
    </w:p>
    <w:p w14:paraId="1A32BBD7" w14:textId="0C2C0006"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rPr>
      </w:pPr>
    </w:p>
    <w:p w14:paraId="6A67E7B0" w14:textId="0ED555CA" w:rsidR="007F04EA" w:rsidRPr="00E1184A" w:rsidRDefault="00AE2077">
      <w:pPr>
        <w:pStyle w:val="P68B1DB1-Normal13"/>
        <w:spacing w:before="120" w:after="160" w:line="257" w:lineRule="auto"/>
        <w:jc w:val="both"/>
        <w:rPr>
          <w:rFonts w:eastAsia="Times New Roman" w:cs="Times New Roman"/>
          <w:noProof/>
          <w:color w:val="000000" w:themeColor="text1"/>
        </w:rPr>
      </w:pPr>
      <w:r w:rsidRPr="00E1184A">
        <w:rPr>
          <w:rFonts w:cs="Times New Roman"/>
          <w:noProof/>
        </w:rPr>
        <w:t>C4.1.1 A vállalkozások digitális átalakulásának támogatása a számítási felhő használata révén</w:t>
      </w:r>
    </w:p>
    <w:p w14:paraId="1526DE27" w14:textId="67EEE27A" w:rsidR="007F04EA" w:rsidRPr="00E1184A" w:rsidRDefault="00AE2077">
      <w:pPr>
        <w:pStyle w:val="P68B1DB1-Normal15"/>
        <w:spacing w:before="120" w:after="160" w:line="259" w:lineRule="auto"/>
        <w:jc w:val="both"/>
        <w:rPr>
          <w:rFonts w:eastAsia="Times New Roman" w:cs="Times New Roman"/>
          <w:noProof/>
        </w:rPr>
      </w:pPr>
      <w:r w:rsidRPr="00E1184A">
        <w:rPr>
          <w:rFonts w:cs="Times New Roman"/>
          <w:noProof/>
        </w:rPr>
        <w:t>Ez az intézkedés egy eszközbe, a PL számítási felhőt támogató alapba történő állami beruházásból áll, amelynek célja a magánberuházások ösztönzése és a finanszírozáshoz való hozzáférés javítása a lengyel vállalkozások digitális átalakulásának és stratégiai</w:t>
      </w:r>
      <w:r w:rsidRPr="00E1184A">
        <w:rPr>
          <w:rFonts w:cs="Times New Roman"/>
          <w:noProof/>
        </w:rPr>
        <w:t xml:space="preserve"> autonómiájának támogatása érdekében. A Békekeret közvetlenül a magánszektornak nyújtott hitelek révén működik. A Helyreállítási és Rezilienciaépítési Eszköz beruházása alapján az eszköz célja kezdetben legalább 6 500 000 000 EUR összegű finanszírozás bizt</w:t>
      </w:r>
      <w:r w:rsidRPr="00E1184A">
        <w:rPr>
          <w:rFonts w:cs="Times New Roman"/>
          <w:noProof/>
        </w:rPr>
        <w:t>osítása.</w:t>
      </w:r>
    </w:p>
    <w:p w14:paraId="2E21DCB7" w14:textId="6B0E7FA7" w:rsidR="007F04EA" w:rsidRPr="00E1184A" w:rsidRDefault="00AE2077">
      <w:pPr>
        <w:pStyle w:val="P68B1DB1-Normal15"/>
        <w:spacing w:before="120" w:after="160" w:line="259" w:lineRule="auto"/>
        <w:jc w:val="both"/>
        <w:rPr>
          <w:rFonts w:eastAsia="Times New Roman" w:cs="Times New Roman"/>
          <w:noProof/>
        </w:rPr>
      </w:pPr>
      <w:r w:rsidRPr="00E1184A">
        <w:rPr>
          <w:rFonts w:cs="Times New Roman"/>
          <w:noProof/>
        </w:rPr>
        <w:t>Az eszközt végrehajtó partnerként a Bank Gospodarstwa Krajowego (BGK) kezeli. A hitelezési eszköz a következő terméksort tartalmazza:</w:t>
      </w:r>
    </w:p>
    <w:p w14:paraId="55CA7C08" w14:textId="6B9DA4FC" w:rsidR="007F04EA" w:rsidRPr="00E1184A" w:rsidRDefault="00AE2077">
      <w:pPr>
        <w:pStyle w:val="P68B1DB1-ListParagraph29"/>
        <w:numPr>
          <w:ilvl w:val="0"/>
          <w:numId w:val="2"/>
        </w:numPr>
        <w:spacing w:before="120" w:after="0"/>
        <w:jc w:val="both"/>
        <w:rPr>
          <w:rFonts w:eastAsia="Times New Roman" w:cs="Times New Roman"/>
          <w:noProof/>
        </w:rPr>
      </w:pPr>
      <w:r w:rsidRPr="00E1184A">
        <w:rPr>
          <w:rFonts w:cs="Times New Roman"/>
          <w:noProof/>
        </w:rPr>
        <w:t>BGK közvetlen finanszírozás: ez a sor közvetlen kölcsönöket nyújt több, különböző méretű vállalkozásnak a felhőal</w:t>
      </w:r>
      <w:r w:rsidRPr="00E1184A">
        <w:rPr>
          <w:rFonts w:cs="Times New Roman"/>
          <w:noProof/>
        </w:rPr>
        <w:t xml:space="preserve">apú infrastruktúra és szolgáltatások költségeinek fedezésére, támogatva a lengyelországi vállalkozások digitális átalakulását és stratégiai autonómiáját. </w:t>
      </w:r>
    </w:p>
    <w:p w14:paraId="2939074F" w14:textId="0C94C6F6" w:rsidR="007F04EA" w:rsidRPr="00E1184A" w:rsidRDefault="00AE2077">
      <w:pPr>
        <w:pStyle w:val="P68B1DB1-Normal15"/>
        <w:spacing w:before="120" w:after="160" w:line="259" w:lineRule="auto"/>
        <w:jc w:val="both"/>
        <w:rPr>
          <w:rFonts w:eastAsia="Times New Roman" w:cs="Times New Roman"/>
          <w:noProof/>
        </w:rPr>
      </w:pPr>
      <w:r w:rsidRPr="00E1184A">
        <w:rPr>
          <w:rFonts w:cs="Times New Roman"/>
          <w:noProof/>
        </w:rPr>
        <w:t xml:space="preserve">A hiteltámogatás csak olyan digitális transzformációs projekteknek ítélhető oda, amelyek keretében a </w:t>
      </w:r>
      <w:r w:rsidRPr="00E1184A">
        <w:rPr>
          <w:rFonts w:cs="Times New Roman"/>
          <w:noProof/>
        </w:rPr>
        <w:t>teljes elszámolható költség legalább 30%-a a felhőalapú infrastruktúrára és szolgáltatásokra terjed ki. A fennmaradó költségeknek közvetlenül kapcsolódniuk kell a gazdasági tevékenység digitális átalakulásához is, például más intelligens megoldások elterje</w:t>
      </w:r>
      <w:r w:rsidRPr="00E1184A">
        <w:rPr>
          <w:rFonts w:cs="Times New Roman"/>
          <w:noProof/>
        </w:rPr>
        <w:t>déséhez, ideértve különösen a dolgok internetét, a mesterséges intelligenciát, a VR/AR-t, a blokkláncot, a 3D-t, a digitális iker-, pereminformatikát, a gerinchálózatokat, a HPC/5G-t stb. Az eszköz által nyújtandó teljes finanszírozás legfeljebb 5%-a külön</w:t>
      </w:r>
      <w:r w:rsidRPr="00E1184A">
        <w:rPr>
          <w:rFonts w:cs="Times New Roman"/>
          <w:noProof/>
        </w:rPr>
        <w:t xml:space="preserve">íthető el egyetlen kedvezményezettnek. Minden kedvezményezett csak egy hitelben részesülhet az eszköz keretében. </w:t>
      </w:r>
    </w:p>
    <w:p w14:paraId="2DCC004C" w14:textId="1E79CFFA" w:rsidR="007F04EA" w:rsidRPr="00E1184A" w:rsidRDefault="00AE2077">
      <w:pPr>
        <w:pStyle w:val="P68B1DB1-Normal15"/>
        <w:spacing w:before="120" w:after="160" w:line="259" w:lineRule="auto"/>
        <w:jc w:val="both"/>
        <w:rPr>
          <w:rFonts w:eastAsia="Times New Roman" w:cs="Times New Roman"/>
          <w:noProof/>
        </w:rPr>
      </w:pPr>
      <w:r w:rsidRPr="00E1184A">
        <w:rPr>
          <w:rFonts w:cs="Times New Roman"/>
          <w:noProof/>
        </w:rPr>
        <w:t>A Békekeretbe történő beruházás végrehajtása érdekében Lengyelország és a BGK végrehajtási megállapodást ír alá, amely a következő tartalommal</w:t>
      </w:r>
      <w:r w:rsidRPr="00E1184A">
        <w:rPr>
          <w:rFonts w:cs="Times New Roman"/>
          <w:noProof/>
        </w:rPr>
        <w:t xml:space="preserve"> rendelkezik:</w:t>
      </w:r>
    </w:p>
    <w:p w14:paraId="3C22D65E" w14:textId="1CC177B4" w:rsidR="007F04EA" w:rsidRPr="00E1184A" w:rsidRDefault="00AE2077">
      <w:pPr>
        <w:pStyle w:val="P68B1DB1-ListParagraph29"/>
        <w:numPr>
          <w:ilvl w:val="0"/>
          <w:numId w:val="1"/>
        </w:numPr>
        <w:spacing w:before="120" w:after="0" w:line="257" w:lineRule="auto"/>
        <w:jc w:val="both"/>
        <w:rPr>
          <w:rFonts w:eastAsia="Times New Roman" w:cs="Times New Roman"/>
          <w:noProof/>
        </w:rPr>
      </w:pPr>
      <w:r w:rsidRPr="00E1184A">
        <w:rPr>
          <w:rFonts w:cs="Times New Roman"/>
          <w:noProof/>
        </w:rPr>
        <w:t xml:space="preserve">Az eszköz döntéshozatali folyamatának leírása: A Békekeret végleges beruházási döntését beruházási bizottság vagy más, ezzel egyenértékű irányító testület hozza meg, és azt a kormánytól független tagok szavazatainak többségével kell </w:t>
      </w:r>
      <w:r w:rsidRPr="00E1184A">
        <w:rPr>
          <w:rFonts w:cs="Times New Roman"/>
          <w:noProof/>
        </w:rPr>
        <w:t>jóváhagyni.</w:t>
      </w:r>
    </w:p>
    <w:p w14:paraId="6FF91586" w14:textId="25B7BCFD" w:rsidR="007F04EA" w:rsidRPr="00E1184A" w:rsidRDefault="00AE2077">
      <w:pPr>
        <w:pStyle w:val="P68B1DB1-ListParagraph29"/>
        <w:numPr>
          <w:ilvl w:val="0"/>
          <w:numId w:val="1"/>
        </w:numPr>
        <w:spacing w:before="120" w:after="0" w:line="257" w:lineRule="auto"/>
        <w:jc w:val="both"/>
        <w:rPr>
          <w:rFonts w:eastAsia="Times New Roman" w:cs="Times New Roman"/>
          <w:noProof/>
        </w:rPr>
      </w:pPr>
      <w:r w:rsidRPr="00E1184A">
        <w:rPr>
          <w:rFonts w:cs="Times New Roman"/>
          <w:noProof/>
        </w:rPr>
        <w:t>A kapcsolódó befektetési politika fő követelményei, amelyek a következőket foglalják magukban:</w:t>
      </w:r>
    </w:p>
    <w:p w14:paraId="7071C01B" w14:textId="10440456" w:rsidR="007F04EA" w:rsidRPr="00E1184A" w:rsidRDefault="00AE2077">
      <w:pPr>
        <w:pStyle w:val="P68B1DB1-ListParagraph29"/>
        <w:numPr>
          <w:ilvl w:val="1"/>
          <w:numId w:val="1"/>
        </w:numPr>
        <w:spacing w:before="120" w:after="0" w:line="257" w:lineRule="auto"/>
        <w:jc w:val="both"/>
        <w:rPr>
          <w:rFonts w:eastAsia="Times New Roman" w:cs="Times New Roman"/>
          <w:noProof/>
        </w:rPr>
      </w:pPr>
      <w:r w:rsidRPr="00E1184A">
        <w:rPr>
          <w:rFonts w:cs="Times New Roman"/>
          <w:noProof/>
        </w:rPr>
        <w:t>A pénzügyi termék és a támogatható végső kedvezményezettek leírása.</w:t>
      </w:r>
    </w:p>
    <w:p w14:paraId="0DA7F569" w14:textId="35B5402A" w:rsidR="007F04EA" w:rsidRPr="00E1184A" w:rsidRDefault="00AE2077">
      <w:pPr>
        <w:pStyle w:val="P68B1DB1-ListParagraph29"/>
        <w:numPr>
          <w:ilvl w:val="1"/>
          <w:numId w:val="1"/>
        </w:numPr>
        <w:spacing w:before="120" w:after="0" w:line="257" w:lineRule="auto"/>
        <w:jc w:val="both"/>
        <w:rPr>
          <w:rFonts w:eastAsia="Times New Roman" w:cs="Times New Roman"/>
          <w:noProof/>
        </w:rPr>
      </w:pPr>
      <w:r w:rsidRPr="00E1184A">
        <w:rPr>
          <w:rFonts w:cs="Times New Roman"/>
          <w:noProof/>
        </w:rPr>
        <w:t>Az a követelmény, hogy minden támogatott beruházás gazdaságilag életképes legyen.</w:t>
      </w:r>
    </w:p>
    <w:p w14:paraId="3D4F38DA" w14:textId="608381EB" w:rsidR="007F04EA" w:rsidRPr="00E1184A" w:rsidRDefault="00AE2077">
      <w:pPr>
        <w:pStyle w:val="ListParagraph"/>
        <w:numPr>
          <w:ilvl w:val="1"/>
          <w:numId w:val="1"/>
        </w:numPr>
        <w:spacing w:before="120" w:after="0" w:line="257" w:lineRule="auto"/>
        <w:jc w:val="both"/>
        <w:rPr>
          <w:rFonts w:ascii="Times New Roman" w:eastAsia="Times New Roman" w:hAnsi="Times New Roman" w:cs="Times New Roman"/>
          <w:noProof/>
          <w:color w:val="000000" w:themeColor="text1"/>
          <w:sz w:val="24"/>
        </w:rPr>
      </w:pPr>
      <w:r w:rsidRPr="00E1184A">
        <w:rPr>
          <w:rFonts w:ascii="Times New Roman" w:hAnsi="Times New Roman" w:cs="Times New Roman"/>
          <w:noProof/>
          <w:color w:val="000000" w:themeColor="text1"/>
          <w:sz w:val="24"/>
        </w:rPr>
        <w:t>A jelentős károkozás elkerülését célzó elvnek való megfelelés követelménye a DNSH technikai iránymutatásban (2021/C58/01) meghatározottak szerint. A befektetési politika különösen a tevékenységek és eszközök</w:t>
      </w:r>
      <w:r w:rsidRPr="00E1184A">
        <w:rPr>
          <w:rFonts w:ascii="Times New Roman" w:eastAsia="Times New Roman" w:hAnsi="Times New Roman" w:cs="Times New Roman"/>
          <w:noProof/>
          <w:sz w:val="24"/>
        </w:rPr>
        <w:t xml:space="preserve"> alábbi listáját zárja ki a támogathatóság köréb</w:t>
      </w:r>
      <w:r w:rsidRPr="00E1184A">
        <w:rPr>
          <w:rFonts w:ascii="Times New Roman" w:eastAsia="Times New Roman" w:hAnsi="Times New Roman" w:cs="Times New Roman"/>
          <w:noProof/>
          <w:sz w:val="24"/>
        </w:rPr>
        <w:t>ől: i. a fosszilis tüzelőanyagokhoz kapcsolódó tevékenységek és eszközök, beleértve a továbbfelhasználást is, ii. az uniós kibocsátáskereskedelmi rendszer (ETS) keretében</w:t>
      </w:r>
      <w:r w:rsidRPr="00E1184A">
        <w:rPr>
          <w:rStyle w:val="FootnoteReference"/>
          <w:rFonts w:ascii="Times New Roman" w:eastAsia="Times New Roman" w:hAnsi="Times New Roman" w:cs="Times New Roman"/>
          <w:noProof/>
          <w:sz w:val="24"/>
        </w:rPr>
        <w:footnoteReference w:id="29"/>
      </w:r>
      <w:r w:rsidRPr="00E1184A">
        <w:rPr>
          <w:rFonts w:ascii="Times New Roman" w:eastAsia="Times New Roman" w:hAnsi="Times New Roman" w:cs="Times New Roman"/>
          <w:noProof/>
          <w:sz w:val="24"/>
        </w:rPr>
        <w:t>végzett tevékenységek és eszközök, amelyek a vonatkozó referenciaértékeknél nem alacs</w:t>
      </w:r>
      <w:r w:rsidRPr="00E1184A">
        <w:rPr>
          <w:rFonts w:ascii="Times New Roman" w:eastAsia="Times New Roman" w:hAnsi="Times New Roman" w:cs="Times New Roman"/>
          <w:noProof/>
          <w:sz w:val="24"/>
        </w:rPr>
        <w:t>onyabb várható üvegházhatásúgáz-kibocsátást érnek el; iii. hulladéklerakókkal, hulladékégetőkkel és mechanikai-biológiai szennyvíztisztító telepekkel kapcsolatos</w:t>
      </w:r>
      <w:r w:rsidRPr="00E1184A">
        <w:rPr>
          <w:rStyle w:val="FootnoteReference"/>
          <w:rFonts w:ascii="Times New Roman" w:eastAsia="Times New Roman" w:hAnsi="Times New Roman" w:cs="Times New Roman"/>
          <w:noProof/>
          <w:sz w:val="24"/>
        </w:rPr>
        <w:footnoteReference w:id="30"/>
      </w:r>
      <w:r w:rsidRPr="00E1184A">
        <w:rPr>
          <w:rFonts w:ascii="Times New Roman" w:eastAsia="Times New Roman" w:hAnsi="Times New Roman" w:cs="Times New Roman"/>
          <w:noProof/>
          <w:sz w:val="24"/>
        </w:rPr>
        <w:t>tevékenységek és eszközök</w:t>
      </w:r>
      <w:r w:rsidRPr="00E1184A">
        <w:rPr>
          <w:rFonts w:ascii="Times New Roman" w:hAnsi="Times New Roman" w:cs="Times New Roman"/>
          <w:noProof/>
          <w:color w:val="000000" w:themeColor="text1"/>
          <w:sz w:val="24"/>
        </w:rPr>
        <w:t>. A beruházási politikának továbbá elő kell írnia, hogy az eszköz vég</w:t>
      </w:r>
      <w:r w:rsidRPr="00E1184A">
        <w:rPr>
          <w:rFonts w:ascii="Times New Roman" w:hAnsi="Times New Roman" w:cs="Times New Roman"/>
          <w:noProof/>
          <w:color w:val="000000" w:themeColor="text1"/>
          <w:sz w:val="24"/>
        </w:rPr>
        <w:t>ső kedvezményezettjei megfeleljenek a vonatkozó uniós és nemzeti környezetvédelmi jogszabályoknak.</w:t>
      </w:r>
    </w:p>
    <w:p w14:paraId="0526C32F" w14:textId="27861CE1" w:rsidR="007F04EA" w:rsidRPr="00E1184A" w:rsidRDefault="00AE2077">
      <w:pPr>
        <w:pStyle w:val="P68B1DB1-ListParagraph29"/>
        <w:numPr>
          <w:ilvl w:val="1"/>
          <w:numId w:val="1"/>
        </w:numPr>
        <w:spacing w:before="120" w:after="0" w:line="257" w:lineRule="auto"/>
        <w:jc w:val="both"/>
        <w:rPr>
          <w:rFonts w:eastAsia="Times New Roman" w:cs="Times New Roman"/>
          <w:noProof/>
        </w:rPr>
      </w:pPr>
      <w:r w:rsidRPr="00E1184A">
        <w:rPr>
          <w:rFonts w:cs="Times New Roman"/>
          <w:noProof/>
        </w:rPr>
        <w:t>Az a követelmény, hogy a hitelezési eszköz végső kedvezményezettjei nem részesülhetnek támogatásban más uniós eszközökből ugyanazon költségek fedezésére.</w:t>
      </w:r>
    </w:p>
    <w:p w14:paraId="5026DEC7" w14:textId="0241BD23" w:rsidR="007F04EA" w:rsidRPr="00E1184A" w:rsidRDefault="00AE2077">
      <w:pPr>
        <w:pStyle w:val="P68B1DB1-ListParagraph29"/>
        <w:numPr>
          <w:ilvl w:val="0"/>
          <w:numId w:val="1"/>
        </w:numPr>
        <w:spacing w:before="120" w:after="0" w:line="257" w:lineRule="auto"/>
        <w:jc w:val="both"/>
        <w:rPr>
          <w:rFonts w:eastAsia="Times New Roman" w:cs="Times New Roman"/>
          <w:noProof/>
        </w:rPr>
      </w:pPr>
      <w:r w:rsidRPr="00E1184A">
        <w:rPr>
          <w:rFonts w:cs="Times New Roman"/>
          <w:noProof/>
        </w:rPr>
        <w:t>A v</w:t>
      </w:r>
      <w:r w:rsidRPr="00E1184A">
        <w:rPr>
          <w:rFonts w:cs="Times New Roman"/>
          <w:noProof/>
        </w:rPr>
        <w:t>égrehajtási megállapodás hatálya alá tartozó összeg, a végrehajtó partner díjstruktúrája, valamint az eszköz beruházási politikája szerinti visszaáramlások újbóli befektetésére vonatkozó követelmény, kivéve, ha azokat a Helyreállítási és Rezilienciaépítési</w:t>
      </w:r>
      <w:r w:rsidRPr="00E1184A">
        <w:rPr>
          <w:rFonts w:cs="Times New Roman"/>
          <w:noProof/>
        </w:rPr>
        <w:t xml:space="preserve"> Eszköz hiteltörlesztésének teljesítésére használják fel.</w:t>
      </w:r>
    </w:p>
    <w:p w14:paraId="1AD706B2" w14:textId="4ECAE981" w:rsidR="007F04EA" w:rsidRPr="00E1184A" w:rsidRDefault="00AE2077">
      <w:pPr>
        <w:pStyle w:val="P68B1DB1-ListParagraph29"/>
        <w:numPr>
          <w:ilvl w:val="0"/>
          <w:numId w:val="1"/>
        </w:numPr>
        <w:spacing w:before="120" w:after="0" w:line="257" w:lineRule="auto"/>
        <w:jc w:val="both"/>
        <w:rPr>
          <w:rFonts w:eastAsia="Times New Roman" w:cs="Times New Roman"/>
          <w:noProof/>
        </w:rPr>
      </w:pPr>
      <w:r w:rsidRPr="00E1184A">
        <w:rPr>
          <w:rFonts w:cs="Times New Roman"/>
          <w:noProof/>
        </w:rPr>
        <w:t>Nyomonkövetési, ellenőrzési és ellenőrzési követelmények, beleértve a következőket:</w:t>
      </w:r>
    </w:p>
    <w:p w14:paraId="7352DFF8" w14:textId="02D56D74" w:rsidR="007F04EA" w:rsidRPr="00E1184A" w:rsidRDefault="00AE2077">
      <w:pPr>
        <w:pStyle w:val="P68B1DB1-ListParagraph29"/>
        <w:numPr>
          <w:ilvl w:val="1"/>
          <w:numId w:val="1"/>
        </w:numPr>
        <w:spacing w:before="120" w:after="0"/>
        <w:jc w:val="both"/>
        <w:rPr>
          <w:rFonts w:eastAsia="Times New Roman" w:cs="Times New Roman"/>
          <w:noProof/>
        </w:rPr>
      </w:pPr>
      <w:r w:rsidRPr="00E1184A">
        <w:rPr>
          <w:rFonts w:cs="Times New Roman"/>
          <w:noProof/>
        </w:rPr>
        <w:t>A végrehajtó partner által a mozgósított beruházásról való jelentéstételre szolgáló nyomonkövetési rendszer leírás</w:t>
      </w:r>
      <w:r w:rsidRPr="00E1184A">
        <w:rPr>
          <w:rFonts w:cs="Times New Roman"/>
          <w:noProof/>
        </w:rPr>
        <w:t>a.</w:t>
      </w:r>
    </w:p>
    <w:p w14:paraId="187B8F4E" w14:textId="490F36FA" w:rsidR="007F04EA" w:rsidRPr="00E1184A" w:rsidRDefault="00AE2077">
      <w:pPr>
        <w:pStyle w:val="P68B1DB1-ListParagraph29"/>
        <w:numPr>
          <w:ilvl w:val="1"/>
          <w:numId w:val="1"/>
        </w:numPr>
        <w:spacing w:before="120" w:after="0" w:line="257" w:lineRule="auto"/>
        <w:jc w:val="both"/>
        <w:rPr>
          <w:rFonts w:eastAsia="Times New Roman" w:cs="Times New Roman"/>
          <w:noProof/>
        </w:rPr>
      </w:pPr>
      <w:r w:rsidRPr="00E1184A">
        <w:rPr>
          <w:rFonts w:cs="Times New Roman"/>
          <w:noProof/>
        </w:rPr>
        <w:t xml:space="preserve">A végrehajtó partner azon eljárásainak leírása, amelyek biztosítják a csalás, a korrupció és az összeférhetetlenség megelőzését, feltárását és korrekcióját. </w:t>
      </w:r>
    </w:p>
    <w:p w14:paraId="3D5647A6" w14:textId="18E59AD8" w:rsidR="007F04EA" w:rsidRPr="00E1184A" w:rsidRDefault="00AE2077">
      <w:pPr>
        <w:pStyle w:val="P68B1DB1-ListParagraph29"/>
        <w:numPr>
          <w:ilvl w:val="1"/>
          <w:numId w:val="1"/>
        </w:numPr>
        <w:spacing w:before="120" w:after="0" w:line="257" w:lineRule="auto"/>
        <w:jc w:val="both"/>
        <w:rPr>
          <w:rFonts w:eastAsia="Times New Roman" w:cs="Times New Roman"/>
          <w:noProof/>
        </w:rPr>
      </w:pPr>
      <w:r w:rsidRPr="00E1184A">
        <w:rPr>
          <w:rFonts w:cs="Times New Roman"/>
          <w:noProof/>
        </w:rPr>
        <w:t>Az egyes műveletek támogathatóságának a végrehajtási megállapodásban meghatározott követelménye</w:t>
      </w:r>
      <w:r w:rsidRPr="00E1184A">
        <w:rPr>
          <w:rFonts w:cs="Times New Roman"/>
          <w:noProof/>
        </w:rPr>
        <w:t>kkel összhangban történő ellenőrzésére vonatkozó kötelezettség, mielőtt kötelezettséget vállalnának valamely művelet finanszírozására.</w:t>
      </w:r>
    </w:p>
    <w:p w14:paraId="61B8AB33" w14:textId="6BB9FCE3" w:rsidR="007F04EA" w:rsidRPr="00E1184A" w:rsidRDefault="00AE2077">
      <w:pPr>
        <w:pStyle w:val="P68B1DB1-ListParagraph29"/>
        <w:numPr>
          <w:ilvl w:val="1"/>
          <w:numId w:val="1"/>
        </w:numPr>
        <w:spacing w:before="120" w:after="0"/>
        <w:jc w:val="both"/>
        <w:rPr>
          <w:rFonts w:eastAsia="Times New Roman" w:cs="Times New Roman"/>
          <w:noProof/>
        </w:rPr>
      </w:pPr>
      <w:r w:rsidRPr="00E1184A">
        <w:rPr>
          <w:rFonts w:cs="Times New Roman"/>
          <w:noProof/>
        </w:rPr>
        <w:t>A kockázatalapú utólagos ellenőrzéseknek a BGK ellenőrzési tervével összhangban történő elvégzésére vonatkozó kötelezetts</w:t>
      </w:r>
      <w:r w:rsidRPr="00E1184A">
        <w:rPr>
          <w:rFonts w:cs="Times New Roman"/>
          <w:noProof/>
        </w:rPr>
        <w:t>ég. Ezek az ellenőrzések azt vizsgálják, hogy i. a kontrollrendszerek hatékonyak-e, beleértve a csalás, a korrupció és az összeférhetetlenség feltárását; a DNSH-elvnek, az állami támogatási szabályoknak és a digitális célkövetelményeknek való megfelelés; é</w:t>
      </w:r>
      <w:r w:rsidRPr="00E1184A">
        <w:rPr>
          <w:rFonts w:cs="Times New Roman"/>
          <w:noProof/>
        </w:rPr>
        <w:t>s iii. tiszteletben tartják azt a követelményt, hogy az eszköz végső kedvezményezettjei nem részesültek támogatásban más uniós eszközökből ugyanazon költségek fedezésére. Az auditok azt is ellenőrzik, hogy az ügyletek jogszerűek-e, és hogy teljesülnek-e az</w:t>
      </w:r>
      <w:r w:rsidRPr="00E1184A">
        <w:rPr>
          <w:rFonts w:cs="Times New Roman"/>
          <w:noProof/>
        </w:rPr>
        <w:t xml:space="preserve"> alkalmazandó végrehajtási megállapodásban foglalt feltételek. </w:t>
      </w:r>
    </w:p>
    <w:p w14:paraId="0D837EA6" w14:textId="2DB412AE" w:rsidR="007F04EA" w:rsidRPr="00E1184A" w:rsidRDefault="007F04EA">
      <w:pPr>
        <w:spacing w:before="120" w:after="0" w:line="259" w:lineRule="auto"/>
        <w:jc w:val="both"/>
        <w:rPr>
          <w:rFonts w:ascii="Times New Roman" w:eastAsia="Times New Roman" w:hAnsi="Times New Roman" w:cs="Times New Roman"/>
          <w:noProof/>
          <w:color w:val="000000" w:themeColor="text1"/>
          <w:sz w:val="24"/>
        </w:rPr>
      </w:pPr>
    </w:p>
    <w:p w14:paraId="041F5D14" w14:textId="7C0CEF43"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Az intézkedésnek magában kell foglalnia a számítási felhőt használó vállalkozások digitális átalakulásáról szóló útmutató közzétételét is. Ez az útmutató a modern technológiáknak, különösen a</w:t>
      </w:r>
      <w:r w:rsidRPr="00E1184A">
        <w:rPr>
          <w:rFonts w:cs="Times New Roman"/>
          <w:noProof/>
        </w:rPr>
        <w:t xml:space="preserve"> számítási felhőnek a vállalkozások digitális átalakulása során történő használatára vonatkozó ismeretek gyűjteménye (beleértve a gyakran feltett kérdéseket), iránymutatást és példákat tartalmaz. Az útmutató többek között a következő szempontokra terjed ki</w:t>
      </w:r>
      <w:r w:rsidRPr="00E1184A">
        <w:rPr>
          <w:rFonts w:cs="Times New Roman"/>
          <w:noProof/>
        </w:rPr>
        <w:t>: a felhőalapú számítástechnikát és a felhőalapú modern technológiákat használó vállalatok átalakításának jogi vonatkozásai, a kiberbiztonság, az energiahatékonyság, valamint különösen a digitális kompetenciák és a felhőalapú készségek fejlesztése. Az útmu</w:t>
      </w:r>
      <w:r w:rsidRPr="00E1184A">
        <w:rPr>
          <w:rFonts w:cs="Times New Roman"/>
          <w:noProof/>
        </w:rPr>
        <w:t>tatónak támogatnia kell továbbá a Békekeret népszerűsítését, és biztosítania kell a vállalkozások számára a hitelezési eszköz keretében nyújtott hiteltámogatás kérelmezésének előkészítéséhez szükséges információkat. Az útmutató ismerteti a releváns ismeret</w:t>
      </w:r>
      <w:r w:rsidRPr="00E1184A">
        <w:rPr>
          <w:rFonts w:cs="Times New Roman"/>
          <w:noProof/>
        </w:rPr>
        <w:t>ek és know-how átadására szolgáló mechanizmusokat, többek között az eszköz keretében hiteltámogatásra nem jogosult vállalkozók és a kisvállalkozások számára.</w:t>
      </w:r>
    </w:p>
    <w:p w14:paraId="2718F792" w14:textId="1F3626E8"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rPr>
      </w:pPr>
    </w:p>
    <w:p w14:paraId="6C57C439"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5692820A"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noProof/>
          <w:color w:val="000000"/>
          <w:sz w:val="24"/>
        </w:rPr>
        <w:sectPr w:rsidR="007F04EA" w:rsidRPr="00E1184A">
          <w:headerReference w:type="even" r:id="rId91"/>
          <w:headerReference w:type="default" r:id="rId92"/>
          <w:footerReference w:type="even" r:id="rId93"/>
          <w:footerReference w:type="default" r:id="rId94"/>
          <w:headerReference w:type="first" r:id="rId95"/>
          <w:footerReference w:type="first" r:id="rId96"/>
          <w:pgSz w:w="11907" w:h="16839"/>
          <w:pgMar w:top="1134" w:right="1417" w:bottom="1134" w:left="1417" w:header="709" w:footer="709" w:gutter="0"/>
          <w:cols w:space="720"/>
        </w:sectPr>
      </w:pPr>
    </w:p>
    <w:p w14:paraId="3D404BC9" w14:textId="17CBB931" w:rsidR="007F04EA" w:rsidRPr="00E1184A" w:rsidRDefault="00AE20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noProof/>
          <w:color w:val="000000"/>
          <w:sz w:val="24"/>
        </w:rPr>
      </w:pPr>
      <w:r w:rsidRPr="00E1184A">
        <w:rPr>
          <w:rFonts w:ascii="Times New Roman" w:hAnsi="Times New Roman" w:cs="Times New Roman"/>
          <w:b/>
          <w:noProof/>
          <w:color w:val="000000" w:themeColor="text1"/>
          <w:sz w:val="24"/>
        </w:rPr>
        <w:t xml:space="preserve">C.4. </w:t>
      </w:r>
      <w:r w:rsidRPr="00E1184A">
        <w:rPr>
          <w:rFonts w:ascii="Times New Roman" w:hAnsi="Times New Roman" w:cs="Times New Roman"/>
          <w:noProof/>
        </w:rPr>
        <w:tab/>
      </w:r>
      <w:r w:rsidRPr="00E1184A">
        <w:rPr>
          <w:rFonts w:ascii="Times New Roman" w:hAnsi="Times New Roman" w:cs="Times New Roman"/>
          <w:b/>
          <w:noProof/>
          <w:color w:val="000000" w:themeColor="text1"/>
          <w:sz w:val="24"/>
        </w:rPr>
        <w:t xml:space="preserve">Hitel – a végrehajtáshoz és a </w:t>
      </w:r>
      <w:r w:rsidRPr="00E1184A">
        <w:rPr>
          <w:rFonts w:ascii="Times New Roman" w:hAnsi="Times New Roman" w:cs="Times New Roman"/>
          <w:b/>
          <w:noProof/>
          <w:color w:val="000000" w:themeColor="text1"/>
          <w:sz w:val="24"/>
        </w:rPr>
        <w:t>nyomon követéshez kapcsolódó mérföldkövek, célok, mutatók és ütemterv</w:t>
      </w:r>
    </w:p>
    <w:tbl>
      <w:tblPr>
        <w:tblW w:w="155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46"/>
        <w:gridCol w:w="2126"/>
        <w:gridCol w:w="1134"/>
        <w:gridCol w:w="2415"/>
        <w:gridCol w:w="1559"/>
        <w:gridCol w:w="992"/>
        <w:gridCol w:w="993"/>
        <w:gridCol w:w="845"/>
        <w:gridCol w:w="992"/>
        <w:gridCol w:w="851"/>
        <w:gridCol w:w="2840"/>
      </w:tblGrid>
      <w:tr w:rsidR="007F04EA" w:rsidRPr="00E1184A" w14:paraId="20553490" w14:textId="77777777">
        <w:trPr>
          <w:trHeight w:val="939"/>
          <w:tblHeade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ADDDA64" w14:textId="1CF0FDAA"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08C2D9B"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Kapcsolódó intézkedés (reform vagy beruházás)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95E9546"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24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3B9116E"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ED7D3CA"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részcélokra vonatkozóan)</w:t>
            </w:r>
          </w:p>
        </w:tc>
        <w:tc>
          <w:tcPr>
            <w:tcW w:w="28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87CA6E5"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célok tekintetében)</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B8A3CEB"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28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5F81A50"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Az egyes mérföldkövek és célértékek leírása</w:t>
            </w:r>
          </w:p>
        </w:tc>
      </w:tr>
      <w:tr w:rsidR="007F04EA" w:rsidRPr="00E1184A" w14:paraId="7DA79544" w14:textId="77777777">
        <w:trPr>
          <w:trHeight w:val="1027"/>
          <w:jc w:val="center"/>
        </w:trPr>
        <w:tc>
          <w:tcPr>
            <w:tcW w:w="846" w:type="dxa"/>
            <w:vMerge/>
            <w:vAlign w:val="center"/>
          </w:tcPr>
          <w:p w14:paraId="31A560F4"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2126" w:type="dxa"/>
            <w:vMerge/>
            <w:vAlign w:val="center"/>
          </w:tcPr>
          <w:p w14:paraId="70DF735C"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134" w:type="dxa"/>
            <w:vMerge/>
            <w:vAlign w:val="center"/>
          </w:tcPr>
          <w:p w14:paraId="3A413BF6"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2415" w:type="dxa"/>
            <w:vMerge/>
            <w:vAlign w:val="center"/>
          </w:tcPr>
          <w:p w14:paraId="33D28B4B"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559" w:type="dxa"/>
            <w:vMerge/>
            <w:vAlign w:val="center"/>
          </w:tcPr>
          <w:p w14:paraId="37EFA3E3"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25D6124"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Mértékegység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3D2CD02"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Kiindulási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CB8A49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Cél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907727A"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6831318"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2840" w:type="dxa"/>
            <w:vMerge/>
            <w:vAlign w:val="center"/>
          </w:tcPr>
          <w:p w14:paraId="41C6AC2A"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r>
      <w:tr w:rsidR="007F04EA" w:rsidRPr="00E1184A" w14:paraId="0AB32230"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904971" w14:textId="102E2EB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C1L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74271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C1.2 A modern vezetékes és vezeték nélküli kommunikáció hozzáférhetőségének és használatának növelése a társadalmi és gazdasági szükségletek kielégítése érdekében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CF9DD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D3A6A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elektromágneses mezők környezetbe történő kibocsátásának ellenőrzéséről szóló, </w:t>
            </w:r>
            <w:r w:rsidRPr="00E1184A">
              <w:rPr>
                <w:rFonts w:cs="Times New Roman"/>
                <w:noProof/>
              </w:rPr>
              <w:t>2020. február 17-i rendelet módosítása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D3E70B" w14:textId="74CDA6D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rendelet hatálybalépésére utaló módosító rendelkezés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A0893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78DB2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88FFA9"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8C55F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C7AB9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E49536" w14:textId="7E64FCB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környezetbe jutó elektromágneses mezők kibocsátásának mérési módszereiről szóló, 2020. február 17-i rendelet módosításának hatálybalépése. </w:t>
            </w:r>
          </w:p>
        </w:tc>
      </w:tr>
      <w:tr w:rsidR="007F04EA" w:rsidRPr="00E1184A" w14:paraId="14E3C55C"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34955E" w14:textId="56C2F833"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C2L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E7C8E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C1.2 A modern vezetékes és vezeték nélküli kommunikáció hozzáférhetőségének és használatának növelése a társadalmi és gazdasági szükségletek kielégítése érdekében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F4DD3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FF738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környezeti hatásvizsgálatról szóló, 2019. szeptember 10-i minisztertanácsi</w:t>
            </w:r>
            <w:r w:rsidRPr="00E1184A">
              <w:rPr>
                <w:rFonts w:cs="Times New Roman"/>
                <w:noProof/>
              </w:rPr>
              <w:t xml:space="preserve"> rendelet módosítása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9F32B6" w14:textId="280F286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rendelet módosításának azon rendelkezése, amely jelzi a rendelet hatálybalépését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00BD0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F8886C"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F2943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9B3AC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97CBA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8B645F" w14:textId="5CEA454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környezetre potenciálisan jelentős hatást gyakorló projektekről szóló rendelet módosításának hatálybalépése, amely kizárja a rádiókommunikációs beruházásokat a környezeti hatásvizsgálatot igénylő projektek katalógusából. </w:t>
            </w:r>
          </w:p>
        </w:tc>
      </w:tr>
      <w:tr w:rsidR="007F04EA" w:rsidRPr="00E1184A" w14:paraId="2AD764E0"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CBAF40" w14:textId="10B8A594"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C3L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78053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C1.2 A modern vezetékes és vezeték nélküli kommunikáció hozzáférhetőségének és használatának növelése a társadalmi és gazdasági szükségletek kielégítése érdekében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7C474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8DCAB5" w14:textId="441A908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Új jogi aktus(ok), amely(ek</w:t>
            </w:r>
            <w:r w:rsidRPr="00E1184A">
              <w:rPr>
                <w:rFonts w:cs="Times New Roman"/>
                <w:noProof/>
              </w:rPr>
              <w:t xml:space="preserve">) megszünteti(k) az 5G hálózat megvalósítása előtt álló akadályokat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831AC2" w14:textId="4F46788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jogi aktus(ok) hatálybalépésére utaló rendelkezés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FE01A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264DCC"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996775"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72B8DF"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7F294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403CB4" w14:textId="12E13E2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Azon jogi aktus(ok) hatálybalépése, amely(ek) megszünteti(k) az 5G hálózatok megvalósítása előtt álló akadályokat.</w:t>
            </w:r>
          </w:p>
        </w:tc>
      </w:tr>
      <w:tr w:rsidR="007F04EA" w:rsidRPr="00E1184A" w14:paraId="75E3ADAD"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3F67C8" w14:textId="56F5AFBE"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C8L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7D2BE5" w14:textId="4892E2D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C2.2. Az oktatási rendszer digitalizációja alapjainak reformja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099834" w14:textId="257EF31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20DC94" w14:textId="12406E4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oktatásra vonatkozó új digitalizációs politika elfogadása, amely az oktatási rendszer változásainak és az IKT-beruházások végrehajtásának alapját képezi, és meghatározza az </w:t>
            </w:r>
            <w:r w:rsidRPr="00E1184A">
              <w:rPr>
                <w:rFonts w:cs="Times New Roman"/>
                <w:noProof/>
              </w:rPr>
              <w:t>oktatási rendszer folyamatának rövid és hosszú távú digitalizálási irányait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BB03DD" w14:textId="4CD2969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politika elfogadása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9016EB" w14:textId="45E81D0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CC02DA" w14:textId="74AEB79C"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9611A2" w14:textId="6DC6D79A"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2F1C51" w14:textId="004A1993"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5E1D31" w14:textId="35C3BBCC"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2022</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92C030" w14:textId="13A5B3F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Miniszterek Tanácsa állásfoglalást fogad el az oktatás digitalizálására vonatkozó politikáról, amely program és stratégiai dokumentum jellegű, és amely meghatározza az oktatás rövid, közép- és hosszú távú digitalizálása terén folytatott állami politika é</w:t>
            </w:r>
            <w:r w:rsidRPr="00E1184A">
              <w:rPr>
                <w:rFonts w:cs="Times New Roman"/>
                <w:noProof/>
              </w:rPr>
              <w:t>s tevékenységek keretét. Ez a dokumentum képezi az érdekelt felek és a résztvevők tevékenységének alapját, és meghatározza az iskola előtti és az általános oktatási környezet jelenlegi kihívásaihoz igazított, teljes mértékben digitalizált oktatási rendszer</w:t>
            </w:r>
            <w:r w:rsidRPr="00E1184A">
              <w:rPr>
                <w:rFonts w:cs="Times New Roman"/>
                <w:noProof/>
              </w:rPr>
              <w:t xml:space="preserve"> megvalósításának eszközeit. A politikának tartalmaznia kell a végrehajtási tervet, az értékelési és nyomonkövetési intézkedéseket, és azt részvételen alapuló megközelítés alkalmazásával kell kidolgozni. </w:t>
            </w:r>
          </w:p>
        </w:tc>
      </w:tr>
      <w:tr w:rsidR="007F04EA" w:rsidRPr="00E1184A" w14:paraId="24658D48" w14:textId="77777777">
        <w:trPr>
          <w:trHeight w:val="269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E2122F" w14:textId="06F5C48D" w:rsidR="007F04EA" w:rsidRPr="00E1184A" w:rsidRDefault="00AE2077">
            <w:pPr>
              <w:pStyle w:val="P68B1DB1-Normal010"/>
              <w:spacing w:line="240" w:lineRule="auto"/>
              <w:jc w:val="center"/>
              <w:rPr>
                <w:rFonts w:cs="Times New Roman"/>
                <w:noProof/>
              </w:rPr>
            </w:pPr>
            <w:r w:rsidRPr="00E1184A">
              <w:rPr>
                <w:rFonts w:cs="Times New Roman"/>
                <w:noProof/>
              </w:rPr>
              <w:t>C9L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0234B4" w14:textId="46141C41"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 xml:space="preserve">C2.2.1. Az iskolák/intézmények felszerelése </w:t>
            </w:r>
            <w:r w:rsidRPr="00E1184A">
              <w:rPr>
                <w:rFonts w:cs="Times New Roman"/>
                <w:noProof/>
              </w:rPr>
              <w:t>megfelelő IKT-eszközökkel és infrastruktúrával az oktatási rendszer általános teljesítményének javítása érdekében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5AF3BF" w14:textId="795E22E0"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Mérföldkő</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75FD1E" w14:textId="2F4BA24D"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Nyilvános konzultáció az IKT-berendezések elosztására és az iskolák infrastruktúrájának biztosítására vonatkozó eljárásokat meghatár</w:t>
            </w:r>
            <w:r w:rsidRPr="00E1184A">
              <w:rPr>
                <w:rFonts w:cs="Times New Roman"/>
                <w:noProof/>
              </w:rPr>
              <w:t>ozó keretről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0F38B7" w14:textId="3FB40297"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 xml:space="preserve">A nyilvános konzultáció eredményeit és az azt követő kormányválaszokat összefoglaló jelentés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0F8D0A" w14:textId="7D445891"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E8146F" w14:textId="3288E3F1"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C5389D" w14:textId="5896CC49"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0A1BCB" w14:textId="43DB302C"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130820" w14:textId="257C4BC9"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2022</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CF4AC0" w14:textId="688DE80B" w:rsidR="007F04EA" w:rsidRPr="00E1184A" w:rsidRDefault="00AE2077">
            <w:pPr>
              <w:pStyle w:val="P68B1DB1-Normal12"/>
              <w:spacing w:line="240" w:lineRule="auto"/>
              <w:rPr>
                <w:rFonts w:eastAsia="Times New Roman" w:cs="Times New Roman"/>
                <w:noProof/>
              </w:rPr>
            </w:pPr>
            <w:r w:rsidRPr="00E1184A">
              <w:rPr>
                <w:rFonts w:cs="Times New Roman"/>
                <w:noProof/>
              </w:rPr>
              <w:t>Nyilvános konzultáció különböző érdekelt felek és szociális partnerek bevonásával az IKT-berendezések (távoktatási informatikai kés</w:t>
            </w:r>
            <w:r w:rsidRPr="00E1184A">
              <w:rPr>
                <w:rFonts w:cs="Times New Roman"/>
                <w:noProof/>
              </w:rPr>
              <w:t xml:space="preserve">zlet) és az iskolák számára biztosított infrastruktúra (LAN-kapcsolat, TTMM és MI-laboratóriumok) keretéről. </w:t>
            </w:r>
          </w:p>
          <w:p w14:paraId="4A9AB89F" w14:textId="0CD28DD4" w:rsidR="007F04EA" w:rsidRPr="00E1184A" w:rsidRDefault="00AE2077">
            <w:pPr>
              <w:pStyle w:val="P68B1DB1-Normal12"/>
              <w:spacing w:after="0" w:line="240" w:lineRule="auto"/>
              <w:rPr>
                <w:rFonts w:eastAsia="Times New Roman" w:cs="Times New Roman"/>
                <w:noProof/>
              </w:rPr>
            </w:pPr>
            <w:r w:rsidRPr="00E1184A">
              <w:rPr>
                <w:rFonts w:cs="Times New Roman"/>
                <w:noProof/>
              </w:rPr>
              <w:t>A konzultáció eredményeit jelentésben kell összefoglalni, amely tartalmazza az érdekelt felek és a szociális partnerek főbb észrevételeit, valamin</w:t>
            </w:r>
            <w:r w:rsidRPr="00E1184A">
              <w:rPr>
                <w:rFonts w:cs="Times New Roman"/>
                <w:noProof/>
              </w:rPr>
              <w:t>t az észrevételek kormány általi nyomon követését.</w:t>
            </w:r>
          </w:p>
        </w:tc>
      </w:tr>
      <w:tr w:rsidR="007F04EA" w:rsidRPr="00E1184A" w14:paraId="0152567C"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81864F" w14:textId="0B5CB53C"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C10L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97ACF8" w14:textId="0C8CC98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C2.2.1. Az iskolák/intézmények felszerelése megfelelő IKT-eszközökkel és infrastruktúrával az oktatási rendszer általános teljesítményének javítása érdekében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411E0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CEAD62" w14:textId="7EA1856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highlight w:val="yellow"/>
              </w:rPr>
            </w:pPr>
            <w:r w:rsidRPr="00E1184A">
              <w:rPr>
                <w:rFonts w:cs="Times New Roman"/>
                <w:noProof/>
              </w:rPr>
              <w:t xml:space="preserve">Az IKT-eszközök elosztására és </w:t>
            </w:r>
            <w:r w:rsidRPr="00E1184A">
              <w:rPr>
                <w:rFonts w:cs="Times New Roman"/>
                <w:noProof/>
              </w:rPr>
              <w:t>az iskolák infrastruktúrájának biztosítására vonatkozó eljárásokat meghatározó keret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002A53" w14:textId="6D61242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Az Oktatási és Tudományügyi Minisztérium általi elfogadás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FCBC07"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28B4D0"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highlight w:val="yellow"/>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959D4B"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BAA5A8" w14:textId="5FC073D7"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683A1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D2D3D6" w14:textId="0497AE59" w:rsidR="007F04EA" w:rsidRPr="00E1184A" w:rsidRDefault="00AE2077">
            <w:pPr>
              <w:pStyle w:val="P68B1DB1-Normal12"/>
              <w:spacing w:after="0" w:line="240" w:lineRule="auto"/>
              <w:rPr>
                <w:rFonts w:eastAsia="Times New Roman" w:cs="Times New Roman"/>
                <w:noProof/>
              </w:rPr>
            </w:pPr>
            <w:r w:rsidRPr="00E1184A">
              <w:rPr>
                <w:rFonts w:cs="Times New Roman"/>
                <w:noProof/>
              </w:rPr>
              <w:t xml:space="preserve">A keret a különböző érdekelt felekkel és szociális partnerekkel folytatott előzetes nyilvános konzultáció alapján meghatározza az IKT-berendezések elosztására és a kedvezményezett iskolák infrastruktúrájának biztosítására vonatkozó minimumfeltételeket. </w:t>
            </w:r>
          </w:p>
          <w:p w14:paraId="6F6AADFC" w14:textId="1822FA8C" w:rsidR="007F04EA" w:rsidRPr="00E1184A" w:rsidRDefault="00AE2077">
            <w:pPr>
              <w:pStyle w:val="P68B1DB1-Normal12"/>
              <w:spacing w:after="0" w:line="240" w:lineRule="auto"/>
              <w:rPr>
                <w:rFonts w:eastAsia="Times New Roman" w:cs="Times New Roman"/>
                <w:noProof/>
              </w:rPr>
            </w:pPr>
            <w:r w:rsidRPr="00E1184A">
              <w:rPr>
                <w:rFonts w:cs="Times New Roman"/>
                <w:noProof/>
              </w:rPr>
              <w:t xml:space="preserve"> </w:t>
            </w:r>
          </w:p>
          <w:p w14:paraId="6AA1933B" w14:textId="7C057913" w:rsidR="007F04EA" w:rsidRPr="00E1184A" w:rsidRDefault="00AE2077">
            <w:pPr>
              <w:pStyle w:val="P68B1DB1-Normal12"/>
              <w:spacing w:after="0" w:line="240" w:lineRule="auto"/>
              <w:rPr>
                <w:rFonts w:eastAsia="Times New Roman" w:cs="Times New Roman"/>
                <w:noProof/>
              </w:rPr>
            </w:pPr>
            <w:r w:rsidRPr="00E1184A">
              <w:rPr>
                <w:rFonts w:cs="Times New Roman"/>
                <w:noProof/>
              </w:rPr>
              <w:t>A keret egyértelmű kritériumokat határoz meg a kedvezményezett iskolák kiválasztására vonatkozóan, tükrözve az IKT-eszközök és -infrastruktúra – például a laboratóriumok – iránti igényeket és azoknak az iskolák oktatási teljesítményére gyakorolt lehetséges</w:t>
            </w:r>
            <w:r w:rsidRPr="00E1184A">
              <w:rPr>
                <w:rFonts w:cs="Times New Roman"/>
                <w:noProof/>
              </w:rPr>
              <w:t xml:space="preserve"> hatását.  </w:t>
            </w:r>
          </w:p>
          <w:p w14:paraId="539A33D8" w14:textId="77777777" w:rsidR="007F04EA" w:rsidRPr="00E1184A" w:rsidRDefault="007F04EA">
            <w:pPr>
              <w:spacing w:after="0" w:line="240" w:lineRule="auto"/>
              <w:rPr>
                <w:rFonts w:ascii="Times New Roman" w:eastAsia="Times New Roman" w:hAnsi="Times New Roman" w:cs="Times New Roman"/>
                <w:noProof/>
                <w:color w:val="000000" w:themeColor="text1"/>
                <w:sz w:val="18"/>
              </w:rPr>
            </w:pPr>
          </w:p>
          <w:p w14:paraId="2598F88D" w14:textId="6370B4B1" w:rsidR="007F04EA" w:rsidRPr="00E1184A" w:rsidRDefault="00AE2077">
            <w:pPr>
              <w:pStyle w:val="P68B1DB1-Normal12"/>
              <w:spacing w:after="0" w:line="240" w:lineRule="auto"/>
              <w:rPr>
                <w:rFonts w:eastAsia="Times New Roman" w:cs="Times New Roman"/>
                <w:noProof/>
              </w:rPr>
            </w:pPr>
            <w:r w:rsidRPr="00E1184A">
              <w:rPr>
                <w:rFonts w:cs="Times New Roman"/>
                <w:noProof/>
              </w:rPr>
              <w:t xml:space="preserve">Figyelembe véve a különböző kedvezményezett iskolák igényeit, az infrastruktúra és az IKT-berendezések biztosítására vonatkozó alábbi ajánlati felhívásnak egyenlőnek, nyíltnak, átláthatónak és méltányosnak kell lennie, és biztosítania kell az </w:t>
            </w:r>
            <w:r w:rsidRPr="00E1184A">
              <w:rPr>
                <w:rFonts w:cs="Times New Roman"/>
                <w:noProof/>
              </w:rPr>
              <w:t>iskolák közötti kiegyensúlyozott elosztást az ország egész területén, mind a népesség, mind a földrajzi lefedettség alapján.</w:t>
            </w:r>
          </w:p>
        </w:tc>
      </w:tr>
      <w:tr w:rsidR="007F04EA" w:rsidRPr="00E1184A" w14:paraId="518BE6AA"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6DDB2F" w14:textId="26F737DB"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C12L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7E7C88" w14:textId="187A281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C2.2.1. Az iskolák/intézmények felszerelése megfelelő IKT-eszközökkel és infrastruktúrával az oktatási rendszer általános </w:t>
            </w:r>
            <w:r w:rsidRPr="00E1184A">
              <w:rPr>
                <w:rFonts w:cs="Times New Roman"/>
                <w:noProof/>
              </w:rPr>
              <w:t>teljesítményének javítása érdekében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7C3ACE" w14:textId="798A70B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E8E307" w14:textId="1652E7B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highlight w:val="yellow"/>
              </w:rPr>
            </w:pPr>
            <w:r w:rsidRPr="00E1184A">
              <w:rPr>
                <w:rFonts w:cs="Times New Roman"/>
                <w:noProof/>
              </w:rPr>
              <w:t>A távoktatást lehetővé tevő informatikai eszközökkel felszerelt szakiskolák és általános oktatási intézmények osztálytermei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5A567C"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B4D62B" w14:textId="1988FF5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892B07" w14:textId="203CE683"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448BAC" w14:textId="37311D7E"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100 000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AF477C" w14:textId="18DBD1A3"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563F95" w14:textId="4094DF74"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697409" w14:textId="016DFD0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Azon szakiskolák és általános oktatási intézmények </w:t>
            </w:r>
            <w:r w:rsidRPr="00E1184A">
              <w:rPr>
                <w:rFonts w:cs="Times New Roman"/>
                <w:noProof/>
              </w:rPr>
              <w:t>osztálytermeinek száma, amelyeket számos informatikai eszközzel kell felszerelni annak érdekében, hogy a tanárok távoktatást tarthassanak az épületekből. Ide tartoznak a számítógépes perifériák és a mobil eszközök, de nem tartoznak ide a laptopok.</w:t>
            </w:r>
          </w:p>
          <w:p w14:paraId="4B2445CF" w14:textId="01102C02"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6474FA54" w14:textId="1F516E3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Az </w:t>
            </w:r>
            <w:r w:rsidRPr="00E1184A">
              <w:rPr>
                <w:rFonts w:cs="Times New Roman"/>
                <w:noProof/>
              </w:rPr>
              <w:t>értékesítők kiválasztása tisztességes, versenyképes és átlátható módon történik, a C10L mérföldkővel összhangban.</w:t>
            </w:r>
          </w:p>
          <w:p w14:paraId="491894CA"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56D20162" w14:textId="330961B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végső kedvezményezettek vagy a helyi önkormányzatok semmilyen formában nem fizethetik vissza a lengyel kormánynak.</w:t>
            </w:r>
          </w:p>
        </w:tc>
      </w:tr>
      <w:tr w:rsidR="007F04EA" w:rsidRPr="00E1184A" w14:paraId="721A0D02"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B8798E" w14:textId="54EFEAB6"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C13L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1C2856" w14:textId="21610D4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C2.2.1. Az </w:t>
            </w:r>
            <w:r w:rsidRPr="00E1184A">
              <w:rPr>
                <w:rFonts w:cs="Times New Roman"/>
                <w:noProof/>
              </w:rPr>
              <w:t>iskolák/intézmények felszerelése megfelelő IKT-eszközökkel és infrastruktúrával az oktatási rendszer általános teljesítményének javítása érdekében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44265C" w14:textId="4F14003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807D54" w14:textId="09F71EE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highlight w:val="yellow"/>
              </w:rPr>
            </w:pPr>
            <w:r w:rsidRPr="00E1184A">
              <w:rPr>
                <w:rFonts w:cs="Times New Roman"/>
                <w:noProof/>
              </w:rPr>
              <w:t>A mesterséges intelligencia (MI) és az iskolákban létrehozott tudományos, technológiai, mérnöki és matema</w:t>
            </w:r>
            <w:r w:rsidRPr="00E1184A">
              <w:rPr>
                <w:rFonts w:cs="Times New Roman"/>
                <w:noProof/>
              </w:rPr>
              <w:t>tikai (STEM) laboratóriumok</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54B431"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9189E0" w14:textId="37B8C9C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633A8E" w14:textId="02DD30D4"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highlight w:val="yellow"/>
              </w:rPr>
            </w:pPr>
            <w:r w:rsidRPr="00E1184A">
              <w:rPr>
                <w:rFonts w:cs="Times New Roman"/>
                <w:noProof/>
              </w:rPr>
              <w:t>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CA2DCE" w14:textId="686825FA"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highlight w:val="yellow"/>
              </w:rPr>
            </w:pPr>
            <w:r w:rsidRPr="00E1184A">
              <w:rPr>
                <w:rFonts w:cs="Times New Roman"/>
                <w:noProof/>
              </w:rPr>
              <w:t>16 000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4C17F8" w14:textId="79B8D0BC"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4060A9" w14:textId="19DC1E76"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3E985A" w14:textId="7E85E74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Mesterséges intelligenciával (MI) és/vagy tudományos, technológiai, műszaki és matematikai (STEM) laboratóriumokkal felszerelt iskolák száma.</w:t>
            </w:r>
          </w:p>
          <w:p w14:paraId="07B8A779" w14:textId="21667E3D"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p w14:paraId="7405A1FB" w14:textId="75C42B6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Különösen 4000 középiskolát kell felszerelni </w:t>
            </w:r>
            <w:r w:rsidRPr="00E1184A">
              <w:rPr>
                <w:rFonts w:cs="Times New Roman"/>
                <w:noProof/>
              </w:rPr>
              <w:t>TTMM-laboratóriumokkal, 12000 iskolát pedig mesterségesintelligencia-laboratóriumokkal, ebből 8000 általános iskolát és 4000 középiskolát.</w:t>
            </w:r>
          </w:p>
          <w:p w14:paraId="3A5B363E"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p w14:paraId="66818692" w14:textId="72064124" w:rsidR="007F04EA" w:rsidRPr="00E1184A" w:rsidRDefault="00AE2077">
            <w:pPr>
              <w:pStyle w:val="P68B1DB1-paragraph30"/>
              <w:spacing w:before="0" w:beforeAutospacing="0" w:after="0" w:afterAutospacing="0"/>
              <w:textAlignment w:val="baseline"/>
              <w:rPr>
                <w:noProof/>
              </w:rPr>
            </w:pPr>
            <w:r w:rsidRPr="00E1184A">
              <w:rPr>
                <w:noProof/>
              </w:rPr>
              <w:t>Elegendő számú képzett számítástechnikai tanárt kell előirányozni a mesterséges intelligenciával és a TTMM-laboratór</w:t>
            </w:r>
            <w:r w:rsidRPr="00E1184A">
              <w:rPr>
                <w:noProof/>
              </w:rPr>
              <w:t>iumokkal végzett tevékenységek végzésére.</w:t>
            </w:r>
          </w:p>
          <w:p w14:paraId="00F621CE"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p w14:paraId="6CC8E585" w14:textId="12DA7B5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Az ellátásokat a helyi önkormányzatokkal egyetértésben, tisztességes és átlátható módon kell felosztani, és azokat a végső kedvezményezettek vagy a helyi önkormányzatok semmilyen formában nem téríthetik vissza a l</w:t>
            </w:r>
            <w:r w:rsidRPr="00E1184A">
              <w:rPr>
                <w:rFonts w:cs="Times New Roman"/>
                <w:noProof/>
              </w:rPr>
              <w:t>engyel kormánynak.</w:t>
            </w:r>
          </w:p>
        </w:tc>
      </w:tr>
      <w:tr w:rsidR="007F04EA" w:rsidRPr="00E1184A" w14:paraId="66027981"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98E7F0" w14:textId="4901E869"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C14L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06D606" w14:textId="2347B14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C2.2.1. Az iskolák/intézmények felszerelése megfelelő IKT-eszközökkel és infrastruktúrával az oktatási rendszer általános teljesítményének javítása érdekében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4D9D58" w14:textId="24B751E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99E181" w14:textId="2827D9D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vizsgarendszer digitalizálása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6CF5F8" w14:textId="266734C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Jelentés a vizsgarendszer digitalizálásának sikeres befejezéséről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24F859"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582C3A"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highlight w:val="yellow"/>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A561E5"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highlight w:val="yellow"/>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A96A33" w14:textId="4A5E5E1E"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5C28D5" w14:textId="1C5FA949"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2025</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97220F" w14:textId="17EBE1C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vizsgarendszert át kell szervezni és fejleszteni kell annak érdekében, hogy a vizsgákat távoli üzemmódban lehessen lebonyolítani. A jelenlegi vizsgarendszer digitalizálása</w:t>
            </w:r>
            <w:r w:rsidRPr="00E1184A">
              <w:rPr>
                <w:rFonts w:cs="Times New Roman"/>
                <w:noProof/>
              </w:rPr>
              <w:t xml:space="preserve"> magában foglalja a központi és regionális vizsgabizottságok és az informatikai oktatási központ átszervezését és korszerűsítését.</w:t>
            </w:r>
          </w:p>
        </w:tc>
      </w:tr>
      <w:tr w:rsidR="007F04EA" w:rsidRPr="00E1184A" w14:paraId="4008674A"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C75BA9" w14:textId="730EDB34" w:rsidR="007F04EA" w:rsidRPr="00E1184A" w:rsidRDefault="00AE2077">
            <w:pPr>
              <w:pStyle w:val="P68B1DB1-Normal010"/>
              <w:spacing w:line="240" w:lineRule="auto"/>
              <w:jc w:val="center"/>
              <w:rPr>
                <w:rFonts w:cs="Times New Roman"/>
                <w:noProof/>
              </w:rPr>
            </w:pPr>
            <w:r w:rsidRPr="00E1184A">
              <w:rPr>
                <w:rFonts w:cs="Times New Roman"/>
                <w:noProof/>
              </w:rPr>
              <w:t>C15L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D676C3" w14:textId="55D14B3A"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 xml:space="preserve">C4.1.1 A vállalkozások digitális átalakulásának támogatása a számítási felhő használata révén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895945" w14:textId="7B1F75A1"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Mérföldkő</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D76FA8" w14:textId="30F9955B"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 xml:space="preserve">Útmutató a számítási felhőt használó vállalkozók digitális átalakulásához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B50C16" w14:textId="408B538F" w:rsidR="007F04EA" w:rsidRPr="00E1184A" w:rsidRDefault="00AE2077">
            <w:pPr>
              <w:pStyle w:val="P68B1DB1-Normal011"/>
              <w:spacing w:after="0" w:line="240" w:lineRule="auto"/>
              <w:rPr>
                <w:rFonts w:cs="Times New Roman"/>
                <w:noProof/>
              </w:rPr>
            </w:pPr>
            <w:r w:rsidRPr="00E1184A">
              <w:rPr>
                <w:rFonts w:cs="Times New Roman"/>
                <w:noProof/>
              </w:rPr>
              <w:t>Közzététel a számítógépesítésért felelős minisztérium honlapján</w:t>
            </w:r>
          </w:p>
          <w:p w14:paraId="4C8033A4" w14:textId="1E2A80DC"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4F3C30" w14:textId="7A807A8F"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8D1E91" w14:textId="6A1577B0" w:rsidR="007F04EA" w:rsidRPr="00E1184A" w:rsidRDefault="007F04EA">
            <w:pPr>
              <w:pStyle w:val="Normal0"/>
              <w:spacing w:line="240" w:lineRule="auto"/>
              <w:rPr>
                <w:rFonts w:ascii="Times New Roman" w:eastAsia="Times New Roman" w:hAnsi="Times New Roman" w:cs="Times New Roman"/>
                <w:noProof/>
                <w:color w:val="000000" w:themeColor="text1"/>
                <w:sz w:val="18"/>
                <w:highlight w:val="yellow"/>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EAD671" w14:textId="249307ED" w:rsidR="007F04EA" w:rsidRPr="00E1184A" w:rsidRDefault="007F04EA">
            <w:pPr>
              <w:pStyle w:val="Normal0"/>
              <w:spacing w:line="240" w:lineRule="auto"/>
              <w:rPr>
                <w:rFonts w:ascii="Times New Roman" w:eastAsia="Times New Roman" w:hAnsi="Times New Roman" w:cs="Times New Roman"/>
                <w:noProof/>
                <w:color w:val="000000" w:themeColor="text1"/>
                <w:sz w:val="18"/>
                <w:highlight w:val="yellow"/>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14D327" w14:textId="074382C7"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EE578D" w14:textId="5A8C14F3"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2024</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38BC89" w14:textId="46FA333F" w:rsidR="007F04EA" w:rsidRPr="00E1184A" w:rsidRDefault="00AE2077">
            <w:pPr>
              <w:pStyle w:val="Normal0"/>
              <w:spacing w:after="0" w:line="240" w:lineRule="auto"/>
              <w:rPr>
                <w:rFonts w:ascii="Times New Roman" w:hAnsi="Times New Roman" w:cs="Times New Roman"/>
                <w:noProof/>
              </w:rPr>
            </w:pPr>
            <w:r w:rsidRPr="00E1184A">
              <w:rPr>
                <w:rFonts w:ascii="Times New Roman" w:hAnsi="Times New Roman" w:cs="Times New Roman"/>
                <w:noProof/>
              </w:rPr>
              <w:t>A számítási felhőt használó vállalkozások digitális átalakulásáról szóló útmutató</w:t>
            </w:r>
            <w:r w:rsidRPr="00E1184A">
              <w:rPr>
                <w:rFonts w:ascii="Times New Roman" w:hAnsi="Times New Roman" w:cs="Times New Roman"/>
                <w:noProof/>
                <w:color w:val="000000" w:themeColor="text1"/>
                <w:sz w:val="18"/>
              </w:rPr>
              <w:t>közzététele az il</w:t>
            </w:r>
            <w:r w:rsidRPr="00E1184A">
              <w:rPr>
                <w:rFonts w:ascii="Times New Roman" w:hAnsi="Times New Roman" w:cs="Times New Roman"/>
                <w:noProof/>
                <w:color w:val="000000" w:themeColor="text1"/>
                <w:sz w:val="18"/>
              </w:rPr>
              <w:t>letékes minisztérium honlapján. Ez az útmutató a modern technológiáknak, különösen a számítási felhőnek a vállalkozások digitális átalakulása során történő használatára vonatkozó ismeretek (beleértve a gyakran feltett kérdéseket), iránymutatás és példák gy</w:t>
            </w:r>
            <w:r w:rsidRPr="00E1184A">
              <w:rPr>
                <w:rFonts w:ascii="Times New Roman" w:hAnsi="Times New Roman" w:cs="Times New Roman"/>
                <w:noProof/>
                <w:color w:val="000000" w:themeColor="text1"/>
                <w:sz w:val="18"/>
              </w:rPr>
              <w:t xml:space="preserve">űjteménye. A dokumentumok elkészítéséért a számítógépesítésért felelős miniszter felel. </w:t>
            </w:r>
            <w:r w:rsidRPr="00E1184A">
              <w:rPr>
                <w:rFonts w:ascii="Times New Roman" w:hAnsi="Times New Roman" w:cs="Times New Roman"/>
                <w:noProof/>
              </w:rPr>
              <w:t xml:space="preserve"> </w:t>
            </w:r>
          </w:p>
          <w:p w14:paraId="21C9D95A" w14:textId="6AA5959D"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r>
      <w:tr w:rsidR="007F04EA" w:rsidRPr="00E1184A" w14:paraId="78B9A43C"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6D4D6F" w14:textId="3708956C" w:rsidR="007F04EA" w:rsidRPr="00E1184A" w:rsidRDefault="00AE2077">
            <w:pPr>
              <w:pStyle w:val="P68B1DB1-Normal010"/>
              <w:spacing w:line="240" w:lineRule="auto"/>
              <w:jc w:val="center"/>
              <w:rPr>
                <w:rFonts w:cs="Times New Roman"/>
                <w:noProof/>
              </w:rPr>
            </w:pPr>
            <w:r w:rsidRPr="00E1184A">
              <w:rPr>
                <w:rFonts w:cs="Times New Roman"/>
                <w:noProof/>
              </w:rPr>
              <w:t>C16L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0DE7ED" w14:textId="46DBA956"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 xml:space="preserve">C4.1.1 A vállalkozások digitális átalakulásának támogatása a számítási felhő használata révén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9400A7" w14:textId="6C7C4FF1"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Mérföldkő</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77ACDF" w14:textId="0C1FB486" w:rsidR="007F04EA" w:rsidRPr="00E1184A" w:rsidRDefault="00AE2077">
            <w:pPr>
              <w:pStyle w:val="P68B1DB1-Normal011"/>
              <w:spacing w:after="0" w:line="240" w:lineRule="auto"/>
              <w:rPr>
                <w:rFonts w:cs="Times New Roman"/>
                <w:noProof/>
              </w:rPr>
            </w:pPr>
            <w:r w:rsidRPr="00E1184A">
              <w:rPr>
                <w:rFonts w:cs="Times New Roman"/>
                <w:noProof/>
              </w:rPr>
              <w:t>Végrehajtási megállapodás</w:t>
            </w:r>
          </w:p>
          <w:p w14:paraId="1E1743FD" w14:textId="3F0ECC7B"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DC8744" w14:textId="2D63D592" w:rsidR="007F04EA" w:rsidRPr="00E1184A" w:rsidRDefault="00AE2077">
            <w:pPr>
              <w:pStyle w:val="P68B1DB1-Normal011"/>
              <w:spacing w:after="0" w:line="240" w:lineRule="auto"/>
              <w:rPr>
                <w:rFonts w:cs="Times New Roman"/>
                <w:noProof/>
              </w:rPr>
            </w:pPr>
            <w:r w:rsidRPr="00E1184A">
              <w:rPr>
                <w:rFonts w:cs="Times New Roman"/>
                <w:noProof/>
              </w:rPr>
              <w:t>A számítógépesítésért felelős miniszter és a Bank Gospodarstwa Krajowego közötti végrehajtási megállapodás hatálybalépése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808C8F" w14:textId="567121DD"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D9B1BB" w14:textId="3ECBC96B" w:rsidR="007F04EA" w:rsidRPr="00E1184A" w:rsidRDefault="007F04EA">
            <w:pPr>
              <w:pStyle w:val="Normal0"/>
              <w:spacing w:line="240" w:lineRule="auto"/>
              <w:rPr>
                <w:rFonts w:ascii="Times New Roman" w:eastAsia="Times New Roman" w:hAnsi="Times New Roman" w:cs="Times New Roman"/>
                <w:noProof/>
                <w:color w:val="000000" w:themeColor="text1"/>
                <w:sz w:val="18"/>
                <w:highlight w:val="yellow"/>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5DB958" w14:textId="1BCB281E" w:rsidR="007F04EA" w:rsidRPr="00E1184A" w:rsidRDefault="007F04EA">
            <w:pPr>
              <w:pStyle w:val="Normal0"/>
              <w:spacing w:line="240" w:lineRule="auto"/>
              <w:rPr>
                <w:rFonts w:ascii="Times New Roman" w:eastAsia="Times New Roman" w:hAnsi="Times New Roman" w:cs="Times New Roman"/>
                <w:noProof/>
                <w:color w:val="000000" w:themeColor="text1"/>
                <w:sz w:val="18"/>
                <w:highlight w:val="yellow"/>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82BA74" w14:textId="404791D6" w:rsidR="007F04EA" w:rsidRPr="00E1184A" w:rsidRDefault="00E1184A">
            <w:pPr>
              <w:pStyle w:val="P68B1DB1-Normal011"/>
              <w:spacing w:line="240" w:lineRule="auto"/>
              <w:jc w:val="center"/>
              <w:rPr>
                <w:rFonts w:eastAsia="Times New Roman" w:cs="Times New Roman"/>
                <w:noProof/>
                <w:color w:val="000000" w:themeColor="text1"/>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5099C5" w14:textId="1B0E1F5F"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2024</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EB0652" w14:textId="7FF89167" w:rsidR="007F04EA" w:rsidRPr="00E1184A" w:rsidRDefault="00AE2077">
            <w:pPr>
              <w:pStyle w:val="P68B1DB1-Normal011"/>
              <w:spacing w:after="0" w:line="240" w:lineRule="auto"/>
              <w:rPr>
                <w:rFonts w:cs="Times New Roman"/>
                <w:noProof/>
              </w:rPr>
            </w:pPr>
            <w:r w:rsidRPr="00E1184A">
              <w:rPr>
                <w:rFonts w:cs="Times New Roman"/>
                <w:noProof/>
              </w:rPr>
              <w:t>A számítógépesítésért felelős miniszter és a Bank Gospodarstwa Krajowego</w:t>
            </w:r>
            <w:r w:rsidRPr="00E1184A">
              <w:rPr>
                <w:rFonts w:cs="Times New Roman"/>
                <w:noProof/>
              </w:rPr>
              <w:t xml:space="preserve"> közötti végrehajtási megállapodás hatálybalépése.</w:t>
            </w:r>
          </w:p>
          <w:p w14:paraId="775E5BEC" w14:textId="56A38DF0"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r>
      <w:tr w:rsidR="007F04EA" w:rsidRPr="00E1184A" w14:paraId="067F09BA"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EE9B7A" w14:textId="0589A8BF" w:rsidR="007F04EA" w:rsidRPr="00E1184A" w:rsidRDefault="00AE2077">
            <w:pPr>
              <w:pStyle w:val="P68B1DB1-Normal010"/>
              <w:spacing w:line="240" w:lineRule="auto"/>
              <w:jc w:val="center"/>
              <w:rPr>
                <w:rFonts w:cs="Times New Roman"/>
                <w:noProof/>
              </w:rPr>
            </w:pPr>
            <w:r w:rsidRPr="00E1184A">
              <w:rPr>
                <w:rFonts w:cs="Times New Roman"/>
                <w:noProof/>
              </w:rPr>
              <w:t>C17L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B177B3" w14:textId="56851803"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C4.1.1 A vállalkozások digitális átalakulásának támogatása a számítási felhő használata révén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19EFB4" w14:textId="2AD1C4E6"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Cél</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4AE946" w14:textId="28317175" w:rsidR="007F04EA" w:rsidRPr="00E1184A" w:rsidRDefault="00AE2077">
            <w:pPr>
              <w:pStyle w:val="P68B1DB1-Normal011"/>
              <w:spacing w:after="0" w:line="240" w:lineRule="auto"/>
              <w:rPr>
                <w:rFonts w:cs="Times New Roman"/>
                <w:noProof/>
              </w:rPr>
            </w:pPr>
            <w:r w:rsidRPr="00E1184A">
              <w:rPr>
                <w:rFonts w:cs="Times New Roman"/>
                <w:noProof/>
              </w:rPr>
              <w:t>A végső kedvezményezettekkel aláírt jogi megállapodások</w:t>
            </w:r>
          </w:p>
          <w:p w14:paraId="793DDF74" w14:textId="12AF55BD"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B6C3E4" w14:textId="09EAA1C7"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A84EC1" w14:textId="3F6D2EB1" w:rsidR="007F04EA" w:rsidRPr="00E1184A" w:rsidRDefault="00AE2077">
            <w:pPr>
              <w:pStyle w:val="P68B1DB1-Normal011"/>
              <w:spacing w:after="0" w:line="240" w:lineRule="auto"/>
              <w:rPr>
                <w:rFonts w:cs="Times New Roman"/>
                <w:noProof/>
              </w:rPr>
            </w:pPr>
            <w:r w:rsidRPr="00E1184A">
              <w:rPr>
                <w:rFonts w:cs="Times New Roman"/>
                <w:noProof/>
              </w:rPr>
              <w:t>%</w:t>
            </w:r>
          </w:p>
          <w:p w14:paraId="214830EA" w14:textId="155586C3"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8C29F4" w14:textId="57FB4C11"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A4BC0D" w14:textId="08F0D8C7"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100%-OS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9E89AC" w14:textId="24A54602" w:rsidR="007F04EA" w:rsidRPr="00E1184A" w:rsidRDefault="00E1184A">
            <w:pPr>
              <w:pStyle w:val="P68B1DB1-Normal011"/>
              <w:spacing w:line="240" w:lineRule="auto"/>
              <w:jc w:val="center"/>
              <w:rPr>
                <w:rFonts w:eastAsia="Times New Roman" w:cs="Times New Roman"/>
                <w:noProof/>
                <w:color w:val="000000" w:themeColor="text1"/>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5E60A9" w14:textId="43865253"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1AC59D" w14:textId="732B8FAB"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 xml:space="preserve">A Bank </w:t>
            </w:r>
            <w:r w:rsidRPr="00E1184A">
              <w:rPr>
                <w:rFonts w:cs="Times New Roman"/>
                <w:noProof/>
              </w:rPr>
              <w:t>Gospodarstwa Krajowego jogi finanszírozási megállapodást kötött a végső kedvezményezettekkel a Helyreállítási és Rezilienciaépítési Eszközből az eszközbe történő beruházás 100%-ának felhasználásához szükséges összegről (figyelembe véve az irányítási díjaka</w:t>
            </w:r>
            <w:r w:rsidRPr="00E1184A">
              <w:rPr>
                <w:rFonts w:cs="Times New Roman"/>
                <w:noProof/>
              </w:rPr>
              <w:t xml:space="preserve">t).  </w:t>
            </w:r>
          </w:p>
        </w:tc>
      </w:tr>
      <w:tr w:rsidR="007F04EA" w:rsidRPr="00E1184A" w14:paraId="6E8451DC" w14:textId="7777777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8B0BC5" w14:textId="4535CEE3" w:rsidR="007F04EA" w:rsidRPr="00E1184A" w:rsidRDefault="00AE2077">
            <w:pPr>
              <w:pStyle w:val="P68B1DB1-Normal010"/>
              <w:spacing w:line="240" w:lineRule="auto"/>
              <w:jc w:val="center"/>
              <w:rPr>
                <w:rFonts w:cs="Times New Roman"/>
                <w:noProof/>
              </w:rPr>
            </w:pPr>
            <w:r w:rsidRPr="00E1184A">
              <w:rPr>
                <w:rFonts w:cs="Times New Roman"/>
                <w:noProof/>
              </w:rPr>
              <w:t>C18L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97FC33" w14:textId="3C18A0FC"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C4.1.1 A vállalkozások digitális átalakulásának támogatása a számítási felhő használata révén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90ED93" w14:textId="2B0F15DE"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Mérföldkő</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49CC8F" w14:textId="7D515697" w:rsidR="007F04EA" w:rsidRPr="00E1184A" w:rsidRDefault="00AE2077">
            <w:pPr>
              <w:pStyle w:val="P68B1DB1-Normal011"/>
              <w:spacing w:after="0" w:line="240" w:lineRule="auto"/>
              <w:rPr>
                <w:rFonts w:cs="Times New Roman"/>
                <w:noProof/>
              </w:rPr>
            </w:pPr>
            <w:r w:rsidRPr="00E1184A">
              <w:rPr>
                <w:rFonts w:cs="Times New Roman"/>
                <w:noProof/>
              </w:rPr>
              <w:t>A minisztérium befejezte a beruházást</w:t>
            </w:r>
          </w:p>
          <w:p w14:paraId="714D3829" w14:textId="66AF6EB5"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58E3BC" w14:textId="05FFF14D" w:rsidR="007F04EA" w:rsidRPr="00E1184A" w:rsidRDefault="00AE2077">
            <w:pPr>
              <w:pStyle w:val="P68B1DB1-Normal011"/>
              <w:spacing w:after="0" w:line="240" w:lineRule="auto"/>
              <w:rPr>
                <w:rFonts w:cs="Times New Roman"/>
                <w:noProof/>
              </w:rPr>
            </w:pPr>
            <w:r w:rsidRPr="00E1184A">
              <w:rPr>
                <w:rFonts w:cs="Times New Roman"/>
                <w:noProof/>
              </w:rPr>
              <w:t>Átadási igazolás</w:t>
            </w:r>
          </w:p>
          <w:p w14:paraId="52B66A9F" w14:textId="21CECAAE"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C1A291" w14:textId="6C8D2D09"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47ACBE" w14:textId="6C42A5BF" w:rsidR="007F04EA" w:rsidRPr="00E1184A" w:rsidRDefault="007F04EA">
            <w:pPr>
              <w:pStyle w:val="Normal0"/>
              <w:spacing w:line="240" w:lineRule="auto"/>
              <w:rPr>
                <w:rFonts w:ascii="Times New Roman" w:eastAsia="Times New Roman" w:hAnsi="Times New Roman" w:cs="Times New Roman"/>
                <w:noProof/>
                <w:color w:val="000000" w:themeColor="text1"/>
                <w:sz w:val="18"/>
                <w:highlight w:val="yellow"/>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B27932" w14:textId="75019B00" w:rsidR="007F04EA" w:rsidRPr="00E1184A" w:rsidRDefault="007F04EA">
            <w:pPr>
              <w:pStyle w:val="Normal0"/>
              <w:spacing w:line="240" w:lineRule="auto"/>
              <w:rPr>
                <w:rFonts w:ascii="Times New Roman" w:eastAsia="Times New Roman" w:hAnsi="Times New Roman" w:cs="Times New Roman"/>
                <w:noProof/>
                <w:color w:val="000000" w:themeColor="text1"/>
                <w:sz w:val="18"/>
                <w:highlight w:val="yellow"/>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1B67AB" w14:textId="628743D1" w:rsidR="007F04EA" w:rsidRPr="00E1184A" w:rsidRDefault="00E1184A">
            <w:pPr>
              <w:pStyle w:val="P68B1DB1-Normal011"/>
              <w:spacing w:line="240" w:lineRule="auto"/>
              <w:jc w:val="center"/>
              <w:rPr>
                <w:rFonts w:eastAsia="Times New Roman" w:cs="Times New Roman"/>
                <w:noProof/>
                <w:color w:val="000000" w:themeColor="text1"/>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D41BD9" w14:textId="1C367D46"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9F9C50" w14:textId="5ED67A98" w:rsidR="007F04EA" w:rsidRPr="00E1184A" w:rsidRDefault="00AE2077">
            <w:pPr>
              <w:pStyle w:val="P68B1DB1-Normal011"/>
              <w:spacing w:after="0" w:line="240" w:lineRule="auto"/>
              <w:rPr>
                <w:rFonts w:cs="Times New Roman"/>
                <w:noProof/>
              </w:rPr>
            </w:pPr>
            <w:r w:rsidRPr="00E1184A">
              <w:rPr>
                <w:rFonts w:cs="Times New Roman"/>
                <w:noProof/>
              </w:rPr>
              <w:t xml:space="preserve">Lengyelország 650 000 000 EUR-t utal át a Bank Gospodarstwa </w:t>
            </w:r>
            <w:r w:rsidRPr="00E1184A">
              <w:rPr>
                <w:rFonts w:cs="Times New Roman"/>
                <w:noProof/>
              </w:rPr>
              <w:t>Krajowego részére a Békekeret javára.</w:t>
            </w:r>
          </w:p>
          <w:p w14:paraId="39D95624" w14:textId="7DD4D4F8"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r>
    </w:tbl>
    <w:p w14:paraId="7BD58BA2"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sectPr w:rsidR="007F04EA" w:rsidRPr="00E1184A" w:rsidSect="009B6BB9">
          <w:headerReference w:type="even" r:id="rId97"/>
          <w:headerReference w:type="default" r:id="rId98"/>
          <w:footerReference w:type="even" r:id="rId99"/>
          <w:footerReference w:type="default" r:id="rId100"/>
          <w:headerReference w:type="first" r:id="rId101"/>
          <w:footerReference w:type="first" r:id="rId102"/>
          <w:pgSz w:w="16839" w:h="11907" w:orient="landscape"/>
          <w:pgMar w:top="720" w:right="720" w:bottom="720" w:left="720" w:header="709" w:footer="709" w:gutter="0"/>
          <w:cols w:space="720"/>
          <w:docGrid w:linePitch="299"/>
        </w:sectPr>
      </w:pPr>
    </w:p>
    <w:p w14:paraId="53144A02" w14:textId="77777777" w:rsidR="007F04EA" w:rsidRPr="00E1184A" w:rsidRDefault="00AE2077">
      <w:pPr>
        <w:pStyle w:val="P68B1DB1-Normal08"/>
        <w:pBdr>
          <w:top w:val="nil"/>
          <w:left w:val="nil"/>
          <w:bottom w:val="nil"/>
          <w:right w:val="nil"/>
          <w:between w:val="nil"/>
        </w:pBdr>
        <w:spacing w:before="120" w:after="120" w:line="240" w:lineRule="auto"/>
        <w:jc w:val="both"/>
        <w:rPr>
          <w:rFonts w:eastAsia="Times New Roman" w:cs="Times New Roman"/>
          <w:smallCaps/>
          <w:noProof/>
        </w:rPr>
      </w:pPr>
      <w:r w:rsidRPr="00E1184A">
        <w:rPr>
          <w:rFonts w:cs="Times New Roman"/>
          <w:noProof/>
        </w:rPr>
        <w:t>D.</w:t>
      </w:r>
      <w:r w:rsidRPr="00E1184A">
        <w:rPr>
          <w:rFonts w:cs="Times New Roman"/>
          <w:smallCaps/>
          <w:noProof/>
        </w:rPr>
        <w:t>TÁRSSZERZŐ: „AZ EGÉSZSÉGÜGYI RENDSZER HATÉKONYSÁGA, HOZZÁFÉRHETŐSÉGE ÉS MINŐSÉGE”</w:t>
      </w:r>
    </w:p>
    <w:p w14:paraId="1BC08902" w14:textId="5BBDC939" w:rsidR="007F04EA" w:rsidRPr="00E1184A" w:rsidRDefault="00AE2077">
      <w:pPr>
        <w:pStyle w:val="P68B1DB1-Normal05"/>
        <w:pBdr>
          <w:top w:val="nil"/>
          <w:left w:val="nil"/>
          <w:bottom w:val="nil"/>
          <w:right w:val="nil"/>
          <w:between w:val="nil"/>
        </w:pBdr>
        <w:spacing w:before="120" w:after="120" w:line="257" w:lineRule="auto"/>
        <w:jc w:val="both"/>
        <w:rPr>
          <w:rFonts w:eastAsia="Times New Roman" w:cs="Times New Roman"/>
          <w:noProof/>
          <w:color w:val="000000"/>
        </w:rPr>
      </w:pPr>
      <w:r w:rsidRPr="00E1184A">
        <w:rPr>
          <w:rFonts w:cs="Times New Roman"/>
          <w:noProof/>
        </w:rPr>
        <w:t>A komponens számos olyan kihívással foglalkozik, amellyel a lengyel egészségügyi rendszer jelenleg szembesül. Az alapellátásra és az ambuláns ellátásra való áttérés különösen fontos, mivel az egészségügyi kiadások közép- és hosszú távon várhatóan jelentőse</w:t>
      </w:r>
      <w:r w:rsidRPr="00E1184A">
        <w:rPr>
          <w:rFonts w:cs="Times New Roman"/>
          <w:noProof/>
        </w:rPr>
        <w:t xml:space="preserve">n növekedni fognak, ami növeli az államháztartásra nehezedő terheket. A kórházi ágazatban sürgős reformra van szükség, amelyet célzott beruházások egészítenek ki. Egyes kórházak jelentős adósságokkal és alacsony kihasználtsági aránnyal rendelkeznek, míg a </w:t>
      </w:r>
      <w:r w:rsidRPr="00E1184A">
        <w:rPr>
          <w:rFonts w:cs="Times New Roman"/>
          <w:noProof/>
        </w:rPr>
        <w:t>kórházakban jelenleg végzett orvosi eljárások közül sok alacsonyabb szinten és alacsonyabb költségek mellett végezhető el. Az alapellátási rendszer alulfinanszírozott, létszámhiánnyal küzd, és túlterheli a szolgáltatásait. Ugyanakkor a kórházi rendszer kró</w:t>
      </w:r>
      <w:r w:rsidRPr="00E1184A">
        <w:rPr>
          <w:rFonts w:cs="Times New Roman"/>
          <w:noProof/>
        </w:rPr>
        <w:t>nikus alulfinanszírozottsággal küzd, különösen az emberi erőforrások tekintetében. Az olyan kedvezőtlen körülmények miatt, mint az alacsony fizetések, az orvosi szakmák nem népszerűek, és jelentős „agyelszívás” tapasztalható. A humánerőforrás-hiány miatt L</w:t>
      </w:r>
      <w:r w:rsidRPr="00E1184A">
        <w:rPr>
          <w:rFonts w:cs="Times New Roman"/>
          <w:noProof/>
        </w:rPr>
        <w:t xml:space="preserve">engyelország a többi tagállamhoz képest a legalacsonyabb helyre került, és szükségessé teszi, hogy a szakemberek a nyugdíjkorhatárukon túl is dolgozzanak. Az ellátáshoz való hozzáférés régiónként eltérő. Az e-egészségügy és a modern irányítási gyakorlatok </w:t>
      </w:r>
      <w:r w:rsidRPr="00E1184A">
        <w:rPr>
          <w:rFonts w:cs="Times New Roman"/>
          <w:noProof/>
        </w:rPr>
        <w:t>kihasználatlanok.</w:t>
      </w:r>
    </w:p>
    <w:p w14:paraId="7CEB1380" w14:textId="77777777" w:rsidR="007F04EA" w:rsidRPr="00E1184A" w:rsidRDefault="00AE2077">
      <w:pPr>
        <w:pStyle w:val="P68B1DB1-Normal05"/>
        <w:pBdr>
          <w:top w:val="nil"/>
          <w:left w:val="nil"/>
          <w:bottom w:val="nil"/>
          <w:right w:val="nil"/>
          <w:between w:val="nil"/>
        </w:pBdr>
        <w:spacing w:before="120" w:after="120" w:line="257" w:lineRule="auto"/>
        <w:jc w:val="both"/>
        <w:rPr>
          <w:rFonts w:eastAsia="Times New Roman" w:cs="Times New Roman"/>
          <w:noProof/>
          <w:color w:val="000000"/>
        </w:rPr>
      </w:pPr>
      <w:r w:rsidRPr="00E1184A">
        <w:rPr>
          <w:rFonts w:cs="Times New Roman"/>
          <w:noProof/>
        </w:rPr>
        <w:t>Az alkotóelem céljai többdimenziósak: a kórházi ágazat reformja és beruházásokkal történő támogatása az egészségügyi piramis racionalizálásának szükségességével összhangban, az egészségügy digitális átalakításának felgyorsítása, az egészs</w:t>
      </w:r>
      <w:r w:rsidRPr="00E1184A">
        <w:rPr>
          <w:rFonts w:cs="Times New Roman"/>
          <w:noProof/>
        </w:rPr>
        <w:t>égügyi személyzet létszámának növeléséhez szükséges támogató feltételek megteremtése, az orvostudományok és az egészségtudományok területén folytatott kutatás fejlesztésének támogatása, valamint a lengyelországi gyógyszergyártás fejlesztését elősegítő körn</w:t>
      </w:r>
      <w:r w:rsidRPr="00E1184A">
        <w:rPr>
          <w:rFonts w:cs="Times New Roman"/>
          <w:noProof/>
        </w:rPr>
        <w:t>yezet megteremtése.</w:t>
      </w:r>
    </w:p>
    <w:p w14:paraId="34A2857A" w14:textId="62BB5076" w:rsidR="007F04EA" w:rsidRPr="00E1184A" w:rsidRDefault="00AE2077">
      <w:pPr>
        <w:pStyle w:val="P68B1DB1-Normal05"/>
        <w:pBdr>
          <w:top w:val="nil"/>
          <w:left w:val="nil"/>
          <w:bottom w:val="nil"/>
          <w:right w:val="nil"/>
          <w:between w:val="nil"/>
        </w:pBdr>
        <w:spacing w:before="120" w:after="120" w:line="257" w:lineRule="auto"/>
        <w:jc w:val="both"/>
        <w:rPr>
          <w:rFonts w:eastAsia="Times New Roman" w:cs="Times New Roman"/>
          <w:noProof/>
          <w:color w:val="000000"/>
        </w:rPr>
      </w:pPr>
      <w:r w:rsidRPr="00E1184A">
        <w:rPr>
          <w:rFonts w:cs="Times New Roman"/>
          <w:noProof/>
        </w:rPr>
        <w:t>A komponens hozzájárul az egészségügyi rendszer rezilienciájának, hozzáférhetőségének és hatékonyságának javítását célzó országspecifikus ajánlás végrehajtásához, többek között azáltal, hogy elegendő erőforrást biztosít, és felgyorsítja</w:t>
      </w:r>
      <w:r w:rsidRPr="00E1184A">
        <w:rPr>
          <w:rFonts w:cs="Times New Roman"/>
          <w:noProof/>
        </w:rPr>
        <w:t xml:space="preserve"> az e-egészségügyi szolgáltatások kiépítését (2020. évi 1. országspecifikus ajánlás). </w:t>
      </w:r>
    </w:p>
    <w:p w14:paraId="0394D839" w14:textId="77777777" w:rsidR="007F04EA" w:rsidRPr="00E1184A" w:rsidRDefault="00AE2077">
      <w:pPr>
        <w:pStyle w:val="P68B1DB1-Normal05"/>
        <w:pBdr>
          <w:top w:val="nil"/>
          <w:left w:val="nil"/>
          <w:bottom w:val="nil"/>
          <w:right w:val="nil"/>
          <w:between w:val="nil"/>
        </w:pBdr>
        <w:spacing w:before="120" w:after="120" w:line="257" w:lineRule="auto"/>
        <w:jc w:val="both"/>
        <w:rPr>
          <w:rFonts w:eastAsia="Times New Roman" w:cs="Times New Roman"/>
          <w:noProof/>
        </w:rPr>
      </w:pPr>
      <w:r w:rsidRPr="00E1184A">
        <w:rPr>
          <w:rFonts w:cs="Times New Roman"/>
          <w:noProof/>
        </w:rPr>
        <w:t>Ebben a komponensben várhatóan egyetlen intézkedés sem sérti jelentősen a környezeti célkitűzéseket az (EU) 2020/852 rendelet 17. cikke értelmében, figyelembe véve a hel</w:t>
      </w:r>
      <w:r w:rsidRPr="00E1184A">
        <w:rPr>
          <w:rFonts w:cs="Times New Roman"/>
          <w:noProof/>
        </w:rPr>
        <w:t xml:space="preserve">yreállítási és rezilienciaépítési tervben a DNSH technikai iránymutatással (2021/C 58/01) összhangban meghatározott intézkedések és enyhítő lépések leírását. </w:t>
      </w:r>
    </w:p>
    <w:p w14:paraId="4357A966" w14:textId="77777777" w:rsidR="007F04EA" w:rsidRPr="00E1184A" w:rsidRDefault="007F04EA">
      <w:pPr>
        <w:pStyle w:val="Normal0"/>
        <w:pBdr>
          <w:top w:val="nil"/>
          <w:left w:val="nil"/>
          <w:bottom w:val="nil"/>
          <w:right w:val="nil"/>
          <w:between w:val="nil"/>
        </w:pBdr>
        <w:spacing w:before="120" w:after="120" w:line="240" w:lineRule="auto"/>
        <w:ind w:left="720"/>
        <w:jc w:val="both"/>
        <w:rPr>
          <w:rFonts w:ascii="Times New Roman" w:eastAsia="Times New Roman" w:hAnsi="Times New Roman" w:cs="Times New Roman"/>
          <w:noProof/>
          <w:color w:val="000000"/>
          <w:sz w:val="24"/>
        </w:rPr>
      </w:pPr>
    </w:p>
    <w:p w14:paraId="75A2EEF8" w14:textId="1D7B9BDB" w:rsidR="007F04EA" w:rsidRPr="00E1184A" w:rsidRDefault="00AE20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r w:rsidRPr="00E1184A">
        <w:rPr>
          <w:rFonts w:ascii="Times New Roman" w:hAnsi="Times New Roman" w:cs="Times New Roman"/>
          <w:b/>
          <w:noProof/>
          <w:color w:val="000000" w:themeColor="text1"/>
          <w:sz w:val="24"/>
        </w:rPr>
        <w:t xml:space="preserve">D.1. </w:t>
      </w:r>
      <w:r w:rsidRPr="00E1184A">
        <w:rPr>
          <w:rFonts w:ascii="Times New Roman" w:hAnsi="Times New Roman" w:cs="Times New Roman"/>
          <w:noProof/>
        </w:rPr>
        <w:tab/>
      </w:r>
      <w:r w:rsidRPr="00E1184A">
        <w:rPr>
          <w:rFonts w:ascii="Times New Roman" w:hAnsi="Times New Roman" w:cs="Times New Roman"/>
          <w:b/>
          <w:noProof/>
          <w:color w:val="000000" w:themeColor="text1"/>
          <w:sz w:val="24"/>
        </w:rPr>
        <w:t>Vissza nem térítendő pénzügyi támogatás – a reformok és beruházások ismertetése</w:t>
      </w:r>
    </w:p>
    <w:p w14:paraId="44690661"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rPr>
      </w:pPr>
    </w:p>
    <w:p w14:paraId="16440E8E" w14:textId="7B22C743" w:rsidR="007F04EA" w:rsidRPr="00E1184A" w:rsidRDefault="00826F2E">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Pr>
          <w:rFonts w:cs="Times New Roman"/>
          <w:noProof/>
        </w:rPr>
        <w:t xml:space="preserve">D1.1 </w:t>
      </w:r>
      <w:r w:rsidRPr="00E1184A">
        <w:rPr>
          <w:rFonts w:cs="Times New Roman"/>
          <w:noProof/>
        </w:rPr>
        <w:t>Az egészségügyi szolgáltatások hatékonyságának, hozzáférhetőségének és minőségének javítása</w:t>
      </w:r>
    </w:p>
    <w:p w14:paraId="3EE4104E"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célja az állami kórházak szerkezetátalakítását célzó átfogó intézkedések bevezetése. A reform célja, hogy biztosítsa az egészségügyi ellátás és a tartós ápolá</w:t>
      </w:r>
      <w:r w:rsidRPr="00E1184A">
        <w:rPr>
          <w:rFonts w:cs="Times New Roman"/>
          <w:noProof/>
        </w:rPr>
        <w:t xml:space="preserve">s-gondozás ellenálló képességének, hatékonyságának, minőségének és hozzáférhetőségének, az állami kórházak pénzügyi helyzetének, valamint e szervezetek felügyeleti és irányítási folyamatainak tartós javítását. A reform az állami forrásokból finanszírozott </w:t>
      </w:r>
      <w:r w:rsidRPr="00E1184A">
        <w:rPr>
          <w:rFonts w:cs="Times New Roman"/>
          <w:noProof/>
        </w:rPr>
        <w:t>egészségügyi szolgáltatásokat nyújtó kórházi ágazat egészét érinti.</w:t>
      </w:r>
    </w:p>
    <w:p w14:paraId="72D401FD"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reformnak meg kell indokolnia az egészségügyi ellátás piramisának racionalizálását célzó intézkedéseket is, </w:t>
      </w:r>
      <w:r w:rsidRPr="00E1184A">
        <w:rPr>
          <w:rFonts w:cs="Times New Roman"/>
          <w:i/>
          <w:noProof/>
        </w:rPr>
        <w:t>többek között</w:t>
      </w:r>
      <w:r w:rsidRPr="00E1184A">
        <w:rPr>
          <w:rFonts w:cs="Times New Roman"/>
          <w:noProof/>
        </w:rPr>
        <w:t xml:space="preserve"> az egészségügyi alapellátásról szóló törvény új rendelkezéseinek</w:t>
      </w:r>
      <w:r w:rsidRPr="00E1184A">
        <w:rPr>
          <w:rFonts w:cs="Times New Roman"/>
          <w:noProof/>
        </w:rPr>
        <w:t xml:space="preserve"> bevezetésével.</w:t>
      </w:r>
    </w:p>
    <w:p w14:paraId="7834828A" w14:textId="057C91D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kórházi ágazat reformját egyetlen új jogi aktussal kell bevezetni, amely azonban változtatásokat vezethet be a meglévő jogszabályokba, például az orvosi tevékenységről szóló törvénybe vagy az állami forrásokból finanszírozott egészségügyi</w:t>
      </w:r>
      <w:r w:rsidRPr="00E1184A">
        <w:rPr>
          <w:rFonts w:cs="Times New Roman"/>
          <w:noProof/>
        </w:rPr>
        <w:t xml:space="preserve"> szolgáltatásokról szóló törvénybe. A reform legfontosabb rendelkezései a következők: </w:t>
      </w:r>
    </w:p>
    <w:p w14:paraId="495D48EB" w14:textId="0FA4922E"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a kórházi ágazat szerkezetátalakítása a kórházak által nyújtott egészségügyi szolgáltatások körének és szerkezetének a nemzeti és regionális átalakítási tervek és az e</w:t>
      </w:r>
      <w:r w:rsidRPr="00E1184A">
        <w:rPr>
          <w:rFonts w:cs="Times New Roman"/>
          <w:noProof/>
        </w:rPr>
        <w:t>gészségügyi szükségletek térképe alapján történő megszilárdítása, átminősítése és megváltoztatása, valamint a kórházi hálózat ennek megfelelő frissítése révén. A szerkezetátalakítási folyamat során figyelembe kell venni a honvédelmi miniszter vagy a belügy</w:t>
      </w:r>
      <w:r w:rsidRPr="00E1184A">
        <w:rPr>
          <w:rFonts w:cs="Times New Roman"/>
          <w:noProof/>
        </w:rPr>
        <w:t>miniszter által felügyelt kórházaknak az ukrajnai háború hatásával kapcsolatos igényeit;</w:t>
      </w:r>
    </w:p>
    <w:p w14:paraId="2E9A9DCB"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az egészségügyi ellátás piramisának racionalizálására irányuló intézkedések alapjai, amelyek bizonyos egészségügyi szolgáltatásokat a kórházaktól az alacsonyabb szintű</w:t>
      </w:r>
      <w:r w:rsidRPr="00E1184A">
        <w:rPr>
          <w:rFonts w:cs="Times New Roman"/>
          <w:noProof/>
        </w:rPr>
        <w:t xml:space="preserve"> ellátás (alapellátás, járóbeteg-ellátás) felé terelnek át, ennek megfelelően felülvizsgált rendelkezésekkel az NFZ (Nemzeti Egészségügyi Alap) éves pénzügyi terveire vonatkozóan; és</w:t>
      </w:r>
    </w:p>
    <w:p w14:paraId="66808C47" w14:textId="559E139A"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kórházak finanszírozási rendszerének változásai, amelyek biztosítják a </w:t>
      </w:r>
      <w:r w:rsidRPr="00E1184A">
        <w:rPr>
          <w:rFonts w:cs="Times New Roman"/>
          <w:noProof/>
        </w:rPr>
        <w:t>hatékony és fenntartható szerkezetátalakítást, beleértve a kórházi adósságcsökkentés fenntartható módon, átlátható és tényeken alapuló kritériumokon és megbízható kórházi finanszírozási rendszeren alapuló kezelését, a megfelelő ellátás ösztönzését, valamin</w:t>
      </w:r>
      <w:r w:rsidRPr="00E1184A">
        <w:rPr>
          <w:rFonts w:cs="Times New Roman"/>
          <w:noProof/>
        </w:rPr>
        <w:t>t a hatékonyság és az ellátás minőségének javítását; valamint a kórházak szakmai felügyeleti rendszerének létrehozása, a vezető személyzet megerősítése, valamint a modern rendszerek, eszközök és irányítási módszerek alkalmazásának ösztönzése az egészségügy</w:t>
      </w:r>
      <w:r w:rsidRPr="00E1184A">
        <w:rPr>
          <w:rFonts w:cs="Times New Roman"/>
          <w:noProof/>
        </w:rPr>
        <w:t>ben.</w:t>
      </w:r>
    </w:p>
    <w:p w14:paraId="0B7B3277" w14:textId="23D1ABAF"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kórházi ágazat reformját ki kell egészíteni a Nemzeti Onkológiai Hálózat és a Nemzeti Kardiológiai Hálózat reformjával, valamint az egészségügyi ellátás és a betegbiztonság színvonalával. E reformok célja az onkológiai és kardiológiai ellátáshoz val</w:t>
      </w:r>
      <w:r w:rsidRPr="00E1184A">
        <w:rPr>
          <w:rFonts w:cs="Times New Roman"/>
          <w:noProof/>
        </w:rPr>
        <w:t>ó hozzáférés és a szolgáltatás minőségének javítása. Az egészségügyi ellátás minőségére és a betegbiztonságra vonatkozó reform célja, hogy rendszerszintű megoldásokat vezessen be az egészségügyi rendelkezésekre vonatkozó minőségi előírásokra vonatkozóan, é</w:t>
      </w:r>
      <w:r w:rsidRPr="00E1184A">
        <w:rPr>
          <w:rFonts w:cs="Times New Roman"/>
          <w:noProof/>
        </w:rPr>
        <w:t xml:space="preserve">s ezt követően nyomon kövesse a reform fenntartható eredményeit. </w:t>
      </w:r>
    </w:p>
    <w:p w14:paraId="1F8D5F9D" w14:textId="77777777" w:rsidR="007F04EA" w:rsidRPr="00E1184A" w:rsidRDefault="00AE2077">
      <w:pPr>
        <w:pStyle w:val="P68B1DB1-Normal15"/>
        <w:pBdr>
          <w:top w:val="nil"/>
          <w:left w:val="nil"/>
          <w:bottom w:val="nil"/>
          <w:right w:val="nil"/>
          <w:between w:val="nil"/>
        </w:pBdr>
        <w:tabs>
          <w:tab w:val="left" w:pos="3500"/>
          <w:tab w:val="left" w:pos="3901"/>
        </w:tabs>
        <w:spacing w:before="120" w:after="120" w:line="240" w:lineRule="auto"/>
        <w:jc w:val="both"/>
        <w:rPr>
          <w:rFonts w:eastAsia="Times New Roman" w:cs="Times New Roman"/>
          <w:noProof/>
          <w:color w:val="000000"/>
        </w:rPr>
      </w:pPr>
      <w:r w:rsidRPr="00E1184A">
        <w:rPr>
          <w:rFonts w:cs="Times New Roman"/>
          <w:noProof/>
        </w:rPr>
        <w:t xml:space="preserve">A reform magában foglalja továbbá a nemzeti e-egészségügyi szolgáltatások elindításáról és azoknak a meglévő/rendelkezésre álló nemzeti és regionális szintű e-egészségügyi rendszerekbe való </w:t>
      </w:r>
      <w:r w:rsidRPr="00E1184A">
        <w:rPr>
          <w:rFonts w:cs="Times New Roman"/>
          <w:noProof/>
        </w:rPr>
        <w:t>integrálásáról szóló jogalkotási csomagot.</w:t>
      </w:r>
    </w:p>
    <w:p w14:paraId="5DA92445" w14:textId="4D0003B2" w:rsidR="007F04EA" w:rsidRPr="00E1184A" w:rsidRDefault="00AE2077">
      <w:pPr>
        <w:pStyle w:val="P68B1DB1-Normal05"/>
        <w:pBdr>
          <w:top w:val="nil"/>
          <w:left w:val="nil"/>
          <w:bottom w:val="nil"/>
          <w:right w:val="nil"/>
          <w:between w:val="nil"/>
        </w:pBdr>
        <w:spacing w:before="60" w:after="120" w:line="240" w:lineRule="auto"/>
        <w:jc w:val="both"/>
        <w:rPr>
          <w:rFonts w:eastAsia="Times New Roman" w:cs="Times New Roman"/>
          <w:noProof/>
          <w:color w:val="000000"/>
        </w:rPr>
      </w:pPr>
      <w:r w:rsidRPr="00E1184A">
        <w:rPr>
          <w:rFonts w:cs="Times New Roman"/>
          <w:noProof/>
        </w:rPr>
        <w:t>A reform végrehajtását 2026. március 31-ig be kell fejezni.</w:t>
      </w:r>
    </w:p>
    <w:p w14:paraId="74539910" w14:textId="77777777" w:rsidR="007F04EA" w:rsidRPr="00E1184A" w:rsidRDefault="007F04EA">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rPr>
      </w:pPr>
    </w:p>
    <w:p w14:paraId="76C2A75C" w14:textId="77777777" w:rsidR="007F04EA" w:rsidRPr="00E1184A" w:rsidRDefault="00AE2077">
      <w:pPr>
        <w:pStyle w:val="P68B1DB1-Normal016"/>
        <w:pBdr>
          <w:top w:val="nil"/>
          <w:left w:val="nil"/>
          <w:bottom w:val="nil"/>
          <w:right w:val="nil"/>
          <w:between w:val="nil"/>
        </w:pBdr>
        <w:spacing w:before="120" w:after="120" w:line="240" w:lineRule="auto"/>
        <w:jc w:val="both"/>
        <w:rPr>
          <w:rFonts w:eastAsia="Times New Roman" w:cs="Times New Roman"/>
          <w:b/>
          <w:noProof/>
          <w:color w:val="000000"/>
        </w:rPr>
      </w:pPr>
      <w:r w:rsidRPr="00E1184A">
        <w:rPr>
          <w:rFonts w:cs="Times New Roman"/>
          <w:b/>
          <w:noProof/>
        </w:rPr>
        <w:t>D1.1.1. A magasan szakosodott ellátóközpontok és más egészségügyi szolgáltatók infrastruktúrájának fejlesztése éskorszerűsítése</w:t>
      </w:r>
    </w:p>
    <w:p w14:paraId="3446A8FC" w14:textId="6BB38E6B"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célja a kórházak támogatása a reformfolyamatokból eredő beruházási igényekkel, beleértve a konszolidációt, a profilalkotást és a tartós ápolást-gondozást végző szervezetekké történő átalakítást. A Helyreállítási és Rezilienciaépítési Eszköz meg</w:t>
      </w:r>
      <w:r w:rsidRPr="00E1184A">
        <w:rPr>
          <w:rFonts w:cs="Times New Roman"/>
          <w:noProof/>
        </w:rPr>
        <w:t xml:space="preserve">felelő beruházási beavatkozása csak abban az esetben támogatja a kórházakat, ha a D.1.1. reform keretében zajló reformfolyamatok eredményeként beruházási igényeket azonosítottak. A támogatásra jogosult egészségügyi szervezet az orvosi tevékenységről szóló </w:t>
      </w:r>
      <w:r w:rsidRPr="00E1184A">
        <w:rPr>
          <w:rFonts w:cs="Times New Roman"/>
          <w:noProof/>
        </w:rPr>
        <w:t>2011. április 15-i törvény rendelkezései szerinti kórházak. A támogatás csak a Nemzeti Egészségügyi Alap által finanszírozott egészségügyi szolgáltatások nyújtásához kapcsolódó tevékenységek körére terjed ki, a kereskedelmi tevékenységekre nem terjed ki. A</w:t>
      </w:r>
      <w:r w:rsidRPr="00E1184A">
        <w:rPr>
          <w:rFonts w:cs="Times New Roman"/>
          <w:noProof/>
        </w:rPr>
        <w:t xml:space="preserve"> pénzügyi támogatás kritériumait össze kell hangolni a reform fő beavatkozási területeivel, beleértve a következőket: i. lefedettség (mint például a lefedett népesség, a lefedett ellátások és az ellátáshoz való időben való hozzáférés); ii. méltányosság (pé</w:t>
      </w:r>
      <w:r w:rsidRPr="00E1184A">
        <w:rPr>
          <w:rFonts w:cs="Times New Roman"/>
          <w:noProof/>
        </w:rPr>
        <w:t>ldául saját tőke a finanszírozásban, méltányosság a szállításban és használatban, valamint méltányosság az egészségügyi eredmények terén), iii. hatékonyság, beleértve az operatív tevékenységet (az eredmények biztosításának hatékonysága, a források gyűjtésé</w:t>
      </w:r>
      <w:r w:rsidRPr="00E1184A">
        <w:rPr>
          <w:rFonts w:cs="Times New Roman"/>
          <w:noProof/>
        </w:rPr>
        <w:t>nek hatékonysága), iv. az ellátás minősége és v. az erőforrások (például emberi erőforrások és pénzügyi erőforrások) rendelkezésre állása.</w:t>
      </w:r>
    </w:p>
    <w:p w14:paraId="6F7DED5A" w14:textId="494CC961"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fő beruházási projektek kategóriái új orvosi berendezésekbe és infrastruktúrába történő beruházásokból és építési m</w:t>
      </w:r>
      <w:r w:rsidRPr="00E1184A">
        <w:rPr>
          <w:rFonts w:cs="Times New Roman"/>
          <w:noProof/>
        </w:rPr>
        <w:t xml:space="preserve">unkákból állnak. </w:t>
      </w:r>
    </w:p>
    <w:p w14:paraId="39A3E2A5"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végrehajtását 2026. június 30-ig be kell fejezni.</w:t>
      </w:r>
    </w:p>
    <w:p w14:paraId="5A7E0CF2"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16EA372A" w14:textId="77777777" w:rsidR="007F04EA" w:rsidRPr="00E1184A" w:rsidRDefault="00AE2077">
      <w:pPr>
        <w:pStyle w:val="P68B1DB1-Normal016"/>
        <w:pageBreakBefore/>
        <w:pBdr>
          <w:top w:val="nil"/>
          <w:left w:val="nil"/>
          <w:bottom w:val="nil"/>
          <w:right w:val="nil"/>
          <w:between w:val="nil"/>
        </w:pBdr>
        <w:spacing w:before="120" w:after="120" w:line="240" w:lineRule="auto"/>
        <w:jc w:val="both"/>
        <w:rPr>
          <w:rFonts w:eastAsia="Times New Roman" w:cs="Times New Roman"/>
          <w:b/>
          <w:noProof/>
          <w:color w:val="000000"/>
        </w:rPr>
      </w:pPr>
      <w:r w:rsidRPr="00E1184A">
        <w:rPr>
          <w:rFonts w:cs="Times New Roman"/>
          <w:b/>
          <w:noProof/>
        </w:rPr>
        <w:t>D1.1.2 Az egészségügy digitális átalakulásának felgyorsítása a digitális egészségügyi szolgáltatásoktovábbfejlesztése révén</w:t>
      </w:r>
    </w:p>
    <w:p w14:paraId="3C2CB7B6" w14:textId="77777777" w:rsidR="007F04EA" w:rsidRPr="00E1184A" w:rsidRDefault="00AE2077">
      <w:pPr>
        <w:pStyle w:val="P68B1DB1-Normal026"/>
        <w:pBdr>
          <w:top w:val="nil"/>
          <w:left w:val="nil"/>
          <w:bottom w:val="nil"/>
          <w:right w:val="nil"/>
          <w:between w:val="nil"/>
        </w:pBdr>
        <w:spacing w:before="120" w:after="120" w:line="240" w:lineRule="auto"/>
        <w:jc w:val="both"/>
        <w:rPr>
          <w:rFonts w:eastAsia="Times New Roman" w:cs="Times New Roman"/>
          <w:noProof/>
          <w:color w:val="000000"/>
          <w:sz w:val="24"/>
        </w:rPr>
      </w:pPr>
      <w:r w:rsidRPr="00E1184A">
        <w:rPr>
          <w:rFonts w:cs="Times New Roman"/>
          <w:noProof/>
          <w:sz w:val="24"/>
        </w:rPr>
        <w:t>A beruházás célja, hogy új digitális egészségügyi szolgáltatások bevezetése és a meglévő digitális szolgáltatások továbbfejlesztése révén felgyorsítsa az egészségügy digitális átalakítását. A beruházás új e-szolgáltatások elindításából áll, beleértve a köv</w:t>
      </w:r>
      <w:r w:rsidRPr="00E1184A">
        <w:rPr>
          <w:rFonts w:cs="Times New Roman"/>
          <w:noProof/>
          <w:sz w:val="24"/>
        </w:rPr>
        <w:t xml:space="preserve">etkezőket: </w:t>
      </w:r>
    </w:p>
    <w:p w14:paraId="41E88125" w14:textId="215EBC9F" w:rsidR="007F04EA" w:rsidRPr="00E1184A" w:rsidRDefault="00AE2077">
      <w:pPr>
        <w:pStyle w:val="P68B1DB1-Normal05"/>
        <w:numPr>
          <w:ilvl w:val="0"/>
          <w:numId w:val="9"/>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beteg egészségi állapotának elemzését támogató beteg-egészségügyi elemző eszköz,</w:t>
      </w:r>
    </w:p>
    <w:p w14:paraId="1D75A048" w14:textId="77777777" w:rsidR="007F04EA" w:rsidRPr="00E1184A" w:rsidRDefault="00AE2077">
      <w:pPr>
        <w:pStyle w:val="P68B1DB1-Normal05"/>
        <w:numPr>
          <w:ilvl w:val="0"/>
          <w:numId w:val="9"/>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az orvosok számára mesterségesintelligencia-algoritmusokon és az egészségügyi adatok más kulcsfontosságú egészségügyi rendszerekkel integrált központi adattárán </w:t>
      </w:r>
      <w:r w:rsidRPr="00E1184A">
        <w:rPr>
          <w:rFonts w:cs="Times New Roman"/>
          <w:noProof/>
        </w:rPr>
        <w:t>alapuló döntéshozatalt támogató eszköz, valamint</w:t>
      </w:r>
    </w:p>
    <w:p w14:paraId="2E906F5D" w14:textId="77777777" w:rsidR="007F04EA" w:rsidRPr="00E1184A" w:rsidRDefault="00AE2077">
      <w:pPr>
        <w:pStyle w:val="P68B1DB1-Normal05"/>
        <w:numPr>
          <w:ilvl w:val="0"/>
          <w:numId w:val="9"/>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az egészségügyi adatok más kulcsfontosságú egészségügyi rendszerekkel integrált központi adattára.</w:t>
      </w:r>
    </w:p>
    <w:p w14:paraId="56F59D10"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Az e-egészségügyi központ biztonsági műveleti központját (SOC) is létre kell hozni. A Központ hozzájárul az e-egészségügyi központ informatikai erőforrásainak megerősítéséhez és a kiberbiztonság területén jelentkező növekvő igényekhez való hozzáigazításáho</w:t>
      </w:r>
      <w:r w:rsidRPr="00E1184A">
        <w:rPr>
          <w:rFonts w:cs="Times New Roman"/>
          <w:noProof/>
        </w:rPr>
        <w:t xml:space="preserve">z. </w:t>
      </w:r>
    </w:p>
    <w:p w14:paraId="67917374"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végrehajtását 2026. március 31-ig be kell fejezni.</w:t>
      </w:r>
    </w:p>
    <w:p w14:paraId="1AC5CDBE"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u w:val="single"/>
        </w:rPr>
      </w:pPr>
    </w:p>
    <w:p w14:paraId="24BF7C14"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D2.1. Az egészségügyi személyzet létszámának növeléséhez szükséges megfelelő feltételek megteremtése</w:t>
      </w:r>
    </w:p>
    <w:p w14:paraId="10C1ADB3" w14:textId="77777777" w:rsidR="007F04EA" w:rsidRPr="00E1184A" w:rsidRDefault="00AE2077">
      <w:pPr>
        <w:pStyle w:val="P68B1DB1-Normal05"/>
        <w:pBdr>
          <w:top w:val="nil"/>
          <w:left w:val="nil"/>
          <w:bottom w:val="nil"/>
          <w:right w:val="nil"/>
          <w:between w:val="nil"/>
        </w:pBdr>
        <w:spacing w:before="60" w:after="120" w:line="240" w:lineRule="auto"/>
        <w:jc w:val="both"/>
        <w:rPr>
          <w:rFonts w:eastAsia="Times New Roman" w:cs="Times New Roman"/>
          <w:noProof/>
          <w:color w:val="000000"/>
        </w:rPr>
      </w:pPr>
      <w:r w:rsidRPr="00E1184A">
        <w:rPr>
          <w:rFonts w:cs="Times New Roman"/>
          <w:noProof/>
        </w:rPr>
        <w:t xml:space="preserve">A reform célja, hogy hozzájáruljon az egészségügyi szakemberek igényei és rendelkezésre állása közötti összhang javításához Lengyelországban. </w:t>
      </w:r>
    </w:p>
    <w:p w14:paraId="1C81E123" w14:textId="21D6763E" w:rsidR="007F04EA" w:rsidRPr="00E1184A" w:rsidRDefault="00AE2077">
      <w:pPr>
        <w:pStyle w:val="P68B1DB1-Normal05"/>
        <w:pBdr>
          <w:top w:val="nil"/>
          <w:left w:val="nil"/>
          <w:bottom w:val="nil"/>
          <w:right w:val="nil"/>
          <w:between w:val="nil"/>
        </w:pBdr>
        <w:spacing w:before="60" w:after="120" w:line="240" w:lineRule="auto"/>
        <w:jc w:val="both"/>
        <w:rPr>
          <w:rFonts w:eastAsia="Times New Roman" w:cs="Times New Roman"/>
          <w:noProof/>
          <w:color w:val="000000"/>
        </w:rPr>
      </w:pPr>
      <w:r w:rsidRPr="00E1184A">
        <w:rPr>
          <w:rFonts w:cs="Times New Roman"/>
          <w:noProof/>
        </w:rPr>
        <w:t>A reform olyan kezdeményezésekből áll, amelyek arra ösztönzik a fiatalokat, hogy orvosi tanulmányokat kezdjenek é</w:t>
      </w:r>
      <w:r w:rsidRPr="00E1184A">
        <w:rPr>
          <w:rFonts w:cs="Times New Roman"/>
          <w:noProof/>
        </w:rPr>
        <w:t>s folytassanak, majd ezt követően orvosi tevékenységet folytassanak Lengyelországban. Ez magában foglalja i. az orvostanhallgatóknak nyújtott hitelek rendszerének bevezetését, beleértve a lengyelországi gyakorlat pénzügyi ösztönzőit tanulmányaik befejezésé</w:t>
      </w:r>
      <w:r w:rsidRPr="00E1184A">
        <w:rPr>
          <w:rFonts w:cs="Times New Roman"/>
          <w:noProof/>
        </w:rPr>
        <w:t>t követően, valamint ii. a sürgősségi orvosok számára második ciklusú tanulmányok létrehozását, amelyek az érintett szakemberek képzettségének és bevételeinek bővítésében nyilvánulnak meg.</w:t>
      </w:r>
    </w:p>
    <w:p w14:paraId="6D26946E" w14:textId="77777777" w:rsidR="007F04EA" w:rsidRPr="00E1184A" w:rsidRDefault="00AE2077">
      <w:pPr>
        <w:pStyle w:val="P68B1DB1-Normal05"/>
        <w:pBdr>
          <w:top w:val="nil"/>
          <w:left w:val="nil"/>
          <w:bottom w:val="nil"/>
          <w:right w:val="nil"/>
          <w:between w:val="nil"/>
        </w:pBdr>
        <w:spacing w:before="60" w:after="120" w:line="240" w:lineRule="auto"/>
        <w:jc w:val="both"/>
        <w:rPr>
          <w:rFonts w:eastAsia="Times New Roman" w:cs="Times New Roman"/>
          <w:noProof/>
          <w:color w:val="000000"/>
        </w:rPr>
      </w:pPr>
      <w:r w:rsidRPr="00E1184A">
        <w:rPr>
          <w:rFonts w:cs="Times New Roman"/>
          <w:noProof/>
        </w:rPr>
        <w:t>A reform magában foglalja az egészségügyi szakmák vonzerejének és a</w:t>
      </w:r>
      <w:r w:rsidRPr="00E1184A">
        <w:rPr>
          <w:rFonts w:cs="Times New Roman"/>
          <w:noProof/>
        </w:rPr>
        <w:t>z egészségügyi szakemberek munkakörülményeinek javítását célzó jogszabályok bevezetését is. Ez a jogszabály növeli a posztgraduális képzés rugalmasságát, többek között azáltal, hogy lehetővé teszi az orvosok számára, hogy különböző szakterületeken új szakm</w:t>
      </w:r>
      <w:r w:rsidRPr="00E1184A">
        <w:rPr>
          <w:rFonts w:cs="Times New Roman"/>
          <w:noProof/>
        </w:rPr>
        <w:t>ai alkalmassági bizonyítványt kapjanak. Emellett növelnie kell az egészségügyi szakemberek széles köre esetében a legalacsonyabb alapilletményt, és megfelelő képzést követően át kell szerveznie az orvosok és szakorvosok, a sürgősségi egészségügyi szakember</w:t>
      </w:r>
      <w:r w:rsidRPr="00E1184A">
        <w:rPr>
          <w:rFonts w:cs="Times New Roman"/>
          <w:noProof/>
        </w:rPr>
        <w:t xml:space="preserve">ek, az ápolók és más egészségügyi gondozók között bizonyos kompetenciák megosztását. </w:t>
      </w:r>
    </w:p>
    <w:p w14:paraId="4675729F" w14:textId="77777777" w:rsidR="007F04EA" w:rsidRPr="00E1184A" w:rsidRDefault="00AE2077">
      <w:pPr>
        <w:pStyle w:val="P68B1DB1-Normal05"/>
        <w:pBdr>
          <w:top w:val="nil"/>
          <w:left w:val="nil"/>
          <w:bottom w:val="nil"/>
          <w:right w:val="nil"/>
          <w:between w:val="nil"/>
        </w:pBdr>
        <w:spacing w:before="60" w:after="120" w:line="240" w:lineRule="auto"/>
        <w:jc w:val="both"/>
        <w:rPr>
          <w:rFonts w:eastAsia="Times New Roman" w:cs="Times New Roman"/>
          <w:noProof/>
          <w:color w:val="000000"/>
        </w:rPr>
      </w:pPr>
      <w:r w:rsidRPr="00E1184A">
        <w:rPr>
          <w:rFonts w:cs="Times New Roman"/>
          <w:noProof/>
        </w:rPr>
        <w:t>A reform végrehajtását 2026. június 30-ig be kell fejezni.</w:t>
      </w:r>
    </w:p>
    <w:p w14:paraId="342D4C27" w14:textId="77777777" w:rsidR="007F04EA" w:rsidRPr="00E1184A" w:rsidRDefault="007F04EA">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rPr>
      </w:pPr>
    </w:p>
    <w:p w14:paraId="534B5041" w14:textId="77777777" w:rsidR="007F04EA" w:rsidRPr="00E1184A" w:rsidRDefault="00AE2077">
      <w:pPr>
        <w:pStyle w:val="P68B1DB1-Normal016"/>
        <w:pBdr>
          <w:top w:val="nil"/>
          <w:left w:val="nil"/>
          <w:bottom w:val="nil"/>
          <w:right w:val="nil"/>
          <w:between w:val="nil"/>
        </w:pBdr>
        <w:spacing w:before="120" w:after="120" w:line="240" w:lineRule="auto"/>
        <w:jc w:val="both"/>
        <w:rPr>
          <w:rFonts w:eastAsia="Times New Roman" w:cs="Times New Roman"/>
          <w:b/>
          <w:noProof/>
          <w:color w:val="000000"/>
        </w:rPr>
      </w:pPr>
      <w:r w:rsidRPr="00E1184A">
        <w:rPr>
          <w:rFonts w:cs="Times New Roman"/>
          <w:b/>
          <w:noProof/>
        </w:rPr>
        <w:t>D2.1.1. Az oktatási létesítmények korszerűsítésével és utólagos átalakításával kapcsolatos beruházások az orvo</w:t>
      </w:r>
      <w:r w:rsidRPr="00E1184A">
        <w:rPr>
          <w:rFonts w:cs="Times New Roman"/>
          <w:b/>
          <w:noProof/>
        </w:rPr>
        <w:t>si tanulmányokra vonatkozó felvételi korlátok emelése érdekében</w:t>
      </w:r>
    </w:p>
    <w:p w14:paraId="0BB9BF31" w14:textId="77777777" w:rsidR="007F04EA" w:rsidRPr="00E1184A" w:rsidRDefault="00AE2077">
      <w:pPr>
        <w:pStyle w:val="P68B1DB1-Normal05"/>
        <w:pBdr>
          <w:top w:val="nil"/>
          <w:left w:val="nil"/>
          <w:bottom w:val="nil"/>
          <w:right w:val="nil"/>
          <w:between w:val="nil"/>
        </w:pBdr>
        <w:spacing w:before="60" w:after="120" w:line="240" w:lineRule="auto"/>
        <w:jc w:val="both"/>
        <w:rPr>
          <w:rFonts w:eastAsia="Times New Roman" w:cs="Times New Roman"/>
          <w:noProof/>
          <w:color w:val="000000"/>
        </w:rPr>
      </w:pPr>
      <w:r w:rsidRPr="00E1184A">
        <w:rPr>
          <w:rFonts w:cs="Times New Roman"/>
          <w:noProof/>
        </w:rPr>
        <w:t xml:space="preserve">A beruházás célja az orvosi oktatási létesítmények kapacitásának növelése és az orvosi tanulmányokban részt vevő diákok támogatása. </w:t>
      </w:r>
    </w:p>
    <w:p w14:paraId="1305FD10" w14:textId="77777777" w:rsidR="007F04EA" w:rsidRPr="00E1184A" w:rsidRDefault="00AE2077">
      <w:pPr>
        <w:pStyle w:val="P68B1DB1-Normal05"/>
        <w:pBdr>
          <w:top w:val="nil"/>
          <w:left w:val="nil"/>
          <w:bottom w:val="nil"/>
          <w:right w:val="nil"/>
          <w:between w:val="nil"/>
        </w:pBdr>
        <w:spacing w:before="60" w:after="120" w:line="240" w:lineRule="auto"/>
        <w:jc w:val="both"/>
        <w:rPr>
          <w:rFonts w:eastAsia="Times New Roman" w:cs="Times New Roman"/>
          <w:noProof/>
          <w:color w:val="000000"/>
        </w:rPr>
      </w:pPr>
      <w:r w:rsidRPr="00E1184A">
        <w:rPr>
          <w:rFonts w:cs="Times New Roman"/>
          <w:noProof/>
        </w:rPr>
        <w:t xml:space="preserve">A program olyan kiegészítő részberuházásokból áll, amelyek </w:t>
      </w:r>
      <w:r w:rsidRPr="00E1184A">
        <w:rPr>
          <w:rFonts w:cs="Times New Roman"/>
          <w:noProof/>
        </w:rPr>
        <w:t>célja i. a kiválasztott orvosi tanfolyamokon való tanulmányok megkezdésére és folytatására irányuló ideiglenes ösztönző rendszer létrehozása, ii. a preklinikai képzés oktatási bázisának korszerűsítése, iii. a digitális technológiákon alapuló új tanulási re</w:t>
      </w:r>
      <w:r w:rsidRPr="00E1184A">
        <w:rPr>
          <w:rFonts w:cs="Times New Roman"/>
          <w:noProof/>
        </w:rPr>
        <w:t>ndszerek bevezetése, iv. a központi klinikai kórházakban a tanítás klinikai alapjainak kiigazítása és javítása, v. képzési programok és ösztönző rendszerek végrehajtása az oktatók számára, vi. az orvosi egyetemek könyvtárainak, diákszállásainak és informat</w:t>
      </w:r>
      <w:r w:rsidRPr="00E1184A">
        <w:rPr>
          <w:rFonts w:cs="Times New Roman"/>
          <w:noProof/>
        </w:rPr>
        <w:t>ikai rendszereinek korszerűsítése, valamint vii. az orvosi egyetemek irányítására és irányítására vonatkozó igazgatási folyamatok digitalizálása.</w:t>
      </w:r>
    </w:p>
    <w:p w14:paraId="4D8B9E12"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végrehajtását 2026. június 30-ig be kell fejezni.</w:t>
      </w:r>
    </w:p>
    <w:p w14:paraId="62D82DC8" w14:textId="77777777" w:rsidR="007F04EA" w:rsidRPr="00E1184A" w:rsidRDefault="00AE2077">
      <w:pPr>
        <w:pStyle w:val="P68B1DB1-Normal016"/>
        <w:pBdr>
          <w:top w:val="nil"/>
          <w:left w:val="nil"/>
          <w:bottom w:val="nil"/>
          <w:right w:val="nil"/>
          <w:between w:val="nil"/>
        </w:pBdr>
        <w:spacing w:before="120" w:after="120" w:line="240" w:lineRule="auto"/>
        <w:jc w:val="both"/>
        <w:rPr>
          <w:rFonts w:eastAsia="Times New Roman" w:cs="Times New Roman"/>
          <w:b/>
          <w:noProof/>
          <w:color w:val="000000"/>
        </w:rPr>
      </w:pPr>
      <w:r w:rsidRPr="00E1184A">
        <w:rPr>
          <w:rFonts w:cs="Times New Roman"/>
          <w:b/>
          <w:noProof/>
        </w:rPr>
        <w:t>D3.1 Az egészségügyi rendszer hatékonyságának és minőségének javítása a lengyel kutatás-fejlesztési potenciál támogatásávalaz orvostudományok és az egészségtudományok területén</w:t>
      </w:r>
    </w:p>
    <w:p w14:paraId="01404654" w14:textId="77777777" w:rsidR="007F04EA" w:rsidRPr="00E1184A" w:rsidRDefault="00AE2077">
      <w:pPr>
        <w:pStyle w:val="P68B1DB1-Normal05"/>
        <w:pBdr>
          <w:top w:val="nil"/>
          <w:left w:val="nil"/>
          <w:bottom w:val="nil"/>
          <w:right w:val="nil"/>
          <w:between w:val="nil"/>
        </w:pBdr>
        <w:spacing w:before="60" w:after="120" w:line="240" w:lineRule="auto"/>
        <w:jc w:val="both"/>
        <w:rPr>
          <w:rFonts w:eastAsia="Times New Roman" w:cs="Times New Roman"/>
          <w:noProof/>
          <w:color w:val="000000"/>
        </w:rPr>
      </w:pPr>
      <w:r w:rsidRPr="00E1184A">
        <w:rPr>
          <w:rFonts w:cs="Times New Roman"/>
          <w:noProof/>
        </w:rPr>
        <w:t>A reform célja, hogy az orvosi és egészségügyi kutatás és fejlesztés támogatásá</w:t>
      </w:r>
      <w:r w:rsidRPr="00E1184A">
        <w:rPr>
          <w:rFonts w:cs="Times New Roman"/>
          <w:noProof/>
        </w:rPr>
        <w:t>val hozzájáruljon az egészségügyi rendszer minőségének és hatékonyságának javításához.</w:t>
      </w:r>
    </w:p>
    <w:p w14:paraId="23380319" w14:textId="77777777" w:rsidR="007F04EA" w:rsidRPr="00E1184A" w:rsidRDefault="00AE2077">
      <w:pPr>
        <w:pStyle w:val="P68B1DB1-Normal05"/>
        <w:pBdr>
          <w:top w:val="nil"/>
          <w:left w:val="nil"/>
          <w:bottom w:val="nil"/>
          <w:right w:val="nil"/>
          <w:between w:val="nil"/>
        </w:pBdr>
        <w:spacing w:before="60" w:after="120" w:line="240" w:lineRule="auto"/>
        <w:jc w:val="both"/>
        <w:rPr>
          <w:rFonts w:eastAsia="Times New Roman" w:cs="Times New Roman"/>
          <w:noProof/>
          <w:color w:val="000000"/>
        </w:rPr>
      </w:pPr>
      <w:r w:rsidRPr="00E1184A">
        <w:rPr>
          <w:rFonts w:cs="Times New Roman"/>
          <w:noProof/>
        </w:rPr>
        <w:t>A reform az emberi felhasználásra szánt gyógyszerek klinikai vizsgálatával kapcsolatos új jogszabályokból áll, beleértve az átlátható rendszert, valamint az adminisztrat</w:t>
      </w:r>
      <w:r w:rsidRPr="00E1184A">
        <w:rPr>
          <w:rFonts w:cs="Times New Roman"/>
          <w:noProof/>
        </w:rPr>
        <w:t>ív és jogi akadályok csökkentését. Magában foglalja továbbá a lengyelországi orvosbiológiai ágazat fejlesztésére vonatkozó stratégiai terv kidolgozását és végrehajtását, amely a lengyel orvosbiológiai ágazat szükségleteinek, a fejlődését gátló meglévő akad</w:t>
      </w:r>
      <w:r w:rsidRPr="00E1184A">
        <w:rPr>
          <w:rFonts w:cs="Times New Roman"/>
          <w:noProof/>
        </w:rPr>
        <w:t>ályoknak és a potenciális versenyelőnyrel rendelkező területeknek az értékelésén alapul.</w:t>
      </w:r>
    </w:p>
    <w:p w14:paraId="5E8F5EC1" w14:textId="77777777" w:rsidR="007F04EA" w:rsidRPr="00E1184A" w:rsidRDefault="00AE2077">
      <w:pPr>
        <w:pStyle w:val="P68B1DB1-Normal05"/>
        <w:pBdr>
          <w:top w:val="nil"/>
          <w:left w:val="nil"/>
          <w:bottom w:val="nil"/>
          <w:right w:val="nil"/>
          <w:between w:val="nil"/>
        </w:pBdr>
        <w:spacing w:before="60" w:after="120" w:line="240" w:lineRule="auto"/>
        <w:jc w:val="both"/>
        <w:rPr>
          <w:rFonts w:eastAsia="Times New Roman" w:cs="Times New Roman"/>
          <w:noProof/>
          <w:color w:val="000000"/>
        </w:rPr>
      </w:pPr>
      <w:r w:rsidRPr="00E1184A">
        <w:rPr>
          <w:rFonts w:cs="Times New Roman"/>
          <w:noProof/>
        </w:rPr>
        <w:t xml:space="preserve">A reform végrehajtását 2022. december 31-ig be kell fejezni. </w:t>
      </w:r>
    </w:p>
    <w:p w14:paraId="6CEB15CE" w14:textId="77777777" w:rsidR="007F04EA" w:rsidRPr="00E1184A" w:rsidRDefault="007F04EA">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rPr>
      </w:pPr>
    </w:p>
    <w:p w14:paraId="7F06B03C" w14:textId="77777777" w:rsidR="007F04EA" w:rsidRPr="00E1184A" w:rsidRDefault="00AE2077">
      <w:pPr>
        <w:pStyle w:val="P68B1DB1-Normal016"/>
        <w:pBdr>
          <w:top w:val="nil"/>
          <w:left w:val="nil"/>
          <w:bottom w:val="nil"/>
          <w:right w:val="nil"/>
          <w:between w:val="nil"/>
        </w:pBdr>
        <w:spacing w:before="120" w:after="120" w:line="240" w:lineRule="auto"/>
        <w:jc w:val="both"/>
        <w:rPr>
          <w:rFonts w:eastAsia="Times New Roman" w:cs="Times New Roman"/>
          <w:b/>
          <w:noProof/>
          <w:color w:val="000000"/>
        </w:rPr>
      </w:pPr>
      <w:r w:rsidRPr="00E1184A">
        <w:rPr>
          <w:rFonts w:cs="Times New Roman"/>
          <w:b/>
          <w:noProof/>
        </w:rPr>
        <w:t>D3.1.1. Átfogó kutatásfejlesztés az orvostudományok és az egészségtudományok területén</w:t>
      </w:r>
      <w:r w:rsidRPr="00E1184A">
        <w:rPr>
          <w:rFonts w:cs="Times New Roman"/>
          <w:noProof/>
        </w:rPr>
        <w:t xml:space="preserve"> </w:t>
      </w:r>
    </w:p>
    <w:p w14:paraId="0A53A9A1" w14:textId="77777777" w:rsidR="007F04EA" w:rsidRPr="00E1184A" w:rsidRDefault="00AE2077">
      <w:pPr>
        <w:pStyle w:val="P68B1DB1-Normal05"/>
        <w:pBdr>
          <w:top w:val="nil"/>
          <w:left w:val="nil"/>
          <w:bottom w:val="nil"/>
          <w:right w:val="nil"/>
          <w:between w:val="nil"/>
        </w:pBdr>
        <w:spacing w:before="60" w:after="120" w:line="240" w:lineRule="auto"/>
        <w:jc w:val="both"/>
        <w:rPr>
          <w:rFonts w:eastAsia="Times New Roman" w:cs="Times New Roman"/>
          <w:noProof/>
          <w:color w:val="000000"/>
        </w:rPr>
      </w:pPr>
      <w:r w:rsidRPr="00E1184A">
        <w:rPr>
          <w:rFonts w:cs="Times New Roman"/>
          <w:noProof/>
        </w:rPr>
        <w:t xml:space="preserve">A beruházás </w:t>
      </w:r>
      <w:r w:rsidRPr="00E1184A">
        <w:rPr>
          <w:rFonts w:cs="Times New Roman"/>
          <w:noProof/>
        </w:rPr>
        <w:t>célja az egészségügyi rendszer ellenálló képességének megerősítése az orvosi és egészségügyi kutatás és fejlesztés támogatása révén.</w:t>
      </w:r>
    </w:p>
    <w:p w14:paraId="77001C23" w14:textId="77777777" w:rsidR="007F04EA" w:rsidRPr="00E1184A" w:rsidRDefault="00AE2077">
      <w:pPr>
        <w:pStyle w:val="P68B1DB1-Normal05"/>
        <w:pBdr>
          <w:top w:val="nil"/>
          <w:left w:val="nil"/>
          <w:bottom w:val="nil"/>
          <w:right w:val="nil"/>
          <w:between w:val="nil"/>
        </w:pBdr>
        <w:spacing w:before="60" w:after="120" w:line="240" w:lineRule="auto"/>
        <w:jc w:val="both"/>
        <w:rPr>
          <w:rFonts w:eastAsia="Times New Roman" w:cs="Times New Roman"/>
          <w:noProof/>
          <w:color w:val="000000"/>
        </w:rPr>
      </w:pPr>
      <w:r w:rsidRPr="00E1184A">
        <w:rPr>
          <w:rFonts w:cs="Times New Roman"/>
          <w:noProof/>
        </w:rPr>
        <w:t>A beruházás a következő tevékenységekből áll:</w:t>
      </w:r>
    </w:p>
    <w:p w14:paraId="4F856028" w14:textId="77777777" w:rsidR="007F04EA" w:rsidRPr="00E1184A" w:rsidRDefault="00AE2077">
      <w:pPr>
        <w:pStyle w:val="P68B1DB1-Normal05"/>
        <w:numPr>
          <w:ilvl w:val="0"/>
          <w:numId w:val="12"/>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Versenyeket ítél oda olyan kutatási és fejlesztési tevékenységek </w:t>
      </w:r>
      <w:r w:rsidRPr="00E1184A">
        <w:rPr>
          <w:rFonts w:cs="Times New Roman"/>
          <w:noProof/>
        </w:rPr>
        <w:t>finanszírozására, amelyek a termékinnovációra, például a kábítószerekre, az orvostechnikai eszközök – különösen a mobil használatra szánt – fejlesztésére, valamint az orvosi és egészségügyi célú IKT-eszközök fejlesztésére és alkalmazására összpontosítanak,</w:t>
      </w:r>
    </w:p>
    <w:p w14:paraId="6654CDEB" w14:textId="77777777" w:rsidR="007F04EA" w:rsidRPr="00E1184A" w:rsidRDefault="00AE2077">
      <w:pPr>
        <w:pStyle w:val="P68B1DB1-Normal05"/>
        <w:numPr>
          <w:ilvl w:val="0"/>
          <w:numId w:val="12"/>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klinikai vizsgálatok területén kutatási tevékenységekkel megbízott további klinikai kutatási támogató központok létrehozása, elektronikus kommunikációs platform létrehozása a lengyel klinikai kutatási hálózat számára, valamint egy klinikai vizsgálatok k</w:t>
      </w:r>
      <w:r w:rsidRPr="00E1184A">
        <w:rPr>
          <w:rFonts w:cs="Times New Roman"/>
          <w:noProof/>
        </w:rPr>
        <w:t>eresőmotorjának létrehozása, valamint figyelemfelhívó tevékenységek ezen a területen,</w:t>
      </w:r>
    </w:p>
    <w:p w14:paraId="3A9E953E" w14:textId="77777777" w:rsidR="007F04EA" w:rsidRPr="00E1184A" w:rsidRDefault="00AE2077">
      <w:pPr>
        <w:pStyle w:val="P68B1DB1-Normal05"/>
        <w:numPr>
          <w:ilvl w:val="0"/>
          <w:numId w:val="12"/>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Egyéb támogató tevékenységek az orvosbiológiai ágazatban, beleértve az ágazattal kapcsolatos tanulmányokat, valamint az egyetemek és technológiai inkubátorok támogatását,</w:t>
      </w:r>
      <w:r w:rsidRPr="00E1184A">
        <w:rPr>
          <w:rFonts w:cs="Times New Roman"/>
          <w:noProof/>
        </w:rPr>
        <w:t xml:space="preserve"> valamint</w:t>
      </w:r>
    </w:p>
    <w:p w14:paraId="1C88DBB6" w14:textId="26EB35EA" w:rsidR="007F04EA" w:rsidRPr="00E1184A" w:rsidRDefault="00AE2077">
      <w:pPr>
        <w:pStyle w:val="P68B1DB1-Normal05"/>
        <w:numPr>
          <w:ilvl w:val="0"/>
          <w:numId w:val="12"/>
        </w:numPr>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Kutatási és analitikai központ létrehozása a Nemzeti Közegészségügyi Intézeten (NIH) belül, amelynek elsődleges feladata az emberi egészséget fenyegető kockázatok széles körének, valamint a lakosság egészségügyi helyzetének és szükségleteinek fig</w:t>
      </w:r>
      <w:r w:rsidRPr="00E1184A">
        <w:rPr>
          <w:rFonts w:cs="Times New Roman"/>
          <w:noProof/>
        </w:rPr>
        <w:t>yelemmel kísérése. A kapcsolódó infrastruktúra magában foglalja továbbá a biológiai biztonsági szintek széles skálájával rendelkező laboratóriumokat, beleértve a BSL-3+ szintet, valamint a képzési és oktatási tevékenységekhez használt kampuszt.</w:t>
      </w:r>
    </w:p>
    <w:p w14:paraId="47245435" w14:textId="77777777" w:rsidR="007F04EA" w:rsidRPr="00E1184A" w:rsidRDefault="00AE2077">
      <w:pPr>
        <w:pStyle w:val="P68B1DB1-Normal05"/>
        <w:pBdr>
          <w:top w:val="nil"/>
          <w:left w:val="nil"/>
          <w:bottom w:val="nil"/>
          <w:right w:val="nil"/>
          <w:between w:val="nil"/>
        </w:pBdr>
        <w:spacing w:before="60" w:after="120" w:line="240" w:lineRule="auto"/>
        <w:jc w:val="both"/>
        <w:rPr>
          <w:rFonts w:eastAsia="Times New Roman" w:cs="Times New Roman"/>
          <w:noProof/>
          <w:color w:val="000000"/>
        </w:rPr>
        <w:sectPr w:rsidR="007F04EA" w:rsidRPr="00E1184A" w:rsidSect="00387C8F">
          <w:headerReference w:type="even" r:id="rId103"/>
          <w:headerReference w:type="default" r:id="rId104"/>
          <w:footerReference w:type="even" r:id="rId105"/>
          <w:footerReference w:type="default" r:id="rId106"/>
          <w:headerReference w:type="first" r:id="rId107"/>
          <w:footerReference w:type="first" r:id="rId108"/>
          <w:pgSz w:w="11907" w:h="16839"/>
          <w:pgMar w:top="1134" w:right="1418" w:bottom="1134" w:left="1418" w:header="709" w:footer="709" w:gutter="0"/>
          <w:cols w:space="720"/>
        </w:sectPr>
      </w:pPr>
      <w:r w:rsidRPr="00E1184A">
        <w:rPr>
          <w:rFonts w:cs="Times New Roman"/>
          <w:noProof/>
        </w:rPr>
        <w:t>A beruházás végrehajtását 2026. június 30-ig be kell fejezni.</w:t>
      </w:r>
    </w:p>
    <w:p w14:paraId="5753B035" w14:textId="754B25D2" w:rsidR="007F04EA" w:rsidRPr="00E1184A" w:rsidRDefault="00AE2077">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rPr>
      </w:pPr>
      <w:r w:rsidRPr="00E1184A">
        <w:rPr>
          <w:rFonts w:ascii="Times New Roman" w:hAnsi="Times New Roman" w:cs="Times New Roman"/>
          <w:b/>
          <w:noProof/>
          <w:color w:val="000000"/>
          <w:sz w:val="24"/>
        </w:rPr>
        <w:t xml:space="preserve">D.2. </w:t>
      </w:r>
      <w:r w:rsidRPr="00E1184A">
        <w:rPr>
          <w:rFonts w:ascii="Times New Roman" w:hAnsi="Times New Roman" w:cs="Times New Roman"/>
          <w:noProof/>
        </w:rPr>
        <w:tab/>
      </w:r>
      <w:r w:rsidRPr="00E1184A">
        <w:rPr>
          <w:rFonts w:ascii="Times New Roman" w:hAnsi="Times New Roman" w:cs="Times New Roman"/>
          <w:b/>
          <w:noProof/>
          <w:color w:val="000000"/>
          <w:sz w:val="24"/>
        </w:rPr>
        <w:t>Vissza nem térítendő pénzügyi támogatás – a végrehajtáshoz és a nyomon követéshez kapcsolódó mérföldkövek, célok, mutatók és ütemterv</w:t>
      </w:r>
    </w:p>
    <w:tbl>
      <w:tblPr>
        <w:tblW w:w="154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696"/>
        <w:gridCol w:w="2069"/>
        <w:gridCol w:w="1026"/>
        <w:gridCol w:w="1738"/>
        <w:gridCol w:w="1520"/>
        <w:gridCol w:w="1217"/>
        <w:gridCol w:w="1245"/>
        <w:gridCol w:w="832"/>
        <w:gridCol w:w="970"/>
        <w:gridCol w:w="694"/>
        <w:gridCol w:w="3444"/>
      </w:tblGrid>
      <w:tr w:rsidR="007F04EA" w:rsidRPr="00E1184A" w14:paraId="0E748055" w14:textId="77777777">
        <w:trPr>
          <w:trHeight w:val="939"/>
          <w:tblHeader/>
        </w:trPr>
        <w:tc>
          <w:tcPr>
            <w:tcW w:w="709" w:type="dxa"/>
            <w:vMerge w:val="restart"/>
            <w:shd w:val="clear" w:color="auto" w:fill="BDD7EE"/>
            <w:vAlign w:val="center"/>
          </w:tcPr>
          <w:p w14:paraId="36286FED" w14:textId="02A00F0C"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2126" w:type="dxa"/>
            <w:vMerge w:val="restart"/>
            <w:shd w:val="clear" w:color="auto" w:fill="BDD7EE"/>
            <w:vAlign w:val="center"/>
          </w:tcPr>
          <w:p w14:paraId="3B20702A"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Kapcsolódó intézkedés (reform vagy beruházás)</w:t>
            </w:r>
          </w:p>
        </w:tc>
        <w:tc>
          <w:tcPr>
            <w:tcW w:w="1050" w:type="dxa"/>
            <w:vMerge w:val="restart"/>
            <w:shd w:val="clear" w:color="auto" w:fill="BDD7EE"/>
            <w:vAlign w:val="center"/>
          </w:tcPr>
          <w:p w14:paraId="0E73BAB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1785" w:type="dxa"/>
            <w:vMerge w:val="restart"/>
            <w:shd w:val="clear" w:color="auto" w:fill="BDD7EE"/>
            <w:vAlign w:val="center"/>
          </w:tcPr>
          <w:p w14:paraId="0100A987"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560" w:type="dxa"/>
            <w:vMerge w:val="restart"/>
            <w:shd w:val="clear" w:color="auto" w:fill="BDD7EE"/>
            <w:vAlign w:val="center"/>
          </w:tcPr>
          <w:p w14:paraId="35671211"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themeColor="text1"/>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themeColor="text1"/>
                <w:sz w:val="18"/>
              </w:rPr>
              <w:t>(a részcélokra vonatkozóan)</w:t>
            </w:r>
          </w:p>
        </w:tc>
        <w:tc>
          <w:tcPr>
            <w:tcW w:w="2976" w:type="dxa"/>
            <w:gridSpan w:val="3"/>
            <w:shd w:val="clear" w:color="auto" w:fill="BDD7EE"/>
            <w:vAlign w:val="center"/>
          </w:tcPr>
          <w:p w14:paraId="12B4FCE4"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themeColor="text1"/>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themeColor="text1"/>
                <w:sz w:val="18"/>
              </w:rPr>
              <w:t>(a célok tekintetében)</w:t>
            </w:r>
          </w:p>
        </w:tc>
        <w:tc>
          <w:tcPr>
            <w:tcW w:w="1701" w:type="dxa"/>
            <w:gridSpan w:val="2"/>
            <w:shd w:val="clear" w:color="auto" w:fill="BDD7EE"/>
            <w:vAlign w:val="center"/>
          </w:tcPr>
          <w:p w14:paraId="0F6AA94A"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3544" w:type="dxa"/>
            <w:vMerge w:val="restart"/>
            <w:shd w:val="clear" w:color="auto" w:fill="BDD7EE"/>
            <w:vAlign w:val="center"/>
          </w:tcPr>
          <w:p w14:paraId="1FA168C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Az egyes mérföldkövek és célértékek leírása</w:t>
            </w:r>
          </w:p>
        </w:tc>
      </w:tr>
      <w:tr w:rsidR="007F04EA" w:rsidRPr="00E1184A" w14:paraId="589F7CEC" w14:textId="77777777">
        <w:trPr>
          <w:trHeight w:val="1027"/>
        </w:trPr>
        <w:tc>
          <w:tcPr>
            <w:tcW w:w="709" w:type="dxa"/>
            <w:vMerge/>
            <w:vAlign w:val="center"/>
          </w:tcPr>
          <w:p w14:paraId="10FDAA0E"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2126" w:type="dxa"/>
            <w:vMerge/>
            <w:vAlign w:val="center"/>
          </w:tcPr>
          <w:p w14:paraId="774AF2BF"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050" w:type="dxa"/>
            <w:vMerge/>
            <w:vAlign w:val="center"/>
          </w:tcPr>
          <w:p w14:paraId="7A292896"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785" w:type="dxa"/>
            <w:vMerge/>
            <w:vAlign w:val="center"/>
          </w:tcPr>
          <w:p w14:paraId="2191599E"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560" w:type="dxa"/>
            <w:vMerge/>
            <w:vAlign w:val="center"/>
          </w:tcPr>
          <w:p w14:paraId="7673E5AE"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247" w:type="dxa"/>
            <w:shd w:val="clear" w:color="auto" w:fill="BDD7EE"/>
            <w:vAlign w:val="center"/>
          </w:tcPr>
          <w:p w14:paraId="4567388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Mértékegység</w:t>
            </w:r>
          </w:p>
        </w:tc>
        <w:tc>
          <w:tcPr>
            <w:tcW w:w="1276" w:type="dxa"/>
            <w:shd w:val="clear" w:color="auto" w:fill="BDD7EE"/>
            <w:vAlign w:val="center"/>
          </w:tcPr>
          <w:p w14:paraId="26CBA2F5" w14:textId="29210A03"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Kiindulási </w:t>
            </w:r>
          </w:p>
        </w:tc>
        <w:tc>
          <w:tcPr>
            <w:tcW w:w="850" w:type="dxa"/>
            <w:shd w:val="clear" w:color="auto" w:fill="BDD7EE"/>
            <w:vAlign w:val="center"/>
          </w:tcPr>
          <w:p w14:paraId="498E2A4F"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Cél</w:t>
            </w:r>
          </w:p>
        </w:tc>
        <w:tc>
          <w:tcPr>
            <w:tcW w:w="993" w:type="dxa"/>
            <w:shd w:val="clear" w:color="auto" w:fill="BDD7EE"/>
            <w:vAlign w:val="center"/>
          </w:tcPr>
          <w:p w14:paraId="3E7658C2"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8" w:type="dxa"/>
            <w:shd w:val="clear" w:color="auto" w:fill="BDD7EE"/>
            <w:vAlign w:val="center"/>
          </w:tcPr>
          <w:p w14:paraId="6A32D50D"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3544" w:type="dxa"/>
            <w:vMerge/>
            <w:vAlign w:val="center"/>
          </w:tcPr>
          <w:p w14:paraId="041D98D7"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r>
      <w:tr w:rsidR="007F04EA" w:rsidRPr="00E1184A" w14:paraId="78D2D074" w14:textId="77777777">
        <w:trPr>
          <w:trHeight w:val="739"/>
        </w:trPr>
        <w:tc>
          <w:tcPr>
            <w:tcW w:w="709" w:type="dxa"/>
            <w:shd w:val="clear" w:color="auto" w:fill="C6EFCE"/>
          </w:tcPr>
          <w:p w14:paraId="64507562" w14:textId="470AA91E"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D1G</w:t>
            </w:r>
          </w:p>
        </w:tc>
        <w:tc>
          <w:tcPr>
            <w:tcW w:w="2126" w:type="dxa"/>
            <w:shd w:val="clear" w:color="auto" w:fill="C6EFCE"/>
          </w:tcPr>
          <w:p w14:paraId="2CD91D8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egészségügyi szolgáltatások hatékonyságának, hozzáférhetőségének és minőségének javítása</w:t>
            </w:r>
          </w:p>
        </w:tc>
        <w:tc>
          <w:tcPr>
            <w:tcW w:w="1050" w:type="dxa"/>
            <w:shd w:val="clear" w:color="auto" w:fill="C6EFCE"/>
          </w:tcPr>
          <w:p w14:paraId="2F69FD4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4F3F4E04" w14:textId="1A82990A"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color w:val="000000" w:themeColor="text1"/>
                <w:sz w:val="18"/>
              </w:rPr>
              <w:t xml:space="preserve">A kórházak korszerűsítéséről és hatékonyabbá tételéről szóló törvény hatálybalépése </w:t>
            </w:r>
          </w:p>
        </w:tc>
        <w:tc>
          <w:tcPr>
            <w:tcW w:w="1560" w:type="dxa"/>
            <w:shd w:val="clear" w:color="auto" w:fill="C6EFCE"/>
          </w:tcPr>
          <w:p w14:paraId="38B13BEC" w14:textId="799F4E8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törvény </w:t>
            </w:r>
            <w:r w:rsidRPr="00E1184A">
              <w:rPr>
                <w:rFonts w:cs="Times New Roman"/>
                <w:noProof/>
              </w:rPr>
              <w:t>hatálybalépését jelző rendelkezés</w:t>
            </w:r>
          </w:p>
        </w:tc>
        <w:tc>
          <w:tcPr>
            <w:tcW w:w="1247" w:type="dxa"/>
            <w:shd w:val="clear" w:color="auto" w:fill="C6EFCE"/>
          </w:tcPr>
          <w:p w14:paraId="49F15541" w14:textId="27B130DD"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276" w:type="dxa"/>
            <w:shd w:val="clear" w:color="auto" w:fill="C6EFCE"/>
          </w:tcPr>
          <w:p w14:paraId="0A6C1A37"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3BA6614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5F22C449" w14:textId="28801A51"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1438688F"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544" w:type="dxa"/>
            <w:shd w:val="clear" w:color="auto" w:fill="C6EFCE"/>
          </w:tcPr>
          <w:p w14:paraId="62ED4A29" w14:textId="3D775248" w:rsidR="007F04EA" w:rsidRPr="00E1184A" w:rsidRDefault="00AE2077">
            <w:pPr>
              <w:pStyle w:val="paragraph"/>
              <w:spacing w:before="0" w:beforeAutospacing="0" w:after="0" w:afterAutospacing="0"/>
              <w:textAlignment w:val="baseline"/>
              <w:rPr>
                <w:noProof/>
                <w:color w:val="000000" w:themeColor="text1"/>
                <w:sz w:val="18"/>
              </w:rPr>
            </w:pPr>
            <w:r w:rsidRPr="00E1184A">
              <w:rPr>
                <w:rStyle w:val="normaltextrun"/>
                <w:noProof/>
                <w:color w:val="000000" w:themeColor="text1"/>
                <w:sz w:val="18"/>
              </w:rPr>
              <w:t xml:space="preserve">A kórházak hatékonyságának korszerűsítéséről és javításáról szóló törvény hatálybalépése, amely a következőket írja elő: </w:t>
            </w:r>
            <w:r w:rsidRPr="00E1184A">
              <w:rPr>
                <w:noProof/>
              </w:rPr>
              <w:t xml:space="preserve"> </w:t>
            </w:r>
            <w:r w:rsidRPr="00E1184A">
              <w:rPr>
                <w:noProof/>
              </w:rPr>
              <w:br/>
            </w:r>
            <w:r w:rsidRPr="00E1184A">
              <w:rPr>
                <w:rStyle w:val="normaltextrun"/>
                <w:noProof/>
                <w:color w:val="000000" w:themeColor="text1"/>
                <w:sz w:val="18"/>
              </w:rPr>
              <w:t>– a kórházi ágazat szerkezetátalakítása a kórházak által nyújtott egészségügyi szolgáltatások körének és szerkezetének megszilárdítása, átminősítése és megváltoztatása révén, a nemzeti és regionális átalakítási tervek, valamint az egészségügyi szükségletek</w:t>
            </w:r>
            <w:r w:rsidRPr="00E1184A">
              <w:rPr>
                <w:rStyle w:val="normaltextrun"/>
                <w:noProof/>
                <w:color w:val="000000" w:themeColor="text1"/>
                <w:sz w:val="18"/>
              </w:rPr>
              <w:t xml:space="preserve"> nemzeti és regionális szintű feltérképezése alapján, valamint a kórházi hálózat ennek megfelelő frissítése révén. A szerkezetátalakítási folyamat során figyelembe kell venni a honvédelmi miniszter vagy a belügyminiszter által felügyelt kórházaknak az ukra</w:t>
            </w:r>
            <w:r w:rsidRPr="00E1184A">
              <w:rPr>
                <w:rStyle w:val="normaltextrun"/>
                <w:noProof/>
                <w:color w:val="000000" w:themeColor="text1"/>
                <w:sz w:val="18"/>
              </w:rPr>
              <w:t xml:space="preserve">jnai háború hatásával kapcsolatos igényeit;  </w:t>
            </w:r>
            <w:r w:rsidRPr="00E1184A">
              <w:rPr>
                <w:noProof/>
              </w:rPr>
              <w:t xml:space="preserve"> </w:t>
            </w:r>
            <w:r w:rsidRPr="00E1184A">
              <w:rPr>
                <w:noProof/>
              </w:rPr>
              <w:br/>
            </w:r>
            <w:r w:rsidRPr="00E1184A">
              <w:rPr>
                <w:rStyle w:val="normaltextrun"/>
                <w:noProof/>
                <w:color w:val="000000" w:themeColor="text1"/>
                <w:sz w:val="18"/>
              </w:rPr>
              <w:t>az egészségügyi ellátás piramisjának racionalizálására irányuló intézkedések alapja bizonyos egészségügyi szolgáltatásoknak a kórházakról az alacsonyabb szintű ellátás (alapellátás, járóbeteg-ellátás) felé tör</w:t>
            </w:r>
            <w:r w:rsidRPr="00E1184A">
              <w:rPr>
                <w:rStyle w:val="normaltextrun"/>
                <w:noProof/>
                <w:color w:val="000000" w:themeColor="text1"/>
                <w:sz w:val="18"/>
              </w:rPr>
              <w:t xml:space="preserve">ténő áthelyezése révén, ennek megfelelően felülvizsgált rendelkezésekkel az NFZ (Nemzeti Egészségügyi Alap) éves pénzügyi terveire vonatkozóan; </w:t>
            </w:r>
            <w:r w:rsidRPr="00E1184A">
              <w:rPr>
                <w:noProof/>
              </w:rPr>
              <w:t xml:space="preserve"> </w:t>
            </w:r>
            <w:r w:rsidRPr="00E1184A">
              <w:rPr>
                <w:noProof/>
              </w:rPr>
              <w:br/>
            </w:r>
            <w:r w:rsidRPr="00E1184A">
              <w:rPr>
                <w:rStyle w:val="normaltextrun"/>
                <w:noProof/>
                <w:color w:val="000000" w:themeColor="text1"/>
                <w:sz w:val="18"/>
              </w:rPr>
              <w:t>a kórházi finanszírozási rendszer reformja a hatékony és fenntartható szerkezetátalakítás biztosítása érdekébe</w:t>
            </w:r>
            <w:r w:rsidRPr="00E1184A">
              <w:rPr>
                <w:rStyle w:val="normaltextrun"/>
                <w:noProof/>
                <w:color w:val="000000" w:themeColor="text1"/>
                <w:sz w:val="18"/>
              </w:rPr>
              <w:t xml:space="preserve">n, amely magában foglalja a kórházi adósságcsökkentés fenntartható módon, átlátható és tényeken alapuló kritériumok alapján történő kezelését, valamint a megfelelő ellátás ösztönzését, valamint a hatékonyság és az ellátás minőségének javítását; </w:t>
            </w:r>
            <w:r w:rsidRPr="00E1184A">
              <w:rPr>
                <w:noProof/>
              </w:rPr>
              <w:t xml:space="preserve"> </w:t>
            </w:r>
            <w:r w:rsidRPr="00E1184A">
              <w:rPr>
                <w:noProof/>
              </w:rPr>
              <w:br/>
            </w:r>
            <w:r w:rsidRPr="00E1184A">
              <w:rPr>
                <w:rStyle w:val="normaltextrun"/>
                <w:noProof/>
                <w:color w:val="000000" w:themeColor="text1"/>
                <w:sz w:val="18"/>
              </w:rPr>
              <w:t>a kórháza</w:t>
            </w:r>
            <w:r w:rsidRPr="00E1184A">
              <w:rPr>
                <w:rStyle w:val="normaltextrun"/>
                <w:noProof/>
                <w:color w:val="000000" w:themeColor="text1"/>
                <w:sz w:val="18"/>
              </w:rPr>
              <w:t xml:space="preserve">k szakmai felügyeleti rendszerének létrehozása, a vezető személyzet megerősítése, valamint a modern rendszerek, eszközök és irányítási módszerek alkalmazásának ösztönzése az egészségügyben. </w:t>
            </w:r>
          </w:p>
        </w:tc>
      </w:tr>
      <w:tr w:rsidR="007F04EA" w:rsidRPr="00E1184A" w14:paraId="6A24184E" w14:textId="77777777">
        <w:trPr>
          <w:trHeight w:val="313"/>
        </w:trPr>
        <w:tc>
          <w:tcPr>
            <w:tcW w:w="709" w:type="dxa"/>
            <w:shd w:val="clear" w:color="auto" w:fill="C6EFCE"/>
          </w:tcPr>
          <w:p w14:paraId="4BD2DB98" w14:textId="7F06AD1A" w:rsidR="007F04EA" w:rsidRPr="00E1184A" w:rsidRDefault="00AE2077">
            <w:pPr>
              <w:pStyle w:val="P68B1DB1-Normal010"/>
              <w:pBdr>
                <w:top w:val="nil"/>
                <w:left w:val="nil"/>
                <w:bottom w:val="nil"/>
                <w:right w:val="nil"/>
                <w:between w:val="nil"/>
              </w:pBdr>
              <w:spacing w:line="240" w:lineRule="auto"/>
              <w:jc w:val="center"/>
              <w:rPr>
                <w:rFonts w:eastAsia="Times New Roman" w:cs="Times New Roman"/>
                <w:b/>
                <w:noProof/>
                <w:color w:val="000000"/>
              </w:rPr>
            </w:pPr>
            <w:r w:rsidRPr="00E1184A">
              <w:rPr>
                <w:rFonts w:cs="Times New Roman"/>
                <w:noProof/>
              </w:rPr>
              <w:t>D2G</w:t>
            </w:r>
          </w:p>
        </w:tc>
        <w:tc>
          <w:tcPr>
            <w:tcW w:w="2126" w:type="dxa"/>
            <w:shd w:val="clear" w:color="auto" w:fill="C6EFCE"/>
          </w:tcPr>
          <w:p w14:paraId="76E5744B" w14:textId="77777777" w:rsidR="007F04EA" w:rsidRPr="00E1184A" w:rsidRDefault="00AE2077">
            <w:pPr>
              <w:pStyle w:val="P68B1DB1-Normal011"/>
              <w:pBdr>
                <w:top w:val="nil"/>
                <w:left w:val="nil"/>
                <w:bottom w:val="nil"/>
                <w:right w:val="nil"/>
                <w:between w:val="nil"/>
              </w:pBdr>
              <w:spacing w:line="240" w:lineRule="auto"/>
              <w:rPr>
                <w:rFonts w:eastAsia="Times New Roman" w:cs="Times New Roman"/>
                <w:noProof/>
              </w:rPr>
            </w:pPr>
            <w:r w:rsidRPr="00E1184A">
              <w:rPr>
                <w:rFonts w:cs="Times New Roman"/>
                <w:noProof/>
              </w:rPr>
              <w:t xml:space="preserve">Az egészségügyi szolgáltatások hatékonyságának, </w:t>
            </w:r>
            <w:r w:rsidRPr="00E1184A">
              <w:rPr>
                <w:rFonts w:cs="Times New Roman"/>
                <w:noProof/>
              </w:rPr>
              <w:t>hozzáférhetőségének és minőségének javítása</w:t>
            </w:r>
          </w:p>
        </w:tc>
        <w:tc>
          <w:tcPr>
            <w:tcW w:w="1050" w:type="dxa"/>
            <w:shd w:val="clear" w:color="auto" w:fill="C6EFCE"/>
          </w:tcPr>
          <w:p w14:paraId="646575E8" w14:textId="77777777" w:rsidR="007F04EA" w:rsidRPr="00E1184A" w:rsidRDefault="00AE2077">
            <w:pPr>
              <w:pStyle w:val="P68B1DB1-Normal011"/>
              <w:pBdr>
                <w:top w:val="nil"/>
                <w:left w:val="nil"/>
                <w:bottom w:val="nil"/>
                <w:right w:val="nil"/>
                <w:between w:val="nil"/>
              </w:pBdr>
              <w:spacing w:line="240" w:lineRule="auto"/>
              <w:rPr>
                <w:rFonts w:eastAsia="Times New Roman" w:cs="Times New Roman"/>
                <w:noProof/>
              </w:rPr>
            </w:pPr>
            <w:r w:rsidRPr="00E1184A">
              <w:rPr>
                <w:rFonts w:cs="Times New Roman"/>
                <w:noProof/>
              </w:rPr>
              <w:t>Mérföldkő</w:t>
            </w:r>
          </w:p>
        </w:tc>
        <w:tc>
          <w:tcPr>
            <w:tcW w:w="1785" w:type="dxa"/>
            <w:shd w:val="clear" w:color="auto" w:fill="C6EFCE"/>
          </w:tcPr>
          <w:p w14:paraId="7B7D2F5B" w14:textId="0F094F65"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color w:val="000000" w:themeColor="text1"/>
                <w:sz w:val="18"/>
              </w:rPr>
              <w:t>Az Országos Egészségügyi Alap (NFZ) elnökének az alapellátás és az összehangolt ellátás megerősítéséről szóló rendeletének hatálybalépése, amelyet pénzügyi rendelkezések (ideértve a szerződések módosítá</w:t>
            </w:r>
            <w:r w:rsidRPr="00E1184A">
              <w:rPr>
                <w:rStyle w:val="normaltextrun"/>
                <w:rFonts w:ascii="Times New Roman" w:hAnsi="Times New Roman" w:cs="Times New Roman"/>
                <w:noProof/>
                <w:color w:val="000000" w:themeColor="text1"/>
                <w:sz w:val="18"/>
              </w:rPr>
              <w:t xml:space="preserve">sát is) követnek, lehetővé téve az országos szintű végrehajtást </w:t>
            </w:r>
          </w:p>
        </w:tc>
        <w:tc>
          <w:tcPr>
            <w:tcW w:w="1560" w:type="dxa"/>
            <w:shd w:val="clear" w:color="auto" w:fill="C6EFCE"/>
          </w:tcPr>
          <w:p w14:paraId="2AA9D7B0" w14:textId="234D2E01" w:rsidR="007F04EA" w:rsidRPr="00E1184A" w:rsidRDefault="00AE2077">
            <w:pPr>
              <w:pStyle w:val="P68B1DB1-Normal011"/>
              <w:pBdr>
                <w:top w:val="nil"/>
                <w:left w:val="nil"/>
                <w:bottom w:val="nil"/>
                <w:right w:val="nil"/>
                <w:between w:val="nil"/>
              </w:pBdr>
              <w:spacing w:line="240" w:lineRule="auto"/>
              <w:rPr>
                <w:rFonts w:eastAsia="Times New Roman" w:cs="Times New Roman"/>
                <w:noProof/>
              </w:rPr>
            </w:pPr>
            <w:r w:rsidRPr="00E1184A">
              <w:rPr>
                <w:rFonts w:cs="Times New Roman"/>
                <w:noProof/>
              </w:rPr>
              <w:t>A rendeletben szereplő, a hatálybalépést feltüntető rendelkezés</w:t>
            </w:r>
          </w:p>
        </w:tc>
        <w:tc>
          <w:tcPr>
            <w:tcW w:w="1247" w:type="dxa"/>
            <w:shd w:val="clear" w:color="auto" w:fill="C6EFCE"/>
          </w:tcPr>
          <w:p w14:paraId="55B33694" w14:textId="77777777" w:rsidR="007F04EA" w:rsidRPr="00E1184A" w:rsidRDefault="007F04EA">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rPr>
            </w:pPr>
          </w:p>
        </w:tc>
        <w:tc>
          <w:tcPr>
            <w:tcW w:w="1276" w:type="dxa"/>
            <w:shd w:val="clear" w:color="auto" w:fill="C6EFCE"/>
          </w:tcPr>
          <w:p w14:paraId="4455F193" w14:textId="77777777" w:rsidR="007F04EA" w:rsidRPr="00E1184A" w:rsidRDefault="007F04EA">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rPr>
            </w:pPr>
          </w:p>
        </w:tc>
        <w:tc>
          <w:tcPr>
            <w:tcW w:w="850" w:type="dxa"/>
            <w:shd w:val="clear" w:color="auto" w:fill="C6EFCE"/>
          </w:tcPr>
          <w:p w14:paraId="1C2776EB" w14:textId="77777777" w:rsidR="007F04EA" w:rsidRPr="00E1184A" w:rsidRDefault="007F04EA">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rPr>
            </w:pPr>
          </w:p>
        </w:tc>
        <w:tc>
          <w:tcPr>
            <w:tcW w:w="993" w:type="dxa"/>
            <w:shd w:val="clear" w:color="auto" w:fill="C6EFCE"/>
          </w:tcPr>
          <w:p w14:paraId="6E7A7A39" w14:textId="73378D83" w:rsidR="007F04EA" w:rsidRPr="00E1184A" w:rsidRDefault="00AE2077">
            <w:pPr>
              <w:pStyle w:val="P68B1DB1-Normal011"/>
              <w:pBdr>
                <w:top w:val="nil"/>
                <w:left w:val="nil"/>
                <w:bottom w:val="nil"/>
                <w:right w:val="nil"/>
                <w:between w:val="nil"/>
              </w:pBdr>
              <w:spacing w:line="240" w:lineRule="auto"/>
              <w:jc w:val="center"/>
              <w:rPr>
                <w:rFonts w:eastAsia="Times New Roman" w:cs="Times New Roman"/>
                <w:noProof/>
              </w:rPr>
            </w:pPr>
            <w:r w:rsidRPr="00E1184A">
              <w:rPr>
                <w:rFonts w:cs="Times New Roman"/>
                <w:noProof/>
              </w:rPr>
              <w:t>NEGYEDÉV</w:t>
            </w:r>
          </w:p>
        </w:tc>
        <w:tc>
          <w:tcPr>
            <w:tcW w:w="708" w:type="dxa"/>
            <w:shd w:val="clear" w:color="auto" w:fill="C6EFCE"/>
          </w:tcPr>
          <w:p w14:paraId="4F2C266B" w14:textId="77777777" w:rsidR="007F04EA" w:rsidRPr="00E1184A" w:rsidRDefault="00AE2077">
            <w:pPr>
              <w:pStyle w:val="P68B1DB1-Normal011"/>
              <w:pBdr>
                <w:top w:val="nil"/>
                <w:left w:val="nil"/>
                <w:bottom w:val="nil"/>
                <w:right w:val="nil"/>
                <w:between w:val="nil"/>
              </w:pBdr>
              <w:spacing w:line="240" w:lineRule="auto"/>
              <w:jc w:val="center"/>
              <w:rPr>
                <w:rFonts w:eastAsia="Times New Roman" w:cs="Times New Roman"/>
                <w:noProof/>
              </w:rPr>
            </w:pPr>
            <w:r w:rsidRPr="00E1184A">
              <w:rPr>
                <w:rFonts w:cs="Times New Roman"/>
                <w:noProof/>
              </w:rPr>
              <w:t>2022</w:t>
            </w:r>
          </w:p>
        </w:tc>
        <w:tc>
          <w:tcPr>
            <w:tcW w:w="3544" w:type="dxa"/>
            <w:shd w:val="clear" w:color="auto" w:fill="C6EFCE"/>
          </w:tcPr>
          <w:p w14:paraId="3CDFAC00" w14:textId="4B27AD33"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 xml:space="preserve">Az Országos Egészségügyi Alap (NFZ) elnöki rendeletének hatálybalépése, amely megerősíti az alapellátást és az összehangolt ellátást, lehetővé téve az országos szintű végrehajtást, és amely a következőkre terjed ki: </w:t>
            </w:r>
          </w:p>
          <w:p w14:paraId="6BD660ED" w14:textId="77777777"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sz w:val="18"/>
              </w:rPr>
              <w:t xml:space="preserve">megelőző egészségügyi ellátás (feladatdíj); </w:t>
            </w:r>
          </w:p>
          <w:p w14:paraId="1A5157A4" w14:textId="0A1ABFEE"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 xml:space="preserve">várható egészségügyi eredmények és az ellátás minősége (ösztönzők bevezetése); és </w:t>
            </w:r>
          </w:p>
          <w:p w14:paraId="3D9BE5A7" w14:textId="500BA48D"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 xml:space="preserve">a krónikus betegségek kezelésére irányuló program és az ellátás koordinátora. </w:t>
            </w:r>
          </w:p>
          <w:p w14:paraId="76BC9B45" w14:textId="50509516"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sz w:val="18"/>
              </w:rPr>
              <w:t>A rendelet pénzügyi rendelkezéseket vezet be, ame</w:t>
            </w:r>
            <w:r w:rsidRPr="00E1184A">
              <w:rPr>
                <w:rStyle w:val="normaltextrun"/>
                <w:noProof/>
                <w:color w:val="000000"/>
                <w:sz w:val="18"/>
              </w:rPr>
              <w:t>lyek további pénzügyi forrásokat biztosítanak az egészségügyi alapellátásra vonatkozó szerződésekhez, kivéve az éjszakai és üdülési egészségügyi ellátást.</w:t>
            </w:r>
            <w:r w:rsidRPr="00E1184A">
              <w:rPr>
                <w:rStyle w:val="normaltextrun"/>
                <w:noProof/>
                <w:sz w:val="18"/>
              </w:rPr>
              <w:t xml:space="preserve"> </w:t>
            </w:r>
          </w:p>
        </w:tc>
      </w:tr>
      <w:tr w:rsidR="007F04EA" w:rsidRPr="00E1184A" w14:paraId="40055B3A" w14:textId="77777777">
        <w:trPr>
          <w:trHeight w:val="313"/>
        </w:trPr>
        <w:tc>
          <w:tcPr>
            <w:tcW w:w="709" w:type="dxa"/>
            <w:shd w:val="clear" w:color="auto" w:fill="C6EFCE"/>
          </w:tcPr>
          <w:p w14:paraId="484EB49F" w14:textId="061D7BAA"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D3G</w:t>
            </w:r>
          </w:p>
        </w:tc>
        <w:tc>
          <w:tcPr>
            <w:tcW w:w="2126" w:type="dxa"/>
            <w:shd w:val="clear" w:color="auto" w:fill="C6EFCE"/>
          </w:tcPr>
          <w:p w14:paraId="5EFBF91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egészségügyi szolgáltatások hatékonyságának, hozzáférhetőségének és minőségének javítása</w:t>
            </w:r>
          </w:p>
        </w:tc>
        <w:tc>
          <w:tcPr>
            <w:tcW w:w="1050" w:type="dxa"/>
            <w:shd w:val="clear" w:color="auto" w:fill="C6EFCE"/>
          </w:tcPr>
          <w:p w14:paraId="5E4235A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135FBE31" w14:textId="68A1FD1B"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color w:val="000000"/>
                <w:sz w:val="18"/>
              </w:rPr>
              <w:t xml:space="preserve">Az egészségügyi ellátás minőségéről és a betegbiztonságról szóló törvény hatálybalépése, a szükséges végrehajtási rendeletekkel együtt </w:t>
            </w:r>
          </w:p>
        </w:tc>
        <w:tc>
          <w:tcPr>
            <w:tcW w:w="1560" w:type="dxa"/>
            <w:shd w:val="clear" w:color="auto" w:fill="C6EFCE"/>
          </w:tcPr>
          <w:p w14:paraId="7881A0ED" w14:textId="5F13CC6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törvény hatálybalépésére utaló rendelkezés </w:t>
            </w:r>
          </w:p>
        </w:tc>
        <w:tc>
          <w:tcPr>
            <w:tcW w:w="1247" w:type="dxa"/>
            <w:shd w:val="clear" w:color="auto" w:fill="C6EFCE"/>
          </w:tcPr>
          <w:p w14:paraId="5B10199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3AF5D26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1592C48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1B37B511" w14:textId="4C2C635B"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116D4EA9" w14:textId="507F4CD8"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2022</w:t>
            </w:r>
          </w:p>
        </w:tc>
        <w:tc>
          <w:tcPr>
            <w:tcW w:w="3544" w:type="dxa"/>
            <w:shd w:val="clear" w:color="auto" w:fill="C6EFCE"/>
          </w:tcPr>
          <w:p w14:paraId="04E1832E" w14:textId="4EEC02D5"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 xml:space="preserve">Az egészségügyi ellátás minőségéről és a betegbiztonságról szóló törvény hatálybalépése, amely a következő elemekre vonatkozó rendelkezéseket tartalmaz: </w:t>
            </w:r>
            <w:r w:rsidRPr="00E1184A">
              <w:rPr>
                <w:noProof/>
              </w:rPr>
              <w:t xml:space="preserve"> </w:t>
            </w:r>
            <w:r w:rsidRPr="00E1184A">
              <w:rPr>
                <w:noProof/>
              </w:rPr>
              <w:br/>
            </w:r>
            <w:r w:rsidRPr="00E1184A">
              <w:rPr>
                <w:rStyle w:val="normaltextrun"/>
                <w:noProof/>
                <w:color w:val="000000" w:themeColor="text1"/>
                <w:sz w:val="18"/>
              </w:rPr>
              <w:t>Engedélyezés: az egészségügyi minisztérium és a Nemzeti Egészségügyi Alap követelményeinek való megfe</w:t>
            </w:r>
            <w:r w:rsidRPr="00E1184A">
              <w:rPr>
                <w:rStyle w:val="normaltextrun"/>
                <w:noProof/>
                <w:color w:val="000000" w:themeColor="text1"/>
                <w:sz w:val="18"/>
              </w:rPr>
              <w:t xml:space="preserve">lelés szempontjából orvosi tevékenységet, például kórházi szolgáltatásokat végző szervezetek értékelésére szolgáló rendszer (úgynevezett „kosárkövetelmények”); </w:t>
            </w:r>
            <w:r w:rsidRPr="00E1184A">
              <w:rPr>
                <w:noProof/>
              </w:rPr>
              <w:t xml:space="preserve"> </w:t>
            </w:r>
            <w:r w:rsidRPr="00E1184A">
              <w:rPr>
                <w:noProof/>
              </w:rPr>
              <w:br/>
            </w:r>
            <w:r w:rsidRPr="00E1184A">
              <w:rPr>
                <w:rStyle w:val="normaltextrun"/>
                <w:noProof/>
                <w:color w:val="000000" w:themeColor="text1"/>
                <w:sz w:val="18"/>
              </w:rPr>
              <w:t>Akkreditáció: a kórházakban az egészségügyi ellátás minőségének és a betegbiztonságnak a külső</w:t>
            </w:r>
            <w:r w:rsidRPr="00E1184A">
              <w:rPr>
                <w:rStyle w:val="normaltextrun"/>
                <w:noProof/>
                <w:color w:val="000000" w:themeColor="text1"/>
                <w:sz w:val="18"/>
              </w:rPr>
              <w:t xml:space="preserve"> értékelésére szolgáló keret</w:t>
            </w:r>
            <w:r w:rsidRPr="00E1184A">
              <w:rPr>
                <w:noProof/>
              </w:rPr>
              <w:t xml:space="preserve"> </w:t>
            </w:r>
            <w:r w:rsidRPr="00E1184A">
              <w:rPr>
                <w:noProof/>
              </w:rPr>
              <w:br/>
              <w:t xml:space="preserve"> </w:t>
            </w:r>
            <w:r w:rsidRPr="00E1184A">
              <w:rPr>
                <w:rStyle w:val="normaltextrun"/>
                <w:noProof/>
                <w:color w:val="000000" w:themeColor="text1"/>
                <w:sz w:val="18"/>
              </w:rPr>
              <w:t>A nemkívánatos események nyomon követése: az egészségügyi szervezetek által végzett tevékenységek keretrendszere, amely különösen a nemkívánatos események bejelentéséből, azok szisztematikus elemzéséből és az ilyen elemzésekb</w:t>
            </w:r>
            <w:r w:rsidRPr="00E1184A">
              <w:rPr>
                <w:rStyle w:val="normaltextrun"/>
                <w:noProof/>
                <w:color w:val="000000" w:themeColor="text1"/>
                <w:sz w:val="18"/>
              </w:rPr>
              <w:t xml:space="preserve">ől levont következtetések végrehajtásából áll, a hasonló nemkívánatos események jövőbeli előfordulásának megelőzése érdekében; </w:t>
            </w:r>
            <w:r w:rsidRPr="00E1184A">
              <w:rPr>
                <w:noProof/>
              </w:rPr>
              <w:t xml:space="preserve"> </w:t>
            </w:r>
            <w:r w:rsidRPr="00E1184A">
              <w:rPr>
                <w:noProof/>
              </w:rPr>
              <w:br/>
            </w:r>
            <w:r w:rsidRPr="00E1184A">
              <w:rPr>
                <w:rStyle w:val="normaltextrun"/>
                <w:noProof/>
                <w:color w:val="000000" w:themeColor="text1"/>
                <w:sz w:val="18"/>
              </w:rPr>
              <w:t>Egészségügyi nyilvántartások: az egészségügyi nyilvántartások vezetése felügyeletének megerősítése, valamint az ezek létrehozás</w:t>
            </w:r>
            <w:r w:rsidRPr="00E1184A">
              <w:rPr>
                <w:rStyle w:val="normaltextrun"/>
                <w:noProof/>
                <w:color w:val="000000" w:themeColor="text1"/>
                <w:sz w:val="18"/>
              </w:rPr>
              <w:t xml:space="preserve">ára és finanszírozására vonatkozó szabályok meghatározása; </w:t>
            </w:r>
            <w:r w:rsidRPr="00E1184A">
              <w:rPr>
                <w:noProof/>
              </w:rPr>
              <w:t xml:space="preserve"> </w:t>
            </w:r>
            <w:r w:rsidRPr="00E1184A">
              <w:rPr>
                <w:noProof/>
              </w:rPr>
              <w:br/>
            </w:r>
            <w:r w:rsidRPr="00E1184A">
              <w:rPr>
                <w:rStyle w:val="normaltextrun"/>
                <w:noProof/>
                <w:color w:val="000000" w:themeColor="text1"/>
                <w:sz w:val="18"/>
              </w:rPr>
              <w:t xml:space="preserve">A betegek tapasztalatai: az NFZ szerződéskötési rendelkezéseivel kapcsolatos betegtapasztalat mérésére szolgáló keret létrehozása; és </w:t>
            </w:r>
          </w:p>
          <w:p w14:paraId="6817658B" w14:textId="580843EC"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color w:val="000000"/>
                <w:sz w:val="18"/>
              </w:rPr>
              <w:t>Rehospitalizáció: az NFZ szerződéskötési rendelkezéseihez ka</w:t>
            </w:r>
            <w:r w:rsidRPr="00E1184A">
              <w:rPr>
                <w:rStyle w:val="normaltextrun"/>
                <w:rFonts w:ascii="Times New Roman" w:hAnsi="Times New Roman" w:cs="Times New Roman"/>
                <w:noProof/>
                <w:color w:val="000000"/>
                <w:sz w:val="18"/>
              </w:rPr>
              <w:t xml:space="preserve">pcsolódó 30 napos újrabefogadási arányok nyomon követésének és elemzésének kerete (végrehajtási rendelet útján). </w:t>
            </w:r>
          </w:p>
        </w:tc>
      </w:tr>
      <w:tr w:rsidR="007F04EA" w:rsidRPr="00E1184A" w14:paraId="4CD9905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619A73" w14:textId="341DD50B" w:rsidR="007F04EA" w:rsidRPr="00E1184A" w:rsidRDefault="00AE2077">
            <w:pPr>
              <w:pStyle w:val="P68B1DB1-Normal010"/>
              <w:pBdr>
                <w:top w:val="nil"/>
                <w:left w:val="nil"/>
                <w:bottom w:val="nil"/>
                <w:right w:val="nil"/>
                <w:between w:val="nil"/>
              </w:pBdr>
              <w:spacing w:line="240" w:lineRule="auto"/>
              <w:jc w:val="center"/>
              <w:rPr>
                <w:rFonts w:eastAsia="Times New Roman" w:cs="Times New Roman"/>
                <w:b/>
                <w:noProof/>
                <w:color w:val="000000"/>
              </w:rPr>
            </w:pPr>
            <w:r w:rsidRPr="00E1184A">
              <w:rPr>
                <w:rFonts w:cs="Times New Roman"/>
                <w:noProof/>
              </w:rPr>
              <w:t>D4G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8C0D27" w14:textId="77777777" w:rsidR="007F04EA" w:rsidRPr="00E1184A" w:rsidRDefault="00AE2077">
            <w:pPr>
              <w:pStyle w:val="P68B1DB1-Normal011"/>
              <w:pBdr>
                <w:top w:val="nil"/>
                <w:left w:val="nil"/>
                <w:bottom w:val="nil"/>
                <w:right w:val="nil"/>
                <w:between w:val="nil"/>
              </w:pBdr>
              <w:spacing w:line="240" w:lineRule="auto"/>
              <w:rPr>
                <w:rFonts w:eastAsia="Times New Roman" w:cs="Times New Roman"/>
                <w:noProof/>
              </w:rPr>
            </w:pPr>
            <w:r w:rsidRPr="00E1184A">
              <w:rPr>
                <w:rFonts w:cs="Times New Roman"/>
                <w:noProof/>
              </w:rPr>
              <w:t>Az egészségügyi szolgáltatások hatékonyságának, hozzáférhetőségének és minőségének javítása</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9AB36D" w14:textId="77777777" w:rsidR="007F04EA" w:rsidRPr="00E1184A" w:rsidRDefault="00AE2077">
            <w:pPr>
              <w:pStyle w:val="P68B1DB1-Normal011"/>
              <w:pBdr>
                <w:top w:val="nil"/>
                <w:left w:val="nil"/>
                <w:bottom w:val="nil"/>
                <w:right w:val="nil"/>
                <w:between w:val="nil"/>
              </w:pBdr>
              <w:spacing w:line="240" w:lineRule="auto"/>
              <w:rPr>
                <w:rFonts w:eastAsia="Times New Roman" w:cs="Times New Roman"/>
                <w:noProof/>
              </w:rPr>
            </w:pPr>
            <w:r w:rsidRPr="00E1184A">
              <w:rPr>
                <w:rFonts w:cs="Times New Roman"/>
                <w:noProof/>
              </w:rPr>
              <w:t xml:space="preserve">Mérföldkő </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30BB56" w14:textId="4F359339" w:rsidR="007F04EA" w:rsidRPr="00E1184A" w:rsidRDefault="00AE2077">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color w:val="000000" w:themeColor="text1"/>
                <w:sz w:val="18"/>
              </w:rPr>
              <w:t xml:space="preserve">A hálózat működésének szabályait a rákkezelés új struktúrájának és új modelljének bevezetésével meghatározó Nemzeti Onkológiai Hálózatról szóló törvény hatálybalépése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2FEF40" w14:textId="77777777" w:rsidR="007F04EA" w:rsidRPr="00E1184A" w:rsidRDefault="00AE2077">
            <w:pPr>
              <w:pStyle w:val="P68B1DB1-Normal011"/>
              <w:pBdr>
                <w:top w:val="nil"/>
                <w:left w:val="nil"/>
                <w:bottom w:val="nil"/>
                <w:right w:val="nil"/>
                <w:between w:val="nil"/>
              </w:pBdr>
              <w:spacing w:line="240" w:lineRule="auto"/>
              <w:rPr>
                <w:rFonts w:eastAsia="Times New Roman" w:cs="Times New Roman"/>
                <w:noProof/>
              </w:rPr>
            </w:pPr>
            <w:r w:rsidRPr="00E1184A">
              <w:rPr>
                <w:rFonts w:cs="Times New Roman"/>
                <w:noProof/>
              </w:rPr>
              <w:t xml:space="preserve">A törvény hatálybalépésére utaló rendelkezés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62D461" w14:textId="77777777" w:rsidR="007F04EA" w:rsidRPr="00E1184A" w:rsidRDefault="007F04EA">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8B034E" w14:textId="77777777" w:rsidR="007F04EA" w:rsidRPr="00E1184A" w:rsidRDefault="007F04EA">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2506DD" w14:textId="77777777" w:rsidR="007F04EA" w:rsidRPr="00E1184A" w:rsidRDefault="007F04EA">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30B7E7" w14:textId="5DEC6E20" w:rsidR="007F04EA" w:rsidRPr="00E1184A" w:rsidRDefault="00AE2077">
            <w:pPr>
              <w:pStyle w:val="P68B1DB1-Normal011"/>
              <w:pBdr>
                <w:top w:val="nil"/>
                <w:left w:val="nil"/>
                <w:bottom w:val="nil"/>
                <w:right w:val="nil"/>
                <w:between w:val="nil"/>
              </w:pBdr>
              <w:spacing w:line="240" w:lineRule="auto"/>
              <w:jc w:val="center"/>
              <w:rPr>
                <w:rFonts w:eastAsia="Times New Roman" w:cs="Times New Roman"/>
                <w:noProof/>
              </w:rPr>
            </w:pPr>
            <w:r w:rsidRPr="00E1184A">
              <w:rPr>
                <w:rFonts w:cs="Times New Roman"/>
                <w:noProof/>
              </w:rPr>
              <w:t>NEGYEDÉV</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817D66" w14:textId="77777777" w:rsidR="007F04EA" w:rsidRPr="00E1184A" w:rsidRDefault="00AE2077">
            <w:pPr>
              <w:pStyle w:val="P68B1DB1-Normal011"/>
              <w:pBdr>
                <w:top w:val="nil"/>
                <w:left w:val="nil"/>
                <w:bottom w:val="nil"/>
                <w:right w:val="nil"/>
                <w:between w:val="nil"/>
              </w:pBdr>
              <w:spacing w:line="240" w:lineRule="auto"/>
              <w:jc w:val="center"/>
              <w:rPr>
                <w:rFonts w:eastAsia="Times New Roman" w:cs="Times New Roman"/>
                <w:noProof/>
              </w:rPr>
            </w:pPr>
            <w:r w:rsidRPr="00E1184A">
              <w:rPr>
                <w:rFonts w:cs="Times New Roman"/>
                <w:noProof/>
              </w:rPr>
              <w:t>2022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769E7F" w14:textId="53AC67F9"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color w:val="000000" w:themeColor="text1"/>
                <w:sz w:val="18"/>
              </w:rPr>
              <w:t xml:space="preserve">A Nemzeti Onkológiai Hálózatról szóló törvény hatálybalépése, amely biztosítja, hogy minden beteg – lakóhelyétől függetlenül – azonos diagnosztikai és terápiás szabványokon alapuló onkológiai ellátásban részesüljön.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A jogi aktus a következőkre összponto</w:t>
            </w:r>
            <w:r w:rsidRPr="00E1184A">
              <w:rPr>
                <w:rStyle w:val="normaltextrun"/>
                <w:rFonts w:ascii="Times New Roman" w:hAnsi="Times New Roman" w:cs="Times New Roman"/>
                <w:noProof/>
                <w:color w:val="000000" w:themeColor="text1"/>
                <w:sz w:val="18"/>
              </w:rPr>
              <w:t xml:space="preserve">sít: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 xml:space="preserve">az onkológiai ellátási rendszer szervezésének javítása azáltal, hogy a betegek számára hozzáférést biztosítanak a legmagasabb színvonalú diagnosztikai és terápiás folyamatokhoz és az átfogó ellátáshoz az alapellátás, a speciális járóbeteg-ellátás </w:t>
            </w:r>
            <w:r w:rsidRPr="00E1184A">
              <w:rPr>
                <w:rStyle w:val="normaltextrun"/>
                <w:rFonts w:ascii="Times New Roman" w:hAnsi="Times New Roman" w:cs="Times New Roman"/>
                <w:noProof/>
                <w:color w:val="000000" w:themeColor="text1"/>
                <w:sz w:val="18"/>
              </w:rPr>
              <w:t xml:space="preserve">(AOS), a kórházi kezelés és a rehabilitáció területén;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 xml:space="preserve">Új szervezeti struktúra és új rákkezelési modell létrehozása, beleértve a megfigyelő központokat is; </w:t>
            </w:r>
          </w:p>
          <w:p w14:paraId="7ED0614C" w14:textId="3F67D0E1" w:rsidR="007F04EA" w:rsidRPr="00E1184A" w:rsidRDefault="00AE2077">
            <w:pPr>
              <w:pStyle w:val="Normal0"/>
              <w:pBdr>
                <w:top w:val="nil"/>
                <w:left w:val="nil"/>
                <w:bottom w:val="nil"/>
                <w:right w:val="nil"/>
                <w:between w:val="nil"/>
              </w:pBdr>
              <w:spacing w:after="0" w:line="240" w:lineRule="auto"/>
              <w:rPr>
                <w:rStyle w:val="eop"/>
                <w:rFonts w:ascii="Times New Roman" w:hAnsi="Times New Roman" w:cs="Times New Roman"/>
                <w:noProof/>
                <w:color w:val="000000"/>
                <w:sz w:val="18"/>
              </w:rPr>
            </w:pPr>
            <w:r w:rsidRPr="00E1184A">
              <w:rPr>
                <w:rStyle w:val="normaltextrun"/>
                <w:rFonts w:ascii="Times New Roman" w:hAnsi="Times New Roman" w:cs="Times New Roman"/>
                <w:noProof/>
                <w:color w:val="000000" w:themeColor="text1"/>
                <w:sz w:val="18"/>
              </w:rPr>
              <w:t>a betegek életminőségének javítása az onkológiai kezelés alatt és után.</w:t>
            </w:r>
          </w:p>
        </w:tc>
      </w:tr>
      <w:tr w:rsidR="007F04EA" w:rsidRPr="00E1184A" w14:paraId="46073544" w14:textId="77777777">
        <w:trPr>
          <w:trHeight w:val="313"/>
        </w:trPr>
        <w:tc>
          <w:tcPr>
            <w:tcW w:w="709" w:type="dxa"/>
            <w:shd w:val="clear" w:color="auto" w:fill="C6EFCE"/>
          </w:tcPr>
          <w:p w14:paraId="71A6816C" w14:textId="7782C7E2"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D5G</w:t>
            </w:r>
          </w:p>
        </w:tc>
        <w:tc>
          <w:tcPr>
            <w:tcW w:w="2126" w:type="dxa"/>
            <w:shd w:val="clear" w:color="auto" w:fill="C6EFCE"/>
          </w:tcPr>
          <w:p w14:paraId="0349810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egészségügyi </w:t>
            </w:r>
            <w:r w:rsidRPr="00E1184A">
              <w:rPr>
                <w:rFonts w:cs="Times New Roman"/>
                <w:noProof/>
              </w:rPr>
              <w:t>szolgáltatások hatékonyságának, hozzáférhetőségének és minőségének javítása</w:t>
            </w:r>
          </w:p>
        </w:tc>
        <w:tc>
          <w:tcPr>
            <w:tcW w:w="1050" w:type="dxa"/>
            <w:shd w:val="clear" w:color="auto" w:fill="C6EFCE"/>
          </w:tcPr>
          <w:p w14:paraId="6F03D32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39E528F6" w14:textId="2033CAC4"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A hálózat működésének szabályait megállapító nemzeti kardiológiai hálózatról szóló törvény hatálybalépése a kardiológiai ellátás új struktúrájának és új modelljének bevez</w:t>
            </w:r>
            <w:r w:rsidRPr="00E1184A">
              <w:rPr>
                <w:rStyle w:val="normaltextrun"/>
                <w:rFonts w:ascii="Times New Roman" w:hAnsi="Times New Roman" w:cs="Times New Roman"/>
                <w:noProof/>
                <w:color w:val="000000" w:themeColor="text1"/>
                <w:sz w:val="18"/>
              </w:rPr>
              <w:t xml:space="preserve">etésével  </w:t>
            </w:r>
          </w:p>
        </w:tc>
        <w:tc>
          <w:tcPr>
            <w:tcW w:w="1560" w:type="dxa"/>
            <w:shd w:val="clear" w:color="auto" w:fill="C6EFCE"/>
          </w:tcPr>
          <w:p w14:paraId="76ECEC8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törvény hatálybalépésére utaló rendelkezés</w:t>
            </w:r>
          </w:p>
        </w:tc>
        <w:tc>
          <w:tcPr>
            <w:tcW w:w="1247" w:type="dxa"/>
            <w:shd w:val="clear" w:color="auto" w:fill="C6EFCE"/>
          </w:tcPr>
          <w:p w14:paraId="6F35629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74D4F69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6EB27A1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481278E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3E200CF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2024</w:t>
            </w:r>
          </w:p>
        </w:tc>
        <w:tc>
          <w:tcPr>
            <w:tcW w:w="3544" w:type="dxa"/>
            <w:shd w:val="clear" w:color="auto" w:fill="C6EFCE"/>
          </w:tcPr>
          <w:p w14:paraId="6819DD36" w14:textId="20AC4A91"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 xml:space="preserve">A Nemzeti Kártyahálózatról szóló törvény hatálybalépése, amely biztosítja, hogy minden beteg – lakóhelyétől függetlenül – azonos diagnosztikai és terápiás szabványokon, azaz egységesen meghatározott útvonalakon alapuló kardiológiai ellátásban részesüljön, </w:t>
            </w:r>
            <w:r w:rsidRPr="00E1184A">
              <w:rPr>
                <w:rStyle w:val="normaltextrun"/>
                <w:rFonts w:ascii="Times New Roman" w:hAnsi="Times New Roman" w:cs="Times New Roman"/>
                <w:noProof/>
                <w:color w:val="000000" w:themeColor="text1"/>
                <w:sz w:val="18"/>
              </w:rPr>
              <w:t xml:space="preserve">és hogy a rendszer rugalmasan reagáljon igényeire.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 xml:space="preserve">A reform a következőkre összpontosít: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a kardiológiai ellátási rendszer szervezésének javítása azáltal, hogy a betegek számára hozzáférést biztosítanak a legmagasabb színvonalú diagnosztikai és terápiás</w:t>
            </w:r>
            <w:r w:rsidRPr="00E1184A">
              <w:rPr>
                <w:rStyle w:val="normaltextrun"/>
                <w:rFonts w:ascii="Times New Roman" w:hAnsi="Times New Roman" w:cs="Times New Roman"/>
                <w:noProof/>
                <w:color w:val="000000" w:themeColor="text1"/>
                <w:sz w:val="18"/>
              </w:rPr>
              <w:t xml:space="preserve"> folyamatokhoz, valamint az átfogó ellátáshoz az alapellátás, a speciális járóbeteg-ellátás (AOS), a kórházi kezelés és a rehabilitáció területén;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Új szervezeti struktúra és a kardiológiai ellátás irányításának új modelljének kialakítása</w:t>
            </w:r>
          </w:p>
          <w:p w14:paraId="45AE8DB4" w14:textId="157CB64D"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a betegek életmi</w:t>
            </w:r>
            <w:r w:rsidRPr="00E1184A">
              <w:rPr>
                <w:rStyle w:val="normaltextrun"/>
                <w:rFonts w:ascii="Times New Roman" w:hAnsi="Times New Roman" w:cs="Times New Roman"/>
                <w:noProof/>
                <w:color w:val="000000" w:themeColor="text1"/>
                <w:sz w:val="18"/>
              </w:rPr>
              <w:t xml:space="preserve">nőségének javítása kardiológiai kezelés alatt és után. </w:t>
            </w:r>
          </w:p>
        </w:tc>
      </w:tr>
      <w:tr w:rsidR="007F04EA" w:rsidRPr="00E1184A" w14:paraId="44FE5A25" w14:textId="77777777">
        <w:trPr>
          <w:trHeight w:val="313"/>
        </w:trPr>
        <w:tc>
          <w:tcPr>
            <w:tcW w:w="709" w:type="dxa"/>
            <w:shd w:val="clear" w:color="auto" w:fill="C6EFCE"/>
          </w:tcPr>
          <w:p w14:paraId="211DE1D2" w14:textId="6F3B0E7A"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D6G</w:t>
            </w:r>
          </w:p>
        </w:tc>
        <w:tc>
          <w:tcPr>
            <w:tcW w:w="2126" w:type="dxa"/>
            <w:shd w:val="clear" w:color="auto" w:fill="C6EFCE"/>
          </w:tcPr>
          <w:p w14:paraId="70906D6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egészségügyi szolgáltatások hatékonyságának, hozzáférhetőségének és minőségének javítása</w:t>
            </w:r>
          </w:p>
        </w:tc>
        <w:tc>
          <w:tcPr>
            <w:tcW w:w="1050" w:type="dxa"/>
            <w:shd w:val="clear" w:color="auto" w:fill="C6EFCE"/>
          </w:tcPr>
          <w:p w14:paraId="6390AE9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3DE5AC53" w14:textId="1E22CE69"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 xml:space="preserve">A nemzeti e-egészségügyi szolgáltatások elindításáról és azoknak a meglévő/rendelkezésre álló nemzeti és regionális szintű e-egészségügyi rendszerekbe való integrálásáról szóló jogalkotási csomag hatálybalépése </w:t>
            </w:r>
          </w:p>
        </w:tc>
        <w:tc>
          <w:tcPr>
            <w:tcW w:w="1560" w:type="dxa"/>
            <w:shd w:val="clear" w:color="auto" w:fill="C6EFCE"/>
          </w:tcPr>
          <w:p w14:paraId="39D6948D" w14:textId="07AEB4A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jogszabálycsomagban szereplő, a hatálybalé</w:t>
            </w:r>
            <w:r w:rsidRPr="00E1184A">
              <w:rPr>
                <w:rFonts w:cs="Times New Roman"/>
                <w:noProof/>
              </w:rPr>
              <w:t>pést feltüntető rendelkezés</w:t>
            </w:r>
          </w:p>
        </w:tc>
        <w:tc>
          <w:tcPr>
            <w:tcW w:w="1247" w:type="dxa"/>
            <w:shd w:val="clear" w:color="auto" w:fill="C6EFCE"/>
          </w:tcPr>
          <w:p w14:paraId="2E1AE02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0DAA224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56EBE4A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6DD5C92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30A77F8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544" w:type="dxa"/>
            <w:shd w:val="clear" w:color="auto" w:fill="C6EFCE"/>
          </w:tcPr>
          <w:p w14:paraId="6AC79FF4" w14:textId="7ABE5BA0"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Egy olyan jogalkotási csomag hatálybalépése, amely megfelelő jogi és adminisztratív környezetet biztosít a nemzeti e-egészségügyi szolgáltatások elindításához (beteg-egészségügyi elemzési eszközök, MI-algoritmusokon alapuló döntéshozatalt támogató eszköz a</w:t>
            </w:r>
            <w:r w:rsidRPr="00E1184A">
              <w:rPr>
                <w:rStyle w:val="normaltextrun"/>
                <w:rFonts w:ascii="Times New Roman" w:hAnsi="Times New Roman" w:cs="Times New Roman"/>
                <w:noProof/>
                <w:color w:val="000000" w:themeColor="text1"/>
                <w:sz w:val="18"/>
              </w:rPr>
              <w:t xml:space="preserve">z orvosok számára, egészségügyi adatok központi adattára), valamint ezeknek a meglévő/rendelkezésre álló nemzeti és regionális szintű e-egészségügyi rendszerekbe való integrálásához. </w:t>
            </w:r>
          </w:p>
        </w:tc>
      </w:tr>
      <w:tr w:rsidR="007F04EA" w:rsidRPr="00E1184A" w14:paraId="7DE50D7F" w14:textId="77777777">
        <w:trPr>
          <w:trHeight w:val="313"/>
        </w:trPr>
        <w:tc>
          <w:tcPr>
            <w:tcW w:w="709" w:type="dxa"/>
            <w:shd w:val="clear" w:color="auto" w:fill="C6EFCE"/>
          </w:tcPr>
          <w:p w14:paraId="3E2D3828" w14:textId="47A75562"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D7G</w:t>
            </w:r>
          </w:p>
        </w:tc>
        <w:tc>
          <w:tcPr>
            <w:tcW w:w="2126" w:type="dxa"/>
            <w:shd w:val="clear" w:color="auto" w:fill="C6EFCE"/>
          </w:tcPr>
          <w:p w14:paraId="41A8605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egészségügyi szolgáltatások hatékonyságának, hozzáférhetőségének</w:t>
            </w:r>
            <w:r w:rsidRPr="00E1184A">
              <w:rPr>
                <w:rFonts w:cs="Times New Roman"/>
                <w:noProof/>
              </w:rPr>
              <w:t xml:space="preserve"> és minőségének javítása</w:t>
            </w:r>
          </w:p>
        </w:tc>
        <w:tc>
          <w:tcPr>
            <w:tcW w:w="1050" w:type="dxa"/>
            <w:shd w:val="clear" w:color="auto" w:fill="C6EFCE"/>
          </w:tcPr>
          <w:p w14:paraId="3FE0CE5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15BA93CD" w14:textId="6A7961EF"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color w:val="000000" w:themeColor="text1"/>
                <w:sz w:val="18"/>
              </w:rPr>
              <w:t xml:space="preserve">Az onkológiai hálózat vajdaságmegfigyelő központjainak jegyzékéről szóló rendelet hatálybalépése </w:t>
            </w:r>
          </w:p>
        </w:tc>
        <w:tc>
          <w:tcPr>
            <w:tcW w:w="1560" w:type="dxa"/>
            <w:shd w:val="clear" w:color="auto" w:fill="C6EFCE"/>
          </w:tcPr>
          <w:p w14:paraId="440C505C" w14:textId="173DACD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rendelet hatálybalépésére vonatkozó rendelkezés</w:t>
            </w:r>
          </w:p>
        </w:tc>
        <w:tc>
          <w:tcPr>
            <w:tcW w:w="1247" w:type="dxa"/>
            <w:shd w:val="clear" w:color="auto" w:fill="C6EFCE"/>
          </w:tcPr>
          <w:p w14:paraId="4E12A9D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5D52CDD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601CC18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0903ED26" w14:textId="5249BA2F"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769FF201" w14:textId="717880E0"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3544" w:type="dxa"/>
            <w:shd w:val="clear" w:color="auto" w:fill="C6EFCE"/>
          </w:tcPr>
          <w:p w14:paraId="4AA7D636" w14:textId="4840D617" w:rsidR="007F04EA" w:rsidRPr="00E1184A" w:rsidRDefault="00AE2077">
            <w:pPr>
              <w:pStyle w:val="paragraph"/>
              <w:spacing w:before="0" w:beforeAutospacing="0" w:after="0" w:afterAutospacing="0"/>
              <w:textAlignment w:val="baseline"/>
              <w:rPr>
                <w:noProof/>
                <w:color w:val="000000" w:themeColor="text1"/>
                <w:sz w:val="18"/>
              </w:rPr>
            </w:pPr>
            <w:r w:rsidRPr="00E1184A">
              <w:rPr>
                <w:rStyle w:val="normaltextrun"/>
                <w:noProof/>
                <w:color w:val="000000" w:themeColor="text1"/>
                <w:sz w:val="18"/>
              </w:rPr>
              <w:t>A rendelet hatályba lép, és rendelkezik a vajdaság megfigyelésére szolgáló központok létrehozásáról, amelyek a 16 vajdaság onkológiai hálózatából kiválasztott, onkológiai ellátásra szakosodott, átfogó onkológiai kezelést és ellenőrzést biztosító egészségüg</w:t>
            </w:r>
            <w:r w:rsidRPr="00E1184A">
              <w:rPr>
                <w:rStyle w:val="normaltextrun"/>
                <w:noProof/>
                <w:color w:val="000000" w:themeColor="text1"/>
                <w:sz w:val="18"/>
              </w:rPr>
              <w:t>yi szervezetek.</w:t>
            </w:r>
          </w:p>
        </w:tc>
      </w:tr>
      <w:tr w:rsidR="007F04EA" w:rsidRPr="00E1184A" w14:paraId="1A44EA85" w14:textId="77777777">
        <w:trPr>
          <w:trHeight w:val="313"/>
        </w:trPr>
        <w:tc>
          <w:tcPr>
            <w:tcW w:w="709" w:type="dxa"/>
            <w:shd w:val="clear" w:color="auto" w:fill="C6EFCE"/>
          </w:tcPr>
          <w:p w14:paraId="52EEBFBF" w14:textId="2C18D37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D8G</w:t>
            </w:r>
          </w:p>
        </w:tc>
        <w:tc>
          <w:tcPr>
            <w:tcW w:w="2126" w:type="dxa"/>
            <w:shd w:val="clear" w:color="auto" w:fill="C6EFCE"/>
          </w:tcPr>
          <w:p w14:paraId="5E496E0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egészségügyi szolgáltatások hatékonyságának, hozzáférhetőségének és minőségének javítása</w:t>
            </w:r>
          </w:p>
        </w:tc>
        <w:tc>
          <w:tcPr>
            <w:tcW w:w="1050" w:type="dxa"/>
            <w:shd w:val="clear" w:color="auto" w:fill="C6EFCE"/>
          </w:tcPr>
          <w:p w14:paraId="1C8828A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48700766" w14:textId="7344DDCB"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Az onkológiai ellátási hálózat értékelése </w:t>
            </w:r>
          </w:p>
        </w:tc>
        <w:tc>
          <w:tcPr>
            <w:tcW w:w="1560" w:type="dxa"/>
            <w:shd w:val="clear" w:color="auto" w:fill="C6EFCE"/>
          </w:tcPr>
          <w:p w14:paraId="5B504BB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jelentés közzététele</w:t>
            </w:r>
          </w:p>
        </w:tc>
        <w:tc>
          <w:tcPr>
            <w:tcW w:w="1247" w:type="dxa"/>
            <w:shd w:val="clear" w:color="auto" w:fill="C6EFCE"/>
          </w:tcPr>
          <w:p w14:paraId="178F587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08B2108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4EA71FC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3447A234" w14:textId="4286B9BB"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3B29AB3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3544" w:type="dxa"/>
            <w:shd w:val="clear" w:color="auto" w:fill="C6EFCE"/>
          </w:tcPr>
          <w:p w14:paraId="2FF9F379" w14:textId="58DC3B1F"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Jelentés az onkológiai ellátási hálózat </w:t>
            </w:r>
            <w:r w:rsidRPr="00E1184A">
              <w:rPr>
                <w:rStyle w:val="normaltextrun"/>
                <w:rFonts w:ascii="Times New Roman" w:hAnsi="Times New Roman" w:cs="Times New Roman"/>
                <w:noProof/>
                <w:color w:val="000000"/>
                <w:sz w:val="18"/>
              </w:rPr>
              <w:t>értékeléséről, beleértve az</w:t>
            </w:r>
            <w:r w:rsidRPr="00E1184A">
              <w:rPr>
                <w:rStyle w:val="scxw147420095"/>
                <w:rFonts w:ascii="Times New Roman" w:hAnsi="Times New Roman" w:cs="Times New Roman"/>
                <w:noProof/>
              </w:rPr>
              <w:t xml:space="preserve"> </w:t>
            </w:r>
            <w:r w:rsidRPr="00E1184A">
              <w:rPr>
                <w:rFonts w:ascii="Times New Roman" w:hAnsi="Times New Roman" w:cs="Times New Roman"/>
                <w:noProof/>
                <w:sz w:val="18"/>
              </w:rPr>
              <w:t>onkológiai ellátás minőségi mutatóit is.</w:t>
            </w:r>
            <w:r w:rsidRPr="00E1184A">
              <w:rPr>
                <w:rFonts w:ascii="Times New Roman" w:hAnsi="Times New Roman" w:cs="Times New Roman"/>
                <w:noProof/>
              </w:rPr>
              <w:t xml:space="preserve">   </w:t>
            </w:r>
            <w:r w:rsidRPr="00E1184A">
              <w:rPr>
                <w:rFonts w:ascii="Times New Roman" w:hAnsi="Times New Roman" w:cs="Times New Roman"/>
                <w:noProof/>
              </w:rPr>
              <w:br/>
            </w:r>
          </w:p>
        </w:tc>
      </w:tr>
      <w:tr w:rsidR="007F04EA" w:rsidRPr="00E1184A" w14:paraId="5E22CA02" w14:textId="77777777">
        <w:trPr>
          <w:trHeight w:val="313"/>
        </w:trPr>
        <w:tc>
          <w:tcPr>
            <w:tcW w:w="709" w:type="dxa"/>
            <w:shd w:val="clear" w:color="auto" w:fill="C6EFCE"/>
          </w:tcPr>
          <w:p w14:paraId="4782196D" w14:textId="4F757FCE"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D9G</w:t>
            </w:r>
          </w:p>
        </w:tc>
        <w:tc>
          <w:tcPr>
            <w:tcW w:w="2126" w:type="dxa"/>
            <w:shd w:val="clear" w:color="auto" w:fill="C6EFCE"/>
          </w:tcPr>
          <w:p w14:paraId="03AF9B0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D1.1.1. A magasan szakosodott ellátóközpontok és más egészségügyi szolgáltatók infrastruktúrájának fejlesztése és korszerűsítése </w:t>
            </w:r>
          </w:p>
        </w:tc>
        <w:tc>
          <w:tcPr>
            <w:tcW w:w="1050" w:type="dxa"/>
            <w:shd w:val="clear" w:color="auto" w:fill="C6EFCE"/>
          </w:tcPr>
          <w:p w14:paraId="7A36C3B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7B54CE31" w14:textId="7DF152EF"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color w:val="000000" w:themeColor="text1"/>
                <w:sz w:val="18"/>
              </w:rPr>
              <w:t xml:space="preserve">A kórházakat a reformból eredő beruházási igények meghatározásának elősegítése érdekében meghatározott kategóriákba soroló pontos kritériumok jegyzékéről szóló jogi aktus hatálybalépése </w:t>
            </w:r>
          </w:p>
        </w:tc>
        <w:tc>
          <w:tcPr>
            <w:tcW w:w="1560" w:type="dxa"/>
            <w:shd w:val="clear" w:color="auto" w:fill="C6EFCE"/>
          </w:tcPr>
          <w:p w14:paraId="73DFB200" w14:textId="22C5E53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jogszabály hatálybalépésére utaló rendelkezés</w:t>
            </w:r>
          </w:p>
        </w:tc>
        <w:tc>
          <w:tcPr>
            <w:tcW w:w="1247" w:type="dxa"/>
            <w:shd w:val="clear" w:color="auto" w:fill="C6EFCE"/>
          </w:tcPr>
          <w:p w14:paraId="742F3C0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6CD9938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3CF3987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1212D14C" w14:textId="5BF4E902"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0E5F051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544" w:type="dxa"/>
            <w:shd w:val="clear" w:color="auto" w:fill="C6EFCE"/>
          </w:tcPr>
          <w:p w14:paraId="2A48FCD8" w14:textId="5B576A0D"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color w:val="000000" w:themeColor="text1"/>
                <w:sz w:val="18"/>
              </w:rPr>
              <w:t>Olyan jogi aktus hatálybalépése, amely meghatározza azon kritériumok listáját, amelyek alapján a kórházakat meghatározott kategóriákba sorolják. Ezek a kategóriák segítenek meghatározni a kórházak korszerűsítéséből és a hatékonyságnövelő reformból eredő be</w:t>
            </w:r>
            <w:r w:rsidRPr="00E1184A">
              <w:rPr>
                <w:rStyle w:val="normaltextrun"/>
                <w:rFonts w:ascii="Times New Roman" w:hAnsi="Times New Roman" w:cs="Times New Roman"/>
                <w:noProof/>
                <w:color w:val="000000" w:themeColor="text1"/>
                <w:sz w:val="18"/>
              </w:rPr>
              <w:t xml:space="preserve">ruházási igényeket.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 xml:space="preserve">A besorolási kritériumok a következőkön alapulnak: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 xml:space="preserve">lefedettség (például az érintett népesség; a fedezett ellátások; az ellátáshoz való időben történő hozzáférés szükségessége);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saját tőke (például saját tőke a finanszírozásban; sa</w:t>
            </w:r>
            <w:r w:rsidRPr="00E1184A">
              <w:rPr>
                <w:rStyle w:val="normaltextrun"/>
                <w:rFonts w:ascii="Times New Roman" w:hAnsi="Times New Roman" w:cs="Times New Roman"/>
                <w:noProof/>
                <w:color w:val="000000" w:themeColor="text1"/>
                <w:sz w:val="18"/>
              </w:rPr>
              <w:t xml:space="preserve">ját tőke a szállításban és a felhasználásban; méltányosság az egészségügyi eredményekben);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 xml:space="preserve">hatékonyság, beleértve az operatív tevékenységet is (az eredmények megvalósításának hatékonysága; a pénzeszközök beszedésének hatékonysága);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az ellátás minősége;</w:t>
            </w:r>
            <w:r w:rsidRPr="00E1184A">
              <w:rPr>
                <w:rStyle w:val="normaltextrun"/>
                <w:rFonts w:ascii="Times New Roman" w:hAnsi="Times New Roman" w:cs="Times New Roman"/>
                <w:noProof/>
                <w:color w:val="000000" w:themeColor="text1"/>
                <w:sz w:val="18"/>
              </w:rPr>
              <w:t xml:space="preserve"> és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themeColor="text1"/>
                <w:sz w:val="18"/>
              </w:rPr>
              <w:t xml:space="preserve">erőforrások (például emberi és pénzügyi erőforrások) rendelkezésre állása.  </w:t>
            </w:r>
          </w:p>
        </w:tc>
      </w:tr>
      <w:tr w:rsidR="007F04EA" w:rsidRPr="00E1184A" w14:paraId="25C8B922" w14:textId="77777777">
        <w:trPr>
          <w:trHeight w:val="313"/>
        </w:trPr>
        <w:tc>
          <w:tcPr>
            <w:tcW w:w="709" w:type="dxa"/>
            <w:shd w:val="clear" w:color="auto" w:fill="C6EFCE"/>
          </w:tcPr>
          <w:p w14:paraId="16559417" w14:textId="69B4DA2D"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D10G</w:t>
            </w:r>
          </w:p>
        </w:tc>
        <w:tc>
          <w:tcPr>
            <w:tcW w:w="2126" w:type="dxa"/>
            <w:shd w:val="clear" w:color="auto" w:fill="C6EFCE"/>
          </w:tcPr>
          <w:p w14:paraId="79FD700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D1.1.1. A magasan szakosodott ellátóközpontok és más egészségügyi szolgáltatók infrastruktúrájának fejlesztése és korszerűsítése </w:t>
            </w:r>
          </w:p>
        </w:tc>
        <w:tc>
          <w:tcPr>
            <w:tcW w:w="1050" w:type="dxa"/>
            <w:shd w:val="clear" w:color="auto" w:fill="C6EFCE"/>
          </w:tcPr>
          <w:p w14:paraId="5117A43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08509C27" w14:textId="530B3BF1"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 xml:space="preserve">Első pályázati felhívás a finanszírozást igénylő kórházak számára </w:t>
            </w:r>
          </w:p>
          <w:p w14:paraId="7FD8715F" w14:textId="1783407D"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eop"/>
                <w:rFonts w:ascii="Times New Roman" w:hAnsi="Times New Roman" w:cs="Times New Roman"/>
                <w:noProof/>
                <w:color w:val="000000"/>
                <w:sz w:val="18"/>
              </w:rPr>
              <w:t xml:space="preserve"> </w:t>
            </w:r>
          </w:p>
        </w:tc>
        <w:tc>
          <w:tcPr>
            <w:tcW w:w="1560" w:type="dxa"/>
            <w:shd w:val="clear" w:color="auto" w:fill="C6EFCE"/>
          </w:tcPr>
          <w:p w14:paraId="613393B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Az első pályázati felhívás közzététele </w:t>
            </w:r>
          </w:p>
        </w:tc>
        <w:tc>
          <w:tcPr>
            <w:tcW w:w="1247" w:type="dxa"/>
            <w:shd w:val="clear" w:color="auto" w:fill="C6EFCE"/>
          </w:tcPr>
          <w:p w14:paraId="6BDFDFC2"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p>
        </w:tc>
        <w:tc>
          <w:tcPr>
            <w:tcW w:w="1276" w:type="dxa"/>
            <w:shd w:val="clear" w:color="auto" w:fill="C6EFCE"/>
          </w:tcPr>
          <w:p w14:paraId="41F9AE5E"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rPr>
            </w:pPr>
          </w:p>
        </w:tc>
        <w:tc>
          <w:tcPr>
            <w:tcW w:w="850" w:type="dxa"/>
            <w:shd w:val="clear" w:color="auto" w:fill="C6EFCE"/>
          </w:tcPr>
          <w:p w14:paraId="00F03A6D"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rPr>
            </w:pPr>
          </w:p>
        </w:tc>
        <w:tc>
          <w:tcPr>
            <w:tcW w:w="993" w:type="dxa"/>
            <w:shd w:val="clear" w:color="auto" w:fill="C6EFCE"/>
          </w:tcPr>
          <w:p w14:paraId="2B258E0F" w14:textId="35BC44CB"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708" w:type="dxa"/>
            <w:shd w:val="clear" w:color="auto" w:fill="C6EFCE"/>
          </w:tcPr>
          <w:p w14:paraId="7C3C69C4" w14:textId="12A7DEB0"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2023</w:t>
            </w:r>
          </w:p>
        </w:tc>
        <w:tc>
          <w:tcPr>
            <w:tcW w:w="3544" w:type="dxa"/>
            <w:shd w:val="clear" w:color="auto" w:fill="C6EFCE"/>
          </w:tcPr>
          <w:p w14:paraId="37D2D016" w14:textId="2EAB867B" w:rsidR="007F04EA" w:rsidRPr="00E1184A" w:rsidRDefault="00AE2077">
            <w:pPr>
              <w:pStyle w:val="paragraph"/>
              <w:spacing w:before="0" w:beforeAutospacing="0" w:after="0" w:afterAutospacing="0"/>
              <w:textAlignment w:val="baseline"/>
              <w:rPr>
                <w:rStyle w:val="normaltextrun"/>
                <w:rFonts w:eastAsia="Calibri"/>
                <w:noProof/>
                <w:color w:val="000000" w:themeColor="text1"/>
                <w:sz w:val="18"/>
              </w:rPr>
            </w:pPr>
            <w:r w:rsidRPr="00E1184A">
              <w:rPr>
                <w:rStyle w:val="normaltextrun"/>
                <w:noProof/>
                <w:color w:val="000000" w:themeColor="text1"/>
                <w:sz w:val="18"/>
              </w:rPr>
              <w:t xml:space="preserve">Ki kell hirdetni a kórházaknak a berendezések vagy infrastruktúra beszerzésének vagy korszerűsítésének finanszírozására irányuló </w:t>
            </w:r>
            <w:r w:rsidRPr="00E1184A">
              <w:rPr>
                <w:rStyle w:val="normaltextrun"/>
                <w:noProof/>
                <w:color w:val="000000" w:themeColor="text1"/>
                <w:sz w:val="18"/>
              </w:rPr>
              <w:t>első pályázati felhívást. E felhívásnak és az azt követő felhívásoknak a kategorizálási kritériumokon, valamint egyértelmű és átlátható eljárásokon kell alapulniuk</w:t>
            </w:r>
            <w:r w:rsidRPr="00E1184A">
              <w:rPr>
                <w:rStyle w:val="normaltextrun"/>
                <w:noProof/>
                <w:sz w:val="18"/>
              </w:rPr>
              <w:t>.</w:t>
            </w:r>
          </w:p>
          <w:p w14:paraId="2D85AD71" w14:textId="77777777" w:rsidR="007F04EA" w:rsidRPr="00E1184A" w:rsidRDefault="00AE2077">
            <w:pPr>
              <w:pStyle w:val="paragraph"/>
              <w:spacing w:before="0" w:beforeAutospacing="0" w:after="0" w:afterAutospacing="0"/>
              <w:textAlignment w:val="baseline"/>
              <w:rPr>
                <w:rStyle w:val="normaltextrun"/>
                <w:rFonts w:eastAsia="Calibri"/>
                <w:noProof/>
                <w:color w:val="000000" w:themeColor="text1"/>
                <w:sz w:val="18"/>
              </w:rPr>
            </w:pPr>
            <w:r w:rsidRPr="00E1184A">
              <w:rPr>
                <w:rStyle w:val="normaltextrun"/>
                <w:noProof/>
                <w:color w:val="000000" w:themeColor="text1"/>
                <w:sz w:val="18"/>
              </w:rPr>
              <w:t xml:space="preserve"> </w:t>
            </w:r>
          </w:p>
          <w:p w14:paraId="7C5B8C88" w14:textId="3C799E39" w:rsidR="007F04EA" w:rsidRPr="00E1184A" w:rsidRDefault="00AE2077">
            <w:pPr>
              <w:pStyle w:val="paragraph"/>
              <w:spacing w:before="0" w:beforeAutospacing="0" w:after="0" w:afterAutospacing="0"/>
              <w:textAlignment w:val="baseline"/>
              <w:rPr>
                <w:rStyle w:val="normaltextrun"/>
                <w:rFonts w:eastAsia="Calibri"/>
                <w:noProof/>
                <w:sz w:val="18"/>
              </w:rPr>
            </w:pPr>
            <w:r w:rsidRPr="00E1184A">
              <w:rPr>
                <w:rStyle w:val="normaltextrun"/>
                <w:noProof/>
                <w:color w:val="000000" w:themeColor="text1"/>
                <w:sz w:val="18"/>
              </w:rPr>
              <w:t>Az orvosi berendezések és az infrastruktúra fejlesztése hozzájárul az ellátás minőségének</w:t>
            </w:r>
            <w:r w:rsidRPr="00E1184A">
              <w:rPr>
                <w:rStyle w:val="normaltextrun"/>
                <w:noProof/>
                <w:color w:val="000000" w:themeColor="text1"/>
                <w:sz w:val="18"/>
              </w:rPr>
              <w:t xml:space="preserve"> javításához, az erőforrások rendelkezésre állásának javításához, valamint a kórházi ellátáshoz való időben történő és átfogó hozzáférés biztosításához.</w:t>
            </w:r>
            <w:r w:rsidRPr="00E1184A">
              <w:rPr>
                <w:rStyle w:val="normaltextrun"/>
                <w:noProof/>
                <w:sz w:val="18"/>
              </w:rPr>
              <w:t xml:space="preserve"> </w:t>
            </w:r>
          </w:p>
          <w:p w14:paraId="5F2B3E5B" w14:textId="77777777" w:rsidR="007F04EA" w:rsidRPr="00E1184A" w:rsidRDefault="00AE2077">
            <w:pPr>
              <w:pStyle w:val="paragraph"/>
              <w:spacing w:before="0" w:beforeAutospacing="0" w:after="0" w:afterAutospacing="0"/>
              <w:textAlignment w:val="baseline"/>
              <w:rPr>
                <w:rStyle w:val="normaltextrun"/>
                <w:rFonts w:eastAsia="Calibri"/>
                <w:noProof/>
                <w:color w:val="000000" w:themeColor="text1"/>
                <w:sz w:val="18"/>
              </w:rPr>
            </w:pPr>
            <w:r w:rsidRPr="00E1184A">
              <w:rPr>
                <w:rStyle w:val="normaltextrun"/>
                <w:noProof/>
                <w:color w:val="000000" w:themeColor="text1"/>
                <w:sz w:val="18"/>
              </w:rPr>
              <w:t xml:space="preserve"> </w:t>
            </w:r>
          </w:p>
          <w:p w14:paraId="12F40E89" w14:textId="181DA58F"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A támogatás csak a Nemzeti Egészségügyi Alap által finanszírozott egészségügyi szolgáltatások nyújtá</w:t>
            </w:r>
            <w:r w:rsidRPr="00E1184A">
              <w:rPr>
                <w:rStyle w:val="normaltextrun"/>
                <w:noProof/>
                <w:color w:val="000000" w:themeColor="text1"/>
                <w:sz w:val="18"/>
              </w:rPr>
              <w:t xml:space="preserve">sához kapcsolódó tevékenységek körére terjed ki, a kereskedelmi tevékenységekre nem terjed ki.  </w:t>
            </w:r>
          </w:p>
        </w:tc>
      </w:tr>
      <w:tr w:rsidR="007F04EA" w:rsidRPr="00E1184A" w14:paraId="3384C83D" w14:textId="77777777">
        <w:trPr>
          <w:trHeight w:val="313"/>
        </w:trPr>
        <w:tc>
          <w:tcPr>
            <w:tcW w:w="709" w:type="dxa"/>
            <w:shd w:val="clear" w:color="auto" w:fill="C6EFCE"/>
          </w:tcPr>
          <w:p w14:paraId="75056D19" w14:textId="5A22D01B"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D11G</w:t>
            </w:r>
          </w:p>
        </w:tc>
        <w:tc>
          <w:tcPr>
            <w:tcW w:w="2126" w:type="dxa"/>
            <w:shd w:val="clear" w:color="auto" w:fill="C6EFCE"/>
          </w:tcPr>
          <w:p w14:paraId="0128E68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D1.1.1. A magasan szakosodott ellátóközpontok és más egészségügyi szolgáltatók infrastruktúrájának fejlesztése és korszerűsítése </w:t>
            </w:r>
          </w:p>
        </w:tc>
        <w:tc>
          <w:tcPr>
            <w:tcW w:w="1050" w:type="dxa"/>
            <w:shd w:val="clear" w:color="auto" w:fill="C6EFCE"/>
          </w:tcPr>
          <w:p w14:paraId="1360B3A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shd w:val="clear" w:color="auto" w:fill="C6EFCE"/>
          </w:tcPr>
          <w:p w14:paraId="6F878B85" w14:textId="2E07A3DF"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 xml:space="preserve">T1 – A kórházak és az Egészségügyi Minisztérium között orvosi eszközök beszerzésére vagy infrastrukturális beruházásokra vonatkozóan aláírt szerződések </w:t>
            </w:r>
          </w:p>
        </w:tc>
        <w:tc>
          <w:tcPr>
            <w:tcW w:w="1560" w:type="dxa"/>
            <w:shd w:val="clear" w:color="auto" w:fill="C6EFCE"/>
          </w:tcPr>
          <w:p w14:paraId="4B7865E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shd w:val="clear" w:color="auto" w:fill="C6EFCE"/>
          </w:tcPr>
          <w:p w14:paraId="4C3D7FE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276" w:type="dxa"/>
            <w:shd w:val="clear" w:color="auto" w:fill="C6EFCE"/>
          </w:tcPr>
          <w:p w14:paraId="61F2810F"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50" w:type="dxa"/>
            <w:shd w:val="clear" w:color="auto" w:fill="C6EFCE"/>
          </w:tcPr>
          <w:p w14:paraId="4797A2A5" w14:textId="13D4EE2E"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61</w:t>
            </w:r>
          </w:p>
        </w:tc>
        <w:tc>
          <w:tcPr>
            <w:tcW w:w="993" w:type="dxa"/>
            <w:shd w:val="clear" w:color="auto" w:fill="C6EFCE"/>
          </w:tcPr>
          <w:p w14:paraId="0E9FCC4D" w14:textId="4D16CF9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37FA5ABA" w14:textId="3EB3CDDD"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3544" w:type="dxa"/>
            <w:shd w:val="clear" w:color="auto" w:fill="C6EFCE"/>
          </w:tcPr>
          <w:p w14:paraId="38CA62A8" w14:textId="76555153"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 xml:space="preserve">A kórházak és az Egészségügyi Minisztérium (vagy a minisztérium által megjelölt más intézmény) között a beszerzett orvostechnikai eszközökre vagy az infrastruktúrára vonatkozóan aláírt szerződések száma. </w:t>
            </w:r>
          </w:p>
          <w:p w14:paraId="39D61732" w14:textId="5FAC37BC"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Az orvosi berendezéseknek hozzá kell járulniuk az e</w:t>
            </w:r>
            <w:r w:rsidRPr="00E1184A">
              <w:rPr>
                <w:rStyle w:val="normaltextrun"/>
                <w:noProof/>
                <w:color w:val="000000" w:themeColor="text1"/>
                <w:sz w:val="18"/>
              </w:rPr>
              <w:t xml:space="preserve">llátás minőségének javításához, az erőforrások rendelkezésre állásának javításához, valamint a kórházi ellátáshoz való időben történő és átfogó hozzáférés biztosításához.  </w:t>
            </w:r>
          </w:p>
          <w:p w14:paraId="17A25E64" w14:textId="639BD730"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Az infrastruktúra fejlesztésének hozzá kell járulnia az ellátás minőségének javítás</w:t>
            </w:r>
            <w:r w:rsidRPr="00E1184A">
              <w:rPr>
                <w:rStyle w:val="normaltextrun"/>
                <w:noProof/>
                <w:color w:val="000000" w:themeColor="text1"/>
                <w:sz w:val="18"/>
              </w:rPr>
              <w:t xml:space="preserve">ához, az erőforrások elérhetőségéhez, valamint a kórházi ellátáshoz való időben történő és átfogó hozzáférés biztosításához.  </w:t>
            </w:r>
          </w:p>
          <w:p w14:paraId="608DEACE" w14:textId="7F26C2E5"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A támogatás csak a Nemzeti Egészségügyi Alap által finanszírozott egészségügyi szolgáltatások nyújtásához kapcsolódó tevékenysége</w:t>
            </w:r>
            <w:r w:rsidRPr="00E1184A">
              <w:rPr>
                <w:rStyle w:val="normaltextrun"/>
                <w:noProof/>
                <w:color w:val="000000" w:themeColor="text1"/>
                <w:sz w:val="18"/>
              </w:rPr>
              <w:t xml:space="preserve">k körére terjed ki, a kereskedelmi tevékenységekre nem terjed ki.  </w:t>
            </w:r>
          </w:p>
        </w:tc>
      </w:tr>
      <w:tr w:rsidR="007F04EA" w:rsidRPr="00E1184A" w14:paraId="011F8629" w14:textId="77777777">
        <w:trPr>
          <w:trHeight w:val="313"/>
        </w:trPr>
        <w:tc>
          <w:tcPr>
            <w:tcW w:w="709" w:type="dxa"/>
            <w:shd w:val="clear" w:color="auto" w:fill="C6EFCE"/>
          </w:tcPr>
          <w:p w14:paraId="1DCDD72D" w14:textId="04967AE6"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D12G</w:t>
            </w:r>
          </w:p>
        </w:tc>
        <w:tc>
          <w:tcPr>
            <w:tcW w:w="2126" w:type="dxa"/>
            <w:shd w:val="clear" w:color="auto" w:fill="C6EFCE"/>
          </w:tcPr>
          <w:p w14:paraId="2996568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D1.1.1. A magasan szakosodott ellátóközpontok és más egészségügyi szolgáltatók infrastruktúrájának fejlesztése és korszerűsítése </w:t>
            </w:r>
          </w:p>
        </w:tc>
        <w:tc>
          <w:tcPr>
            <w:tcW w:w="1050" w:type="dxa"/>
            <w:shd w:val="clear" w:color="auto" w:fill="C6EFCE"/>
          </w:tcPr>
          <w:p w14:paraId="7359FBE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shd w:val="clear" w:color="auto" w:fill="C6EFCE"/>
          </w:tcPr>
          <w:p w14:paraId="449FE34C" w14:textId="76265E0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color w:val="000000" w:themeColor="text1"/>
                <w:sz w:val="18"/>
              </w:rPr>
              <w:t xml:space="preserve">T2 – A kórházak és az Egészségügyi Minisztérium között orvosi eszközök beszerzésére vagy infrastrukturális beruházásokra vonatkozóan aláírt szerződések </w:t>
            </w:r>
          </w:p>
        </w:tc>
        <w:tc>
          <w:tcPr>
            <w:tcW w:w="1560" w:type="dxa"/>
            <w:shd w:val="clear" w:color="auto" w:fill="C6EFCE"/>
          </w:tcPr>
          <w:p w14:paraId="6012895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shd w:val="clear" w:color="auto" w:fill="C6EFCE"/>
          </w:tcPr>
          <w:p w14:paraId="6F6CD65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276" w:type="dxa"/>
            <w:shd w:val="clear" w:color="auto" w:fill="C6EFCE"/>
          </w:tcPr>
          <w:p w14:paraId="54532059" w14:textId="0E148250"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61</w:t>
            </w:r>
          </w:p>
        </w:tc>
        <w:tc>
          <w:tcPr>
            <w:tcW w:w="850" w:type="dxa"/>
            <w:shd w:val="clear" w:color="auto" w:fill="C6EFCE"/>
          </w:tcPr>
          <w:p w14:paraId="58573FDA" w14:textId="15415894"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249 </w:t>
            </w:r>
          </w:p>
        </w:tc>
        <w:tc>
          <w:tcPr>
            <w:tcW w:w="993" w:type="dxa"/>
            <w:shd w:val="clear" w:color="auto" w:fill="C6EFCE"/>
          </w:tcPr>
          <w:p w14:paraId="32FC261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3F4625D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2024</w:t>
            </w:r>
          </w:p>
        </w:tc>
        <w:tc>
          <w:tcPr>
            <w:tcW w:w="3544" w:type="dxa"/>
            <w:shd w:val="clear" w:color="auto" w:fill="C6EFCE"/>
          </w:tcPr>
          <w:p w14:paraId="6971AD0A" w14:textId="2522E937" w:rsidR="007F04EA" w:rsidRPr="00E1184A" w:rsidRDefault="00AE2077">
            <w:pPr>
              <w:pStyle w:val="paragraph"/>
              <w:spacing w:before="0" w:beforeAutospacing="0" w:after="0" w:afterAutospacing="0"/>
              <w:textAlignment w:val="baseline"/>
              <w:rPr>
                <w:noProof/>
                <w:color w:val="000000" w:themeColor="text1"/>
                <w:sz w:val="18"/>
              </w:rPr>
            </w:pPr>
            <w:r w:rsidRPr="00E1184A">
              <w:rPr>
                <w:rStyle w:val="normaltextrun"/>
                <w:noProof/>
                <w:color w:val="000000" w:themeColor="text1"/>
                <w:sz w:val="18"/>
              </w:rPr>
              <w:t xml:space="preserve">A kórház és az Egészségügyi Minisztérium (vagy a minisztérium által megjelölt más intézmény) között az orvostechnikai eszközök beszerzésére vagy az infrastruktúra fejlesztésére vonatkozóan aláírt szerződések száma.   </w:t>
            </w:r>
          </w:p>
          <w:p w14:paraId="5F536647" w14:textId="1A1C1A65"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sz w:val="18"/>
              </w:rPr>
              <w:t>Az orvostechnikai eszközöknek hozzá ke</w:t>
            </w:r>
            <w:r w:rsidRPr="00E1184A">
              <w:rPr>
                <w:rStyle w:val="normaltextrun"/>
                <w:noProof/>
                <w:color w:val="000000"/>
                <w:sz w:val="18"/>
              </w:rPr>
              <w:t xml:space="preserve">ll járulniuk az ellátás minőségének javításához, az erőforrások rendelkezésre állásának javításához, valamint az egészségügyi ellátáshoz való kellő időben történő és átfogó hozzáférés biztosításához. </w:t>
            </w:r>
          </w:p>
          <w:p w14:paraId="04DC446B" w14:textId="396FCBF8"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sz w:val="18"/>
              </w:rPr>
              <w:t>Az infrastruktúra fejlesztésének hozzá kell járulnia az</w:t>
            </w:r>
            <w:r w:rsidRPr="00E1184A">
              <w:rPr>
                <w:rStyle w:val="normaltextrun"/>
                <w:noProof/>
                <w:color w:val="000000"/>
                <w:sz w:val="18"/>
              </w:rPr>
              <w:t xml:space="preserve"> ellátás minőségének javításához, az erőforrások rendelkezésre állásának javításához, valamint az egészségügyi ellátáshoz való kellő időben történő és átfogó hozzáférés biztosításához. </w:t>
            </w:r>
          </w:p>
          <w:p w14:paraId="20E36DAB" w14:textId="503B090D" w:rsidR="007F04EA" w:rsidRPr="00E1184A" w:rsidRDefault="00AE2077">
            <w:pPr>
              <w:pStyle w:val="paragraph"/>
              <w:spacing w:before="0" w:beforeAutospacing="0" w:after="0" w:afterAutospacing="0"/>
              <w:textAlignment w:val="baseline"/>
              <w:rPr>
                <w:noProof/>
                <w:color w:val="000000" w:themeColor="text1"/>
                <w:sz w:val="18"/>
              </w:rPr>
            </w:pPr>
            <w:r w:rsidRPr="00E1184A">
              <w:rPr>
                <w:rStyle w:val="normaltextrun"/>
                <w:noProof/>
                <w:color w:val="000000" w:themeColor="text1"/>
                <w:sz w:val="18"/>
              </w:rPr>
              <w:t>A támogatás csak a Nemzeti Egészségügyi Alap által finanszírozott egés</w:t>
            </w:r>
            <w:r w:rsidRPr="00E1184A">
              <w:rPr>
                <w:rStyle w:val="normaltextrun"/>
                <w:noProof/>
                <w:color w:val="000000" w:themeColor="text1"/>
                <w:sz w:val="18"/>
              </w:rPr>
              <w:t xml:space="preserve">zségügyi szolgáltatások nyújtásához kapcsolódó tevékenységek körére terjed ki, a kereskedelmi tevékenységekre nem terjed ki. </w:t>
            </w:r>
          </w:p>
        </w:tc>
      </w:tr>
      <w:tr w:rsidR="007F04EA" w:rsidRPr="00E1184A" w14:paraId="5B834A54" w14:textId="77777777">
        <w:trPr>
          <w:trHeight w:val="313"/>
        </w:trPr>
        <w:tc>
          <w:tcPr>
            <w:tcW w:w="709" w:type="dxa"/>
            <w:shd w:val="clear" w:color="auto" w:fill="C6EFCE"/>
          </w:tcPr>
          <w:p w14:paraId="0DBE0C47" w14:textId="124AA0BA"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D13G</w:t>
            </w:r>
          </w:p>
        </w:tc>
        <w:tc>
          <w:tcPr>
            <w:tcW w:w="2126" w:type="dxa"/>
            <w:shd w:val="clear" w:color="auto" w:fill="C6EFCE"/>
          </w:tcPr>
          <w:p w14:paraId="4EE9B691" w14:textId="24ABE4F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D1.1.1. A magasan szakosodott ellátóközpontok és más egészségügyi szolgáltatók infrastruktúrájának fejlesztése és </w:t>
            </w:r>
            <w:r w:rsidRPr="00E1184A">
              <w:rPr>
                <w:rFonts w:cs="Times New Roman"/>
                <w:noProof/>
              </w:rPr>
              <w:t>korszerűsítése</w:t>
            </w:r>
          </w:p>
        </w:tc>
        <w:tc>
          <w:tcPr>
            <w:tcW w:w="1050" w:type="dxa"/>
            <w:shd w:val="clear" w:color="auto" w:fill="C6EFCE"/>
          </w:tcPr>
          <w:p w14:paraId="717BA7C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p w14:paraId="770DAA0B"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785" w:type="dxa"/>
            <w:shd w:val="clear" w:color="auto" w:fill="C6EFCE"/>
          </w:tcPr>
          <w:p w14:paraId="2FDF70A7" w14:textId="77777777"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 xml:space="preserve">A szerkezetátalakításukkal vagy a Nemzeti Onkológiai Hálózatba való bekerülésükkel kapcsolatban vásárolt új orvosi felszereléssel rendelkező kórházak </w:t>
            </w:r>
          </w:p>
          <w:p w14:paraId="6241723D" w14:textId="29F192E8" w:rsidR="007F04EA" w:rsidRPr="00E1184A" w:rsidRDefault="00AE2077">
            <w:pPr>
              <w:pStyle w:val="Normal0"/>
              <w:pBdr>
                <w:top w:val="nil"/>
                <w:left w:val="nil"/>
                <w:bottom w:val="nil"/>
                <w:right w:val="nil"/>
                <w:between w:val="nil"/>
              </w:pBdr>
              <w:spacing w:after="0" w:line="240" w:lineRule="auto"/>
              <w:rPr>
                <w:rStyle w:val="normaltextrun"/>
                <w:rFonts w:ascii="Times New Roman" w:hAnsi="Times New Roman" w:cs="Times New Roman"/>
                <w:noProof/>
                <w:color w:val="000000" w:themeColor="text1"/>
                <w:sz w:val="18"/>
              </w:rPr>
            </w:pPr>
            <w:r w:rsidRPr="00E1184A">
              <w:rPr>
                <w:rStyle w:val="eop"/>
                <w:rFonts w:ascii="Times New Roman" w:hAnsi="Times New Roman" w:cs="Times New Roman"/>
                <w:noProof/>
                <w:color w:val="000000"/>
                <w:sz w:val="18"/>
              </w:rPr>
              <w:t xml:space="preserve"> </w:t>
            </w:r>
          </w:p>
        </w:tc>
        <w:tc>
          <w:tcPr>
            <w:tcW w:w="1560" w:type="dxa"/>
            <w:shd w:val="clear" w:color="auto" w:fill="C6EFCE"/>
          </w:tcPr>
          <w:p w14:paraId="03C86CF3"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247" w:type="dxa"/>
            <w:shd w:val="clear" w:color="auto" w:fill="C6EFCE"/>
          </w:tcPr>
          <w:p w14:paraId="339D98C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p w14:paraId="3B085123"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276" w:type="dxa"/>
            <w:shd w:val="clear" w:color="auto" w:fill="C6EFCE"/>
          </w:tcPr>
          <w:p w14:paraId="3FFA397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p w14:paraId="491D81A8"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850" w:type="dxa"/>
            <w:shd w:val="clear" w:color="auto" w:fill="C6EFCE"/>
          </w:tcPr>
          <w:p w14:paraId="7D7AA4A0" w14:textId="2B98EBF0" w:rsidR="007F04EA" w:rsidRPr="00E1184A" w:rsidRDefault="00AE2077">
            <w:pPr>
              <w:pStyle w:val="P68B1DB1-Normal011"/>
              <w:pBdr>
                <w:top w:val="nil"/>
                <w:left w:val="nil"/>
                <w:bottom w:val="nil"/>
                <w:right w:val="nil"/>
                <w:between w:val="nil"/>
              </w:pBdr>
              <w:spacing w:after="0" w:line="240" w:lineRule="auto"/>
              <w:jc w:val="right"/>
              <w:rPr>
                <w:rFonts w:cs="Times New Roman"/>
                <w:noProof/>
                <w:color w:val="000000" w:themeColor="text1"/>
              </w:rPr>
            </w:pPr>
            <w:r w:rsidRPr="00E1184A">
              <w:rPr>
                <w:rFonts w:cs="Times New Roman"/>
                <w:noProof/>
              </w:rPr>
              <w:t>226</w:t>
            </w:r>
          </w:p>
          <w:p w14:paraId="0C03F0FC"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93" w:type="dxa"/>
            <w:shd w:val="clear" w:color="auto" w:fill="C6EFCE"/>
          </w:tcPr>
          <w:p w14:paraId="650A82A3" w14:textId="4476B639"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p w14:paraId="0E40BD0E" w14:textId="77777777" w:rsidR="007F04EA" w:rsidRPr="00E1184A" w:rsidRDefault="007F04EA">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rPr>
            </w:pPr>
          </w:p>
        </w:tc>
        <w:tc>
          <w:tcPr>
            <w:tcW w:w="708" w:type="dxa"/>
            <w:shd w:val="clear" w:color="auto" w:fill="C6EFCE"/>
          </w:tcPr>
          <w:p w14:paraId="5F42927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p w14:paraId="64A17CD4" w14:textId="77777777" w:rsidR="007F04EA" w:rsidRPr="00E1184A" w:rsidRDefault="007F04EA">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rPr>
            </w:pPr>
          </w:p>
        </w:tc>
        <w:tc>
          <w:tcPr>
            <w:tcW w:w="3544" w:type="dxa"/>
            <w:shd w:val="clear" w:color="auto" w:fill="C6EFCE"/>
          </w:tcPr>
          <w:p w14:paraId="17F8A9C2" w14:textId="77777777"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 xml:space="preserve">A szerkezetátalakításukhoz vagy a Nemzeti Onkológiai Hálózatba való bevezetésükhöz kapcsolódóan vásárolt új orvosi felszereléssel rendelkező kórházak száma. </w:t>
            </w:r>
          </w:p>
          <w:p w14:paraId="39952D80" w14:textId="77777777" w:rsidR="007F04EA" w:rsidRPr="00E1184A" w:rsidRDefault="00AE2077">
            <w:pPr>
              <w:pStyle w:val="paragraph"/>
              <w:spacing w:before="0" w:beforeAutospacing="0" w:after="0" w:afterAutospacing="0"/>
              <w:jc w:val="both"/>
              <w:textAlignment w:val="baseline"/>
              <w:rPr>
                <w:noProof/>
                <w:sz w:val="18"/>
              </w:rPr>
            </w:pPr>
            <w:r w:rsidRPr="00E1184A">
              <w:rPr>
                <w:rStyle w:val="normaltextrun"/>
                <w:noProof/>
                <w:color w:val="000000" w:themeColor="text1"/>
                <w:sz w:val="18"/>
              </w:rPr>
              <w:t>A beszerzett orvostechnikai eszközöknek hozzá kell járulniuk az ellátás minőségének javításához, a</w:t>
            </w:r>
            <w:r w:rsidRPr="00E1184A">
              <w:rPr>
                <w:rStyle w:val="normaltextrun"/>
                <w:noProof/>
                <w:color w:val="000000" w:themeColor="text1"/>
                <w:sz w:val="18"/>
              </w:rPr>
              <w:t xml:space="preserve">z erőforrások rendelkezésre állásának javításához, valamint az egészségügyi ellátáshoz való kellő időben történő és átfogó hozzáférés biztosításához. </w:t>
            </w:r>
          </w:p>
          <w:p w14:paraId="223EBA71" w14:textId="5C7F14B7" w:rsidR="007F04EA" w:rsidRPr="00E1184A" w:rsidRDefault="00AE2077">
            <w:pPr>
              <w:pStyle w:val="paragraph"/>
              <w:spacing w:before="0" w:beforeAutospacing="0" w:after="0" w:afterAutospacing="0"/>
              <w:textAlignment w:val="baseline"/>
              <w:rPr>
                <w:rStyle w:val="normaltextrun"/>
                <w:noProof/>
                <w:color w:val="000000" w:themeColor="text1"/>
                <w:sz w:val="18"/>
              </w:rPr>
            </w:pPr>
            <w:r w:rsidRPr="00E1184A">
              <w:rPr>
                <w:rStyle w:val="normaltextrun"/>
                <w:noProof/>
                <w:color w:val="000000" w:themeColor="text1"/>
                <w:sz w:val="18"/>
              </w:rPr>
              <w:t>A támogatás csak a Nemzeti Egészségügyi Alap által finanszírozott egészségügyi szolgáltatások nyújtásához</w:t>
            </w:r>
            <w:r w:rsidRPr="00E1184A">
              <w:rPr>
                <w:rStyle w:val="normaltextrun"/>
                <w:noProof/>
                <w:color w:val="000000" w:themeColor="text1"/>
                <w:sz w:val="18"/>
              </w:rPr>
              <w:t xml:space="preserve"> kapcsolódó tevékenységek körére terjed ki, a kereskedelmi tevékenységekre nem terjed ki. </w:t>
            </w:r>
          </w:p>
        </w:tc>
      </w:tr>
      <w:tr w:rsidR="007F04EA" w:rsidRPr="00E1184A" w14:paraId="0203F46C" w14:textId="77777777">
        <w:trPr>
          <w:trHeight w:val="313"/>
        </w:trPr>
        <w:tc>
          <w:tcPr>
            <w:tcW w:w="709" w:type="dxa"/>
            <w:shd w:val="clear" w:color="auto" w:fill="C6EFCE"/>
          </w:tcPr>
          <w:p w14:paraId="082C48EB" w14:textId="6D05F044" w:rsidR="007F04EA" w:rsidRPr="00E1184A" w:rsidRDefault="00AE2077">
            <w:pPr>
              <w:pStyle w:val="P68B1DB1-Normal010"/>
              <w:spacing w:after="0" w:line="240" w:lineRule="auto"/>
              <w:jc w:val="center"/>
              <w:rPr>
                <w:rFonts w:eastAsia="Times New Roman" w:cs="Times New Roman"/>
                <w:noProof/>
                <w:color w:val="000000" w:themeColor="text1"/>
              </w:rPr>
            </w:pPr>
            <w:r w:rsidRPr="00E1184A">
              <w:rPr>
                <w:rFonts w:cs="Times New Roman"/>
                <w:noProof/>
              </w:rPr>
              <w:t>D14G</w:t>
            </w:r>
          </w:p>
        </w:tc>
        <w:tc>
          <w:tcPr>
            <w:tcW w:w="2126" w:type="dxa"/>
            <w:shd w:val="clear" w:color="auto" w:fill="C6EFCE"/>
          </w:tcPr>
          <w:p w14:paraId="560A724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D1.1.1. A magasan szakosodott ellátóközpontok és más egészségügyi szolgáltatók infrastruktúrájának fejlesztése és korszerűsítése </w:t>
            </w:r>
          </w:p>
        </w:tc>
        <w:tc>
          <w:tcPr>
            <w:tcW w:w="1050" w:type="dxa"/>
            <w:shd w:val="clear" w:color="auto" w:fill="C6EFCE"/>
          </w:tcPr>
          <w:p w14:paraId="302B440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shd w:val="clear" w:color="auto" w:fill="C6EFCE"/>
          </w:tcPr>
          <w:p w14:paraId="4A0384C9" w14:textId="552EE6BA"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 xml:space="preserve">A </w:t>
            </w:r>
            <w:r w:rsidRPr="00E1184A">
              <w:rPr>
                <w:rStyle w:val="normaltextrun"/>
                <w:rFonts w:ascii="Times New Roman" w:hAnsi="Times New Roman" w:cs="Times New Roman"/>
                <w:noProof/>
                <w:color w:val="000000" w:themeColor="text1"/>
                <w:sz w:val="18"/>
              </w:rPr>
              <w:t>szerkezetátalakításukhoz vagy a Nemzeti Onkológiai Hálózatba való bevezetésükhöz kapcsolódóan továbbfejlesztett infrastruktúrával rendelkező kórházak</w:t>
            </w:r>
          </w:p>
        </w:tc>
        <w:tc>
          <w:tcPr>
            <w:tcW w:w="1560" w:type="dxa"/>
            <w:shd w:val="clear" w:color="auto" w:fill="C6EFCE"/>
          </w:tcPr>
          <w:p w14:paraId="137E181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shd w:val="clear" w:color="auto" w:fill="C6EFCE"/>
          </w:tcPr>
          <w:p w14:paraId="04DEF2F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276" w:type="dxa"/>
            <w:shd w:val="clear" w:color="auto" w:fill="C6EFCE"/>
          </w:tcPr>
          <w:p w14:paraId="3940899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50" w:type="dxa"/>
            <w:shd w:val="clear" w:color="auto" w:fill="C6EFCE"/>
          </w:tcPr>
          <w:p w14:paraId="0E0408DF" w14:textId="589EF2D8"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 xml:space="preserve">211 </w:t>
            </w:r>
          </w:p>
        </w:tc>
        <w:tc>
          <w:tcPr>
            <w:tcW w:w="993" w:type="dxa"/>
            <w:shd w:val="clear" w:color="auto" w:fill="C6EFCE"/>
          </w:tcPr>
          <w:p w14:paraId="221950D3" w14:textId="4BA5E54F"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3EDC4CE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544" w:type="dxa"/>
            <w:shd w:val="clear" w:color="auto" w:fill="C6EFCE"/>
          </w:tcPr>
          <w:p w14:paraId="00FCC4F9" w14:textId="727AD093" w:rsidR="007F04EA" w:rsidRPr="00E1184A" w:rsidRDefault="00AE2077">
            <w:pPr>
              <w:pStyle w:val="P68B1DB1-paragraph30"/>
              <w:spacing w:before="0" w:beforeAutospacing="0" w:after="0" w:afterAutospacing="0"/>
              <w:textAlignment w:val="baseline"/>
              <w:rPr>
                <w:noProof/>
              </w:rPr>
            </w:pPr>
            <w:r w:rsidRPr="00E1184A">
              <w:rPr>
                <w:noProof/>
              </w:rPr>
              <w:t xml:space="preserve">A szerkezetátalakításukhoz vagy a Nemzeti Onkológiai Hálózatba való bevezetésükhöz kapcsolódóan fokozott infrastrukturális beruházásokkal rendelkező kórházak száma.  </w:t>
            </w:r>
          </w:p>
          <w:p w14:paraId="7C1D2A4B" w14:textId="77777777" w:rsidR="007F04EA" w:rsidRPr="00E1184A" w:rsidRDefault="00AE2077">
            <w:pPr>
              <w:pStyle w:val="paragraph"/>
              <w:spacing w:before="0" w:beforeAutospacing="0" w:after="0" w:afterAutospacing="0"/>
              <w:jc w:val="both"/>
              <w:textAlignment w:val="baseline"/>
              <w:rPr>
                <w:noProof/>
                <w:sz w:val="18"/>
              </w:rPr>
            </w:pPr>
            <w:r w:rsidRPr="00E1184A">
              <w:rPr>
                <w:rStyle w:val="normaltextrun"/>
                <w:noProof/>
                <w:color w:val="000000"/>
                <w:sz w:val="18"/>
              </w:rPr>
              <w:t>A továbbfejlesztett infrastruktúra hozzájárul az ellátás minőségének és az erőforrások re</w:t>
            </w:r>
            <w:r w:rsidRPr="00E1184A">
              <w:rPr>
                <w:rStyle w:val="normaltextrun"/>
                <w:noProof/>
                <w:color w:val="000000"/>
                <w:sz w:val="18"/>
              </w:rPr>
              <w:t xml:space="preserve">ndelkezésre állásának javításához, valamint az egészségügyi ellátáshoz való kellő időben történő és átfogó hozzáférés biztosításához. </w:t>
            </w:r>
          </w:p>
          <w:p w14:paraId="7332107B" w14:textId="218AD768" w:rsidR="007F04EA" w:rsidRPr="00E1184A" w:rsidRDefault="00AE2077">
            <w:pPr>
              <w:pStyle w:val="paragraph"/>
              <w:spacing w:before="0" w:beforeAutospacing="0" w:after="0" w:afterAutospacing="0"/>
              <w:jc w:val="both"/>
              <w:textAlignment w:val="baseline"/>
              <w:rPr>
                <w:noProof/>
                <w:sz w:val="18"/>
              </w:rPr>
            </w:pPr>
            <w:r w:rsidRPr="00E1184A">
              <w:rPr>
                <w:rStyle w:val="normaltextrun"/>
                <w:noProof/>
                <w:color w:val="000000" w:themeColor="text1"/>
                <w:sz w:val="18"/>
              </w:rPr>
              <w:t>A támogatás csak a Nemzeti Egészségügyi Alap által finanszírozott egészségügyi szolgáltatások nyújtásához kapcsolódó tevé</w:t>
            </w:r>
            <w:r w:rsidRPr="00E1184A">
              <w:rPr>
                <w:rStyle w:val="normaltextrun"/>
                <w:noProof/>
                <w:color w:val="000000" w:themeColor="text1"/>
                <w:sz w:val="18"/>
              </w:rPr>
              <w:t xml:space="preserve">kenységek körére terjed ki, a kereskedelmi tevékenységekre nem terjed ki. </w:t>
            </w:r>
          </w:p>
        </w:tc>
      </w:tr>
      <w:tr w:rsidR="007F04EA" w:rsidRPr="00E1184A" w14:paraId="0153C413" w14:textId="77777777">
        <w:trPr>
          <w:trHeight w:val="313"/>
        </w:trPr>
        <w:tc>
          <w:tcPr>
            <w:tcW w:w="709" w:type="dxa"/>
            <w:shd w:val="clear" w:color="auto" w:fill="C6EFCE"/>
          </w:tcPr>
          <w:p w14:paraId="2186202D" w14:textId="17DF56A5"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D15G</w:t>
            </w:r>
          </w:p>
        </w:tc>
        <w:tc>
          <w:tcPr>
            <w:tcW w:w="2126" w:type="dxa"/>
            <w:shd w:val="clear" w:color="auto" w:fill="C6EFCE"/>
          </w:tcPr>
          <w:p w14:paraId="2FEAC11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D1.1.2 Az egészségügy digitális átalakulásának felgyorsítása a digitális egészségügyi szolgáltatások továbbfejlesztése révén</w:t>
            </w:r>
          </w:p>
        </w:tc>
        <w:tc>
          <w:tcPr>
            <w:tcW w:w="1050" w:type="dxa"/>
            <w:shd w:val="clear" w:color="auto" w:fill="C6EFCE"/>
          </w:tcPr>
          <w:p w14:paraId="1F6AA11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4FAF13AE" w14:textId="6CF0DDA9"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Fonts w:ascii="Times New Roman" w:hAnsi="Times New Roman" w:cs="Times New Roman"/>
                <w:noProof/>
              </w:rPr>
              <w:t>Új e-szolgáltatások</w:t>
            </w:r>
            <w:r w:rsidRPr="00E1184A">
              <w:rPr>
                <w:rStyle w:val="normaltextrun"/>
                <w:rFonts w:ascii="Times New Roman" w:hAnsi="Times New Roman" w:cs="Times New Roman"/>
                <w:noProof/>
                <w:color w:val="000000"/>
                <w:sz w:val="18"/>
              </w:rPr>
              <w:t xml:space="preserve">elindítása, beleértve a következőket: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sz w:val="18"/>
              </w:rPr>
              <w:t xml:space="preserve">a beteg-egészségügyi elemzési eszközök;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sz w:val="18"/>
              </w:rPr>
              <w:t xml:space="preserve">mesterségesintelligencia-algoritmusokon alapuló döntéshozatalt támogató eszköz orvosok számára; és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sz w:val="18"/>
              </w:rPr>
              <w:t>más kulcsfontosságú egészségügyi rendszerekkel integrált egészségügyi a</w:t>
            </w:r>
            <w:r w:rsidRPr="00E1184A">
              <w:rPr>
                <w:rStyle w:val="normaltextrun"/>
                <w:rFonts w:ascii="Times New Roman" w:hAnsi="Times New Roman" w:cs="Times New Roman"/>
                <w:noProof/>
                <w:color w:val="000000"/>
                <w:sz w:val="18"/>
              </w:rPr>
              <w:t xml:space="preserve">datok központi adattára </w:t>
            </w:r>
          </w:p>
        </w:tc>
        <w:tc>
          <w:tcPr>
            <w:tcW w:w="1560" w:type="dxa"/>
            <w:shd w:val="clear" w:color="auto" w:fill="C6EFCE"/>
          </w:tcPr>
          <w:p w14:paraId="79D8C41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teljes üzem kezdete</w:t>
            </w:r>
          </w:p>
        </w:tc>
        <w:tc>
          <w:tcPr>
            <w:tcW w:w="1247" w:type="dxa"/>
            <w:shd w:val="clear" w:color="auto" w:fill="C6EFCE"/>
          </w:tcPr>
          <w:p w14:paraId="541E854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5D7F005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3B4C7F6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310250E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7456D02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544" w:type="dxa"/>
            <w:shd w:val="clear" w:color="auto" w:fill="C6EFCE"/>
          </w:tcPr>
          <w:p w14:paraId="22270625" w14:textId="190FE6DA"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 modern technológiák használatának fokozására és az e-egészségügy továbbfejlesztésére irányuló szolgáltatásokat el kell indítani és működőképessé kell tenni. A következők tartoznak ide: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sz w:val="18"/>
              </w:rPr>
              <w:t>a beteg egészségi állapotának elemzését támogató eszközök;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sz w:val="18"/>
              </w:rPr>
              <w:t xml:space="preserve">a beteg életvitelével kapcsolatos orvosi méréseket vagy méréseket végző különböző eszközök adatainak összesítésére szolgáló eszközök, amelyeket ezt követően a beteg internetes fiókjába (IKP) kell </w:t>
            </w:r>
            <w:r w:rsidRPr="00E1184A">
              <w:rPr>
                <w:rStyle w:val="normaltextrun"/>
                <w:rFonts w:ascii="Times New Roman" w:hAnsi="Times New Roman" w:cs="Times New Roman"/>
                <w:noProof/>
                <w:color w:val="000000"/>
                <w:sz w:val="18"/>
              </w:rPr>
              <w:t xml:space="preserve">továbbítani, valamint a mesterségesintelligencia-algoritmusok fejlesztését célzó projekt végrehajtása révén; és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sz w:val="18"/>
              </w:rPr>
              <w:t xml:space="preserve">az orvos döntéshozatali folyamatának támogatása.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sz w:val="18"/>
              </w:rPr>
              <w:t>Magában foglalja továbbá az orvosi adatok központi adattárának kiépítését, valamint az or</w:t>
            </w:r>
            <w:r w:rsidRPr="00E1184A">
              <w:rPr>
                <w:rStyle w:val="normaltextrun"/>
                <w:rFonts w:ascii="Times New Roman" w:hAnsi="Times New Roman" w:cs="Times New Roman"/>
                <w:noProof/>
                <w:color w:val="000000"/>
                <w:sz w:val="18"/>
              </w:rPr>
              <w:t xml:space="preserve">vosi adatok (orvosi dokumentáció) elektronikus bankjának (tártárának) létrehozását és rendelkezésre bocsátását. </w:t>
            </w:r>
          </w:p>
        </w:tc>
      </w:tr>
      <w:tr w:rsidR="007F04EA" w:rsidRPr="00E1184A" w14:paraId="2921DF9E" w14:textId="77777777">
        <w:trPr>
          <w:trHeight w:val="313"/>
        </w:trPr>
        <w:tc>
          <w:tcPr>
            <w:tcW w:w="709" w:type="dxa"/>
            <w:shd w:val="clear" w:color="auto" w:fill="C6EFCE"/>
          </w:tcPr>
          <w:p w14:paraId="54D2F54B" w14:textId="6E0BA7D1"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D16G</w:t>
            </w:r>
          </w:p>
        </w:tc>
        <w:tc>
          <w:tcPr>
            <w:tcW w:w="2126" w:type="dxa"/>
            <w:shd w:val="clear" w:color="auto" w:fill="C6EFCE"/>
          </w:tcPr>
          <w:p w14:paraId="1C2D1A0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D1.1.2 Az egészségügy digitális átalakulásának felgyorsítása a digitális egészségügyi szolgáltatások továbbfejlesztése révén</w:t>
            </w:r>
          </w:p>
        </w:tc>
        <w:tc>
          <w:tcPr>
            <w:tcW w:w="1050" w:type="dxa"/>
            <w:shd w:val="clear" w:color="auto" w:fill="C6EFCE"/>
          </w:tcPr>
          <w:p w14:paraId="5995947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3C43D4FB" w14:textId="65163741"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 létrehozott e-egészségügyi központ biztonsági műveleti központja (SOC) </w:t>
            </w:r>
          </w:p>
        </w:tc>
        <w:tc>
          <w:tcPr>
            <w:tcW w:w="1560" w:type="dxa"/>
            <w:shd w:val="clear" w:color="auto" w:fill="C6EFCE"/>
          </w:tcPr>
          <w:p w14:paraId="70072D9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teljes üzem kezdete</w:t>
            </w:r>
          </w:p>
        </w:tc>
        <w:tc>
          <w:tcPr>
            <w:tcW w:w="1247" w:type="dxa"/>
            <w:shd w:val="clear" w:color="auto" w:fill="C6EFCE"/>
          </w:tcPr>
          <w:p w14:paraId="2849A64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49AF2CB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532BFAF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3702CC8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4E96F87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3544" w:type="dxa"/>
            <w:shd w:val="clear" w:color="auto" w:fill="C6EFCE"/>
          </w:tcPr>
          <w:p w14:paraId="67D6FCAC" w14:textId="1674CD2C"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color w:val="000000"/>
                <w:sz w:val="18"/>
              </w:rPr>
              <w:t>A fellépés megerősíti az e-egészségügyi központ informatikai erőforrásait, és hozzáigazítja azokat a kiberbiztonság</w:t>
            </w:r>
            <w:r w:rsidRPr="00E1184A">
              <w:rPr>
                <w:rStyle w:val="normaltextrun"/>
                <w:rFonts w:ascii="Times New Roman" w:hAnsi="Times New Roman" w:cs="Times New Roman"/>
                <w:noProof/>
                <w:color w:val="000000"/>
                <w:sz w:val="18"/>
              </w:rPr>
              <w:t xml:space="preserve"> területén jelentkező növekvő igényekhez az alábbiak révén: </w:t>
            </w:r>
          </w:p>
          <w:p w14:paraId="3F9F4A5B" w14:textId="6F047634"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color w:val="000000"/>
                <w:sz w:val="18"/>
              </w:rPr>
              <w:t xml:space="preserve">az integrált irányítási rendszer megvalósítása, a biztonsági rendszerek bővítése, </w:t>
            </w:r>
          </w:p>
          <w:p w14:paraId="4AD397D1" w14:textId="1A867875"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color w:val="000000"/>
                <w:sz w:val="18"/>
              </w:rPr>
              <w:t xml:space="preserve">az informatikai rendszerek tervezési és fejlesztési munkálataira vonatkozó biztonsági program végrehajtása, </w:t>
            </w:r>
          </w:p>
          <w:p w14:paraId="05D194AD" w14:textId="7EFCDBC6"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Style w:val="normaltextrun"/>
                <w:rFonts w:ascii="Times New Roman" w:hAnsi="Times New Roman" w:cs="Times New Roman"/>
                <w:noProof/>
                <w:color w:val="000000"/>
                <w:sz w:val="18"/>
              </w:rPr>
              <w:t>a B</w:t>
            </w:r>
            <w:r w:rsidRPr="00E1184A">
              <w:rPr>
                <w:rStyle w:val="normaltextrun"/>
                <w:rFonts w:ascii="Times New Roman" w:hAnsi="Times New Roman" w:cs="Times New Roman"/>
                <w:noProof/>
                <w:color w:val="000000"/>
                <w:sz w:val="18"/>
              </w:rPr>
              <w:t xml:space="preserve">iztonsági Műveleti Központ építése az e-egészségügyi központban. </w:t>
            </w:r>
          </w:p>
        </w:tc>
      </w:tr>
      <w:tr w:rsidR="007F04EA" w:rsidRPr="00E1184A" w14:paraId="75577E9C" w14:textId="77777777">
        <w:trPr>
          <w:trHeight w:val="313"/>
        </w:trPr>
        <w:tc>
          <w:tcPr>
            <w:tcW w:w="709" w:type="dxa"/>
            <w:shd w:val="clear" w:color="auto" w:fill="C6EFCE"/>
          </w:tcPr>
          <w:p w14:paraId="238CF87A" w14:textId="5031FFC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D17G</w:t>
            </w:r>
          </w:p>
        </w:tc>
        <w:tc>
          <w:tcPr>
            <w:tcW w:w="2126" w:type="dxa"/>
            <w:shd w:val="clear" w:color="auto" w:fill="C6EFCE"/>
          </w:tcPr>
          <w:p w14:paraId="236A5FC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D1.1.2 Az egészségügy digitális átalakulásának felgyorsítása a digitális egészségügyi szolgáltatások továbbfejlesztése révén</w:t>
            </w:r>
          </w:p>
        </w:tc>
        <w:tc>
          <w:tcPr>
            <w:tcW w:w="1050" w:type="dxa"/>
            <w:shd w:val="clear" w:color="auto" w:fill="C6EFCE"/>
          </w:tcPr>
          <w:p w14:paraId="79481B0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0B15E2EF" w14:textId="1D755F09"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Digitális orvosi dokumentációs központ </w:t>
            </w:r>
          </w:p>
        </w:tc>
        <w:tc>
          <w:tcPr>
            <w:tcW w:w="1560" w:type="dxa"/>
            <w:shd w:val="clear" w:color="auto" w:fill="C6EFCE"/>
          </w:tcPr>
          <w:p w14:paraId="6966198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teljes </w:t>
            </w:r>
            <w:r w:rsidRPr="00E1184A">
              <w:rPr>
                <w:rFonts w:cs="Times New Roman"/>
                <w:noProof/>
              </w:rPr>
              <w:t>üzem kezdete</w:t>
            </w:r>
          </w:p>
        </w:tc>
        <w:tc>
          <w:tcPr>
            <w:tcW w:w="1247" w:type="dxa"/>
            <w:shd w:val="clear" w:color="auto" w:fill="C6EFCE"/>
          </w:tcPr>
          <w:p w14:paraId="489253F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2521216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4634E8B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35B5C190" w14:textId="07D2D67F"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06937799" w14:textId="278D292F"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3544" w:type="dxa"/>
            <w:shd w:val="clear" w:color="auto" w:fill="C6EFCE"/>
          </w:tcPr>
          <w:p w14:paraId="71FA2F02" w14:textId="72CEA32B"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Létre kell hozni az orvosi dokumentáció digitalizálásával foglalkozó központot, amelynek alapvető feladata az orvosi dokumentáció strukturálása és a használható elektronikus egészségügyi dokumentációba (HER) történő továbbítása. </w:t>
            </w:r>
          </w:p>
        </w:tc>
      </w:tr>
      <w:tr w:rsidR="007F04EA" w:rsidRPr="00E1184A" w14:paraId="28A3F1F0" w14:textId="77777777">
        <w:trPr>
          <w:trHeight w:val="313"/>
        </w:trPr>
        <w:tc>
          <w:tcPr>
            <w:tcW w:w="709" w:type="dxa"/>
            <w:shd w:val="clear" w:color="auto" w:fill="C6EFCE"/>
          </w:tcPr>
          <w:p w14:paraId="77A01D7C" w14:textId="292D4849"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D18G</w:t>
            </w:r>
          </w:p>
        </w:tc>
        <w:tc>
          <w:tcPr>
            <w:tcW w:w="2126" w:type="dxa"/>
            <w:shd w:val="clear" w:color="auto" w:fill="C6EFCE"/>
          </w:tcPr>
          <w:p w14:paraId="40DF9D9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D1.1.2 Az </w:t>
            </w:r>
            <w:r w:rsidRPr="00E1184A">
              <w:rPr>
                <w:rFonts w:cs="Times New Roman"/>
                <w:noProof/>
              </w:rPr>
              <w:t>egészségügy digitális átalakulásának felgyorsítása a digitális egészségügyi szolgáltatások továbbfejlesztése révén</w:t>
            </w:r>
          </w:p>
        </w:tc>
        <w:tc>
          <w:tcPr>
            <w:tcW w:w="1050" w:type="dxa"/>
            <w:shd w:val="clear" w:color="auto" w:fill="C6EFCE"/>
          </w:tcPr>
          <w:p w14:paraId="0CCDDE6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shd w:val="clear" w:color="auto" w:fill="C6EFCE"/>
          </w:tcPr>
          <w:p w14:paraId="367307F4" w14:textId="30C34820"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 betegek egészségügyi ellátással való interakciójának előzményei digitalizált egészségügyi létesítményekben  </w:t>
            </w:r>
          </w:p>
        </w:tc>
        <w:tc>
          <w:tcPr>
            <w:tcW w:w="1560" w:type="dxa"/>
            <w:shd w:val="clear" w:color="auto" w:fill="C6EFCE"/>
          </w:tcPr>
          <w:p w14:paraId="27ED360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shd w:val="clear" w:color="auto" w:fill="C6EFCE"/>
          </w:tcPr>
          <w:p w14:paraId="6F8564BC" w14:textId="44651A3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(százalékban)</w:t>
            </w:r>
          </w:p>
        </w:tc>
        <w:tc>
          <w:tcPr>
            <w:tcW w:w="1276" w:type="dxa"/>
            <w:shd w:val="clear" w:color="auto" w:fill="C6EFCE"/>
          </w:tcPr>
          <w:p w14:paraId="0DB21CA6"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50" w:type="dxa"/>
            <w:shd w:val="clear" w:color="auto" w:fill="C6EFCE"/>
          </w:tcPr>
          <w:p w14:paraId="219897C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30</w:t>
            </w:r>
          </w:p>
        </w:tc>
        <w:tc>
          <w:tcPr>
            <w:tcW w:w="993" w:type="dxa"/>
            <w:shd w:val="clear" w:color="auto" w:fill="C6EFCE"/>
          </w:tcPr>
          <w:p w14:paraId="624F58C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7499A3E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544" w:type="dxa"/>
            <w:shd w:val="clear" w:color="auto" w:fill="C6EFCE"/>
          </w:tcPr>
          <w:p w14:paraId="3234264A" w14:textId="48C74CF5"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A betegek egészségügyi ellátással való interakciójának aránya</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a dokumentumoknak az egyedi elektronikus egészségügyi nyilvántartásban (EHR) való digitális megjelenítése céljából digitalizált egészségügyi létesítményekben kell tárolni, az adat</w:t>
            </w:r>
            <w:r w:rsidRPr="00E1184A">
              <w:rPr>
                <w:rStyle w:val="normaltextrun"/>
                <w:rFonts w:ascii="Times New Roman" w:hAnsi="Times New Roman" w:cs="Times New Roman"/>
                <w:noProof/>
                <w:color w:val="000000" w:themeColor="text1"/>
                <w:sz w:val="18"/>
              </w:rPr>
              <w:t>ok strukturált bemutatásával, amely lehetővé teszi a további feldolgozást. </w:t>
            </w:r>
            <w:r w:rsidRPr="00E1184A">
              <w:rPr>
                <w:rStyle w:val="normaltextrun"/>
                <w:rFonts w:ascii="Times New Roman" w:hAnsi="Times New Roman" w:cs="Times New Roman"/>
                <w:noProof/>
                <w:sz w:val="18"/>
              </w:rPr>
              <w:t xml:space="preserve">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 xml:space="preserve">A cél az egészségügyi létesítmények által tárolt papíralapú dokumentációra vonatkozik.  </w:t>
            </w:r>
          </w:p>
        </w:tc>
      </w:tr>
      <w:tr w:rsidR="007F04EA" w:rsidRPr="00E1184A" w14:paraId="30CE0A47" w14:textId="77777777">
        <w:trPr>
          <w:trHeight w:val="313"/>
        </w:trPr>
        <w:tc>
          <w:tcPr>
            <w:tcW w:w="709" w:type="dxa"/>
            <w:shd w:val="clear" w:color="auto" w:fill="C6EFCE"/>
          </w:tcPr>
          <w:p w14:paraId="01687A06" w14:textId="493AE2B3"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D19G</w:t>
            </w:r>
          </w:p>
        </w:tc>
        <w:tc>
          <w:tcPr>
            <w:tcW w:w="2126" w:type="dxa"/>
            <w:shd w:val="clear" w:color="auto" w:fill="C6EFCE"/>
          </w:tcPr>
          <w:p w14:paraId="7E7B527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D1.1.2 Az egészségügy digitális átalakulásának felgyorsítása a digitális egészségügyi szolgáltatások továbbfejlesztése révén</w:t>
            </w:r>
          </w:p>
        </w:tc>
        <w:tc>
          <w:tcPr>
            <w:tcW w:w="1050" w:type="dxa"/>
            <w:shd w:val="clear" w:color="auto" w:fill="C6EFCE"/>
          </w:tcPr>
          <w:p w14:paraId="3710F48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shd w:val="clear" w:color="auto" w:fill="C6EFCE"/>
          </w:tcPr>
          <w:p w14:paraId="17D4D6CC" w14:textId="3B44EE21"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T1 – Digitálisított orvosi dokumentumok  </w:t>
            </w:r>
          </w:p>
        </w:tc>
        <w:tc>
          <w:tcPr>
            <w:tcW w:w="1560" w:type="dxa"/>
            <w:shd w:val="clear" w:color="auto" w:fill="C6EFCE"/>
          </w:tcPr>
          <w:p w14:paraId="7F48A2E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shd w:val="clear" w:color="auto" w:fill="C6EFCE"/>
          </w:tcPr>
          <w:p w14:paraId="7933AD2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(százalékban)</w:t>
            </w:r>
          </w:p>
        </w:tc>
        <w:tc>
          <w:tcPr>
            <w:tcW w:w="1276" w:type="dxa"/>
            <w:shd w:val="clear" w:color="auto" w:fill="C6EFCE"/>
          </w:tcPr>
          <w:p w14:paraId="0FA5DB3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10</w:t>
            </w:r>
          </w:p>
        </w:tc>
        <w:tc>
          <w:tcPr>
            <w:tcW w:w="850" w:type="dxa"/>
            <w:shd w:val="clear" w:color="auto" w:fill="C6EFCE"/>
          </w:tcPr>
          <w:p w14:paraId="60DA3216"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30</w:t>
            </w:r>
          </w:p>
        </w:tc>
        <w:tc>
          <w:tcPr>
            <w:tcW w:w="993" w:type="dxa"/>
            <w:shd w:val="clear" w:color="auto" w:fill="C6EFCE"/>
          </w:tcPr>
          <w:p w14:paraId="3BF43DB5" w14:textId="3E7B8141"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4373604A" w14:textId="231A8085"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3544" w:type="dxa"/>
            <w:shd w:val="clear" w:color="auto" w:fill="C6EFCE"/>
          </w:tcPr>
          <w:p w14:paraId="2B8EB0BF" w14:textId="0EBC92F0"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Az orvosi dokumentumtípusok teljes számának </w:t>
            </w:r>
            <w:r w:rsidRPr="00E1184A">
              <w:rPr>
                <w:rStyle w:val="normaltextrun"/>
                <w:rFonts w:ascii="Times New Roman" w:hAnsi="Times New Roman" w:cs="Times New Roman"/>
                <w:noProof/>
                <w:color w:val="000000"/>
                <w:sz w:val="18"/>
              </w:rPr>
              <w:t>30%-át digitalizálni kell.</w:t>
            </w:r>
          </w:p>
        </w:tc>
      </w:tr>
      <w:tr w:rsidR="007F04EA" w:rsidRPr="00E1184A" w14:paraId="0AEC7F2D" w14:textId="77777777">
        <w:trPr>
          <w:trHeight w:val="313"/>
        </w:trPr>
        <w:tc>
          <w:tcPr>
            <w:tcW w:w="709" w:type="dxa"/>
            <w:shd w:val="clear" w:color="auto" w:fill="C6EFCE"/>
          </w:tcPr>
          <w:p w14:paraId="11F852C4" w14:textId="7317C01F"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D20G</w:t>
            </w:r>
          </w:p>
        </w:tc>
        <w:tc>
          <w:tcPr>
            <w:tcW w:w="2126" w:type="dxa"/>
            <w:shd w:val="clear" w:color="auto" w:fill="C6EFCE"/>
          </w:tcPr>
          <w:p w14:paraId="5643A4D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D1.1.2 Az egészségügy digitális átalakulásának felgyorsítása a digitális egészségügyi szolgáltatások továbbfejlesztése révén</w:t>
            </w:r>
          </w:p>
        </w:tc>
        <w:tc>
          <w:tcPr>
            <w:tcW w:w="1050" w:type="dxa"/>
            <w:shd w:val="clear" w:color="auto" w:fill="C6EFCE"/>
          </w:tcPr>
          <w:p w14:paraId="3359C64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shd w:val="clear" w:color="auto" w:fill="C6EFCE"/>
          </w:tcPr>
          <w:p w14:paraId="1BC281A2" w14:textId="127AC0A0"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T2 – Digitálisított orvosi dokumentumok  </w:t>
            </w:r>
          </w:p>
        </w:tc>
        <w:tc>
          <w:tcPr>
            <w:tcW w:w="1560" w:type="dxa"/>
            <w:shd w:val="clear" w:color="auto" w:fill="C6EFCE"/>
          </w:tcPr>
          <w:p w14:paraId="3137074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shd w:val="clear" w:color="auto" w:fill="C6EFCE"/>
          </w:tcPr>
          <w:p w14:paraId="3D00797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(százalékban)</w:t>
            </w:r>
          </w:p>
        </w:tc>
        <w:tc>
          <w:tcPr>
            <w:tcW w:w="1276" w:type="dxa"/>
            <w:shd w:val="clear" w:color="auto" w:fill="C6EFCE"/>
          </w:tcPr>
          <w:p w14:paraId="18E8C380"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30</w:t>
            </w:r>
          </w:p>
        </w:tc>
        <w:tc>
          <w:tcPr>
            <w:tcW w:w="850" w:type="dxa"/>
            <w:shd w:val="clear" w:color="auto" w:fill="C6EFCE"/>
          </w:tcPr>
          <w:p w14:paraId="3F48C20F"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60</w:t>
            </w:r>
          </w:p>
        </w:tc>
        <w:tc>
          <w:tcPr>
            <w:tcW w:w="993" w:type="dxa"/>
            <w:shd w:val="clear" w:color="auto" w:fill="C6EFCE"/>
          </w:tcPr>
          <w:p w14:paraId="50B8EFB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68368DD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544" w:type="dxa"/>
            <w:shd w:val="clear" w:color="auto" w:fill="C6EFCE"/>
          </w:tcPr>
          <w:p w14:paraId="5C786572" w14:textId="6B05C52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Az orvosi </w:t>
            </w:r>
            <w:r w:rsidRPr="00E1184A">
              <w:rPr>
                <w:rStyle w:val="normaltextrun"/>
                <w:rFonts w:ascii="Times New Roman" w:hAnsi="Times New Roman" w:cs="Times New Roman"/>
                <w:noProof/>
                <w:color w:val="000000"/>
                <w:sz w:val="18"/>
              </w:rPr>
              <w:t>dokumentumtípusok teljes számának 60%-át digitalizálni kell.</w:t>
            </w:r>
          </w:p>
        </w:tc>
      </w:tr>
      <w:tr w:rsidR="007F04EA" w:rsidRPr="00E1184A" w14:paraId="5F48FFF7" w14:textId="77777777">
        <w:trPr>
          <w:trHeight w:val="313"/>
        </w:trPr>
        <w:tc>
          <w:tcPr>
            <w:tcW w:w="709" w:type="dxa"/>
            <w:shd w:val="clear" w:color="auto" w:fill="C6EFCE"/>
          </w:tcPr>
          <w:p w14:paraId="324D8258" w14:textId="71324FF5"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D21G</w:t>
            </w:r>
          </w:p>
        </w:tc>
        <w:tc>
          <w:tcPr>
            <w:tcW w:w="2126" w:type="dxa"/>
            <w:shd w:val="clear" w:color="auto" w:fill="C6EFCE"/>
          </w:tcPr>
          <w:p w14:paraId="08ECAEB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D1.1.2 Az egészségügy digitális átalakulásának felgyorsítása a digitális egészségügyi szolgáltatások továbbfejlesztése révén</w:t>
            </w:r>
          </w:p>
        </w:tc>
        <w:tc>
          <w:tcPr>
            <w:tcW w:w="1050" w:type="dxa"/>
            <w:shd w:val="clear" w:color="auto" w:fill="C6EFCE"/>
          </w:tcPr>
          <w:p w14:paraId="380174F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shd w:val="clear" w:color="auto" w:fill="C6EFCE"/>
          </w:tcPr>
          <w:p w14:paraId="1A0E3DE0" w14:textId="49B8D07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Az egészségügyi adatok központi adattárához kapcsolódó központi/regionális egészségügyi szolgáltatók és a mesterséges intelligencián alapuló döntéshozatalt támogató eszközzel felszerelt központi/regionális egészségügyi szolgáltatók </w:t>
            </w:r>
          </w:p>
        </w:tc>
        <w:tc>
          <w:tcPr>
            <w:tcW w:w="1560" w:type="dxa"/>
            <w:shd w:val="clear" w:color="auto" w:fill="C6EFCE"/>
          </w:tcPr>
          <w:p w14:paraId="6152B5C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shd w:val="clear" w:color="auto" w:fill="C6EFCE"/>
          </w:tcPr>
          <w:p w14:paraId="4686C8D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(százalékban)</w:t>
            </w:r>
          </w:p>
        </w:tc>
        <w:tc>
          <w:tcPr>
            <w:tcW w:w="1276" w:type="dxa"/>
            <w:shd w:val="clear" w:color="auto" w:fill="C6EFCE"/>
          </w:tcPr>
          <w:p w14:paraId="3F94106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50" w:type="dxa"/>
            <w:shd w:val="clear" w:color="auto" w:fill="C6EFCE"/>
          </w:tcPr>
          <w:p w14:paraId="46B40F80"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30</w:t>
            </w:r>
          </w:p>
        </w:tc>
        <w:tc>
          <w:tcPr>
            <w:tcW w:w="993" w:type="dxa"/>
            <w:shd w:val="clear" w:color="auto" w:fill="C6EFCE"/>
          </w:tcPr>
          <w:p w14:paraId="0F8E741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7B68489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544" w:type="dxa"/>
            <w:shd w:val="clear" w:color="auto" w:fill="C6EFCE"/>
          </w:tcPr>
          <w:p w14:paraId="48166FE3" w14:textId="7E80F12C"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 xml:space="preserve">Az orvosi adatok központi elektronikus adattárához kapcsolódó (központi vagy regionális szintű) egészségügyi szolgáltatók 30%-a, amely magában foglalja a következőket: </w:t>
            </w:r>
          </w:p>
          <w:p w14:paraId="3F3BE604" w14:textId="4B7A13E6"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Az egészségügyi szolgáltatók 30%-át (központi vagy regionális szinten) fel kell szerelni a mesterséges intelligencián alapuló döntéshozatalt támogató eszközzel.   </w:t>
            </w:r>
          </w:p>
        </w:tc>
      </w:tr>
      <w:tr w:rsidR="007F04EA" w:rsidRPr="00E1184A" w14:paraId="30B106E8" w14:textId="77777777">
        <w:trPr>
          <w:trHeight w:val="313"/>
        </w:trPr>
        <w:tc>
          <w:tcPr>
            <w:tcW w:w="709" w:type="dxa"/>
            <w:shd w:val="clear" w:color="auto" w:fill="C6EFCE"/>
          </w:tcPr>
          <w:p w14:paraId="013F9C16" w14:textId="32325D05"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D22G</w:t>
            </w:r>
          </w:p>
        </w:tc>
        <w:tc>
          <w:tcPr>
            <w:tcW w:w="2126" w:type="dxa"/>
            <w:shd w:val="clear" w:color="auto" w:fill="C6EFCE"/>
          </w:tcPr>
          <w:p w14:paraId="227979B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D1.1.2 Az egészségügy digitális átalakulásának felgyorsítása a digitális egészségügyi </w:t>
            </w:r>
            <w:r w:rsidRPr="00E1184A">
              <w:rPr>
                <w:rFonts w:cs="Times New Roman"/>
                <w:noProof/>
              </w:rPr>
              <w:t>szolgáltatások továbbfejlesztése révén</w:t>
            </w:r>
          </w:p>
        </w:tc>
        <w:tc>
          <w:tcPr>
            <w:tcW w:w="1050" w:type="dxa"/>
            <w:shd w:val="clear" w:color="auto" w:fill="C6EFCE"/>
          </w:tcPr>
          <w:p w14:paraId="1EA3F18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shd w:val="clear" w:color="auto" w:fill="C6EFCE"/>
          </w:tcPr>
          <w:p w14:paraId="413F8284" w14:textId="05C673A1"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 beteg-egészségügyi elemzési eszköz hatálya alá tartozó felnőtt betegek </w:t>
            </w:r>
          </w:p>
        </w:tc>
        <w:tc>
          <w:tcPr>
            <w:tcW w:w="1560" w:type="dxa"/>
            <w:shd w:val="clear" w:color="auto" w:fill="C6EFCE"/>
          </w:tcPr>
          <w:p w14:paraId="45C46E1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shd w:val="clear" w:color="auto" w:fill="C6EFCE"/>
          </w:tcPr>
          <w:p w14:paraId="4066589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(százalékban)</w:t>
            </w:r>
          </w:p>
        </w:tc>
        <w:tc>
          <w:tcPr>
            <w:tcW w:w="1276" w:type="dxa"/>
            <w:shd w:val="clear" w:color="auto" w:fill="C6EFCE"/>
          </w:tcPr>
          <w:p w14:paraId="46400BC5"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50" w:type="dxa"/>
            <w:shd w:val="clear" w:color="auto" w:fill="C6EFCE"/>
          </w:tcPr>
          <w:p w14:paraId="7DAAF83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70</w:t>
            </w:r>
          </w:p>
        </w:tc>
        <w:tc>
          <w:tcPr>
            <w:tcW w:w="993" w:type="dxa"/>
            <w:shd w:val="clear" w:color="auto" w:fill="C6EFCE"/>
          </w:tcPr>
          <w:p w14:paraId="410BF90F"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3D38FA5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544" w:type="dxa"/>
            <w:shd w:val="clear" w:color="auto" w:fill="C6EFCE"/>
          </w:tcPr>
          <w:p w14:paraId="51B2F0A7" w14:textId="6BEF31B4"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 felnőtt betegek 70%-át a beteg-egészségügyi elemző eszköz fedezi. </w:t>
            </w:r>
          </w:p>
        </w:tc>
      </w:tr>
      <w:tr w:rsidR="007F04EA" w:rsidRPr="00E1184A" w14:paraId="4D97DF95" w14:textId="77777777">
        <w:trPr>
          <w:trHeight w:val="313"/>
        </w:trPr>
        <w:tc>
          <w:tcPr>
            <w:tcW w:w="709" w:type="dxa"/>
            <w:shd w:val="clear" w:color="auto" w:fill="C6EFCE"/>
          </w:tcPr>
          <w:p w14:paraId="6696E785" w14:textId="51275BC3"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D23G</w:t>
            </w:r>
          </w:p>
        </w:tc>
        <w:tc>
          <w:tcPr>
            <w:tcW w:w="2126" w:type="dxa"/>
            <w:shd w:val="clear" w:color="auto" w:fill="C6EFCE"/>
          </w:tcPr>
          <w:p w14:paraId="2D994AA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D2.1. Az egészségügyi személyzet létszámának növeléséhez szükséges megfelelő feltételek megteremtése</w:t>
            </w:r>
          </w:p>
        </w:tc>
        <w:tc>
          <w:tcPr>
            <w:tcW w:w="1050" w:type="dxa"/>
            <w:shd w:val="clear" w:color="auto" w:fill="C6EFCE"/>
          </w:tcPr>
          <w:p w14:paraId="2DFF2B7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02CEA90B" w14:textId="4956737C"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A felsőoktatásról és a tudományról, valamint az orvosi és fogorvosi szakmákról szóló törvény módosítása annak érdekében, hogy jogalapot biztosíts</w:t>
            </w:r>
            <w:r w:rsidRPr="00E1184A">
              <w:rPr>
                <w:rStyle w:val="normaltextrun"/>
                <w:rFonts w:ascii="Times New Roman" w:hAnsi="Times New Roman" w:cs="Times New Roman"/>
                <w:noProof/>
                <w:color w:val="000000"/>
                <w:sz w:val="18"/>
              </w:rPr>
              <w:t xml:space="preserve">on a lengyelországi orvostudományi hallgatók 2021/2022-es tanévből történő pénzügyi támogatásához  </w:t>
            </w:r>
          </w:p>
        </w:tc>
        <w:tc>
          <w:tcPr>
            <w:tcW w:w="1560" w:type="dxa"/>
            <w:shd w:val="clear" w:color="auto" w:fill="C6EFCE"/>
          </w:tcPr>
          <w:p w14:paraId="73AE6613" w14:textId="781B2AB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felsőoktatásról és a tudományról, valamint az orvosi és fogorvosi szakmáról szóló törvény módosításának azon rendelkezése, amely jogalapot biztosít a 2021</w:t>
            </w:r>
            <w:r w:rsidRPr="00E1184A">
              <w:rPr>
                <w:rFonts w:cs="Times New Roman"/>
                <w:noProof/>
              </w:rPr>
              <w:t>/2022-es tanévből származó pénzügyi támogatáshoz a lengyelországi orvostudományi hallgatók számára egyetemi szinten (beleértve azokat a diákokat is, akik a 2021/2022-es tanév előtt kezdték meg tanulmányaikat), jelezve a törvény hatálybalépését</w:t>
            </w:r>
          </w:p>
        </w:tc>
        <w:tc>
          <w:tcPr>
            <w:tcW w:w="1247" w:type="dxa"/>
            <w:shd w:val="clear" w:color="auto" w:fill="C6EFCE"/>
          </w:tcPr>
          <w:p w14:paraId="3C347B8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548DED9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5D54FA7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622A3A4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7351E70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2021</w:t>
            </w:r>
          </w:p>
        </w:tc>
        <w:tc>
          <w:tcPr>
            <w:tcW w:w="3544" w:type="dxa"/>
            <w:shd w:val="clear" w:color="auto" w:fill="C6EFCE"/>
          </w:tcPr>
          <w:p w14:paraId="5636F4F3" w14:textId="2BC030FC"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color w:val="000000" w:themeColor="text1"/>
                <w:sz w:val="18"/>
              </w:rPr>
              <w:t>A törvény hatályba lép és bevezeti annak lehetőségét, hogy az orvostudomány területén egyetemi szinten fizetett tanulmányokat folytató hallgatók számára kölcsön formájában pénzügyi támogatást vegyenek igénybe. A hallgató kérheti a hitel lejár</w:t>
            </w:r>
            <w:r w:rsidRPr="00E1184A">
              <w:rPr>
                <w:rStyle w:val="normaltextrun"/>
                <w:rFonts w:ascii="Times New Roman" w:hAnsi="Times New Roman" w:cs="Times New Roman"/>
                <w:noProof/>
                <w:color w:val="000000" w:themeColor="text1"/>
                <w:sz w:val="18"/>
              </w:rPr>
              <w:t xml:space="preserve">at előtti visszafizetését vagy törlesztési idejének meghosszabbítását.  </w:t>
            </w:r>
            <w:r w:rsidRPr="00E1184A">
              <w:rPr>
                <w:rStyle w:val="scxw147420095"/>
                <w:rFonts w:ascii="Times New Roman" w:hAnsi="Times New Roman" w:cs="Times New Roman"/>
                <w:noProof/>
                <w:sz w:val="18"/>
              </w:rPr>
              <w:t xml:space="preserve">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 xml:space="preserve">A hallgató a törvényben meghatározott bizonyos feltételek teljesítését követően kérelmezheti az orvosi tanulmányokhoz nyújtott kölcsön részleges vagy teljes elengedését.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A támoga</w:t>
            </w:r>
            <w:r w:rsidRPr="00E1184A">
              <w:rPr>
                <w:rStyle w:val="normaltextrun"/>
                <w:rFonts w:ascii="Times New Roman" w:hAnsi="Times New Roman" w:cs="Times New Roman"/>
                <w:noProof/>
                <w:color w:val="000000" w:themeColor="text1"/>
                <w:sz w:val="18"/>
              </w:rPr>
              <w:t xml:space="preserve">tást igénybe vevő diákok a következő feltételek teljesülése esetén kérhetik a hitel teljes elengedését: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a Lengyel Köztársaság területén egészségügyi tevékenységet végző, állami forrásokból finanszírozott egészségügyi szolgáltatásokat nyújtó szervezetekné</w:t>
            </w:r>
            <w:r w:rsidRPr="00E1184A">
              <w:rPr>
                <w:rStyle w:val="normaltextrun"/>
                <w:rFonts w:ascii="Times New Roman" w:hAnsi="Times New Roman" w:cs="Times New Roman"/>
                <w:noProof/>
                <w:color w:val="000000" w:themeColor="text1"/>
                <w:sz w:val="18"/>
              </w:rPr>
              <w:t>l végzett, a végzettség megszerzését követő, legalább tíz évig tartó, a végzettség megszerzésétől számított tizenkét egymást követő éven belül végzett munka, és</w:t>
            </w:r>
            <w:r w:rsidRPr="00E1184A">
              <w:rPr>
                <w:rStyle w:val="normaltextrun"/>
                <w:rFonts w:ascii="Times New Roman" w:hAnsi="Times New Roman" w:cs="Times New Roman"/>
                <w:noProof/>
                <w:sz w:val="18"/>
              </w:rPr>
              <w:t xml:space="preserve">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themeColor="text1"/>
                <w:sz w:val="18"/>
              </w:rPr>
              <w:t>a szakorvosi cím megszerzése a fent említett időszakon belül egy olyan orvosi területen, ame</w:t>
            </w:r>
            <w:r w:rsidRPr="00E1184A">
              <w:rPr>
                <w:rStyle w:val="normaltextrun"/>
                <w:rFonts w:ascii="Times New Roman" w:hAnsi="Times New Roman" w:cs="Times New Roman"/>
                <w:noProof/>
                <w:color w:val="000000" w:themeColor="text1"/>
                <w:sz w:val="18"/>
              </w:rPr>
              <w:t xml:space="preserve">lyet az orvos a szakorvosi képzés megkezdésének napján prioritásként ismert el.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Az a személy, aki megfelel e két feltételnek, nem köteles visszafizetni az orvosi tanulmányokhoz nyújtott kölcsönt. A hitel megszüntetésének részletes feltételeit és eljárásá</w:t>
            </w:r>
            <w:r w:rsidRPr="00E1184A">
              <w:rPr>
                <w:rStyle w:val="normaltextrun"/>
                <w:rFonts w:ascii="Times New Roman" w:hAnsi="Times New Roman" w:cs="Times New Roman"/>
                <w:noProof/>
                <w:color w:val="000000" w:themeColor="text1"/>
                <w:sz w:val="18"/>
              </w:rPr>
              <w:t xml:space="preserve">t a jogalkotási aktusban kell meghatározni. </w:t>
            </w:r>
          </w:p>
        </w:tc>
      </w:tr>
      <w:tr w:rsidR="007F04EA" w:rsidRPr="00E1184A" w14:paraId="0FEBA561" w14:textId="77777777">
        <w:trPr>
          <w:trHeight w:val="313"/>
        </w:trPr>
        <w:tc>
          <w:tcPr>
            <w:tcW w:w="709" w:type="dxa"/>
            <w:shd w:val="clear" w:color="auto" w:fill="C6EFCE"/>
          </w:tcPr>
          <w:p w14:paraId="40805059" w14:textId="6DF82499"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D24G</w:t>
            </w:r>
          </w:p>
        </w:tc>
        <w:tc>
          <w:tcPr>
            <w:tcW w:w="2126" w:type="dxa"/>
            <w:shd w:val="clear" w:color="auto" w:fill="C6EFCE"/>
          </w:tcPr>
          <w:p w14:paraId="088F39B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D2.1. Az egészségügyi személyzet létszámának növeléséhez szükséges megfelelő feltételek megteremtése</w:t>
            </w:r>
          </w:p>
        </w:tc>
        <w:tc>
          <w:tcPr>
            <w:tcW w:w="1050" w:type="dxa"/>
            <w:shd w:val="clear" w:color="auto" w:fill="C6EFCE"/>
          </w:tcPr>
          <w:p w14:paraId="7CECD32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shd w:val="clear" w:color="auto" w:fill="C6EFCE"/>
          </w:tcPr>
          <w:p w14:paraId="3E4CA140" w14:textId="5CDF426D"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 xml:space="preserve">A felsőoktatásról és a tudományról, valamint a fizikus és fogorvosi szakmáról szóló törvénynek megfelelően pénzügyi támogatásban részesült orvosi egyetemi hallgatók száma  </w:t>
            </w:r>
          </w:p>
        </w:tc>
        <w:tc>
          <w:tcPr>
            <w:tcW w:w="1560" w:type="dxa"/>
            <w:shd w:val="clear" w:color="auto" w:fill="C6EFCE"/>
          </w:tcPr>
          <w:p w14:paraId="2C321B3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shd w:val="clear" w:color="auto" w:fill="C6EFCE"/>
          </w:tcPr>
          <w:p w14:paraId="0BD69BC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276" w:type="dxa"/>
            <w:shd w:val="clear" w:color="auto" w:fill="C6EFCE"/>
          </w:tcPr>
          <w:p w14:paraId="562729E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50" w:type="dxa"/>
            <w:shd w:val="clear" w:color="auto" w:fill="C6EFCE"/>
          </w:tcPr>
          <w:p w14:paraId="71AE6B87" w14:textId="23B78024"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9 947</w:t>
            </w:r>
          </w:p>
        </w:tc>
        <w:tc>
          <w:tcPr>
            <w:tcW w:w="993" w:type="dxa"/>
            <w:shd w:val="clear" w:color="auto" w:fill="C6EFCE"/>
          </w:tcPr>
          <w:p w14:paraId="47A9D4CD" w14:textId="5ABB9813"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1AEDEA9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544" w:type="dxa"/>
            <w:shd w:val="clear" w:color="auto" w:fill="C6EFCE"/>
          </w:tcPr>
          <w:p w14:paraId="4E39AB12" w14:textId="781B2ABF"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 xml:space="preserve">9947 diáknak a felsőoktatásról és a tudományról, valamint az orvos- és fogorvosi szakmáról szóló törvény módosítása alapján pénzügyi támogatásban kell részesülnie lengyel fizetett orvosi tanulmányokat folytató hallgatóknak nyújtott hitel formájában.  </w:t>
            </w:r>
          </w:p>
        </w:tc>
      </w:tr>
      <w:tr w:rsidR="007F04EA" w:rsidRPr="00E1184A" w14:paraId="02DD8C33" w14:textId="77777777">
        <w:trPr>
          <w:trHeight w:val="313"/>
        </w:trPr>
        <w:tc>
          <w:tcPr>
            <w:tcW w:w="709" w:type="dxa"/>
            <w:shd w:val="clear" w:color="auto" w:fill="C6EFCE"/>
          </w:tcPr>
          <w:p w14:paraId="60F564E8" w14:textId="63A0FCD6"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D25G</w:t>
            </w:r>
          </w:p>
        </w:tc>
        <w:tc>
          <w:tcPr>
            <w:tcW w:w="2126" w:type="dxa"/>
            <w:shd w:val="clear" w:color="auto" w:fill="C6EFCE"/>
          </w:tcPr>
          <w:p w14:paraId="4742A30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D2.1. Az egészségügyi személyzet létszámának növeléséhez szükséges megfelelő feltételek megteremtése</w:t>
            </w:r>
          </w:p>
        </w:tc>
        <w:tc>
          <w:tcPr>
            <w:tcW w:w="1050" w:type="dxa"/>
            <w:shd w:val="clear" w:color="auto" w:fill="C6EFCE"/>
          </w:tcPr>
          <w:p w14:paraId="64444FF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680B2CEB" w14:textId="6D550F43"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A paramedikális szakmáról és a paramedicinális önkormányzásról szóló törvény hatálybalépése, amely bevezeti a második ciklusú programok létr</w:t>
            </w:r>
            <w:r w:rsidRPr="00E1184A">
              <w:rPr>
                <w:rStyle w:val="normaltextrun"/>
                <w:rFonts w:ascii="Times New Roman" w:hAnsi="Times New Roman" w:cs="Times New Roman"/>
                <w:noProof/>
                <w:color w:val="000000"/>
                <w:sz w:val="18"/>
              </w:rPr>
              <w:t xml:space="preserve">ehozásának lehetőségét a paramedikális szakmára való felkészülés területén  </w:t>
            </w:r>
          </w:p>
        </w:tc>
        <w:tc>
          <w:tcPr>
            <w:tcW w:w="1560" w:type="dxa"/>
            <w:shd w:val="clear" w:color="auto" w:fill="C6EFCE"/>
          </w:tcPr>
          <w:p w14:paraId="1B1B0BD3" w14:textId="3F53E42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paramedikális szakmáról és a paramedicinális önkormányzásról szóló törvény hatálybalépése</w:t>
            </w:r>
          </w:p>
        </w:tc>
        <w:tc>
          <w:tcPr>
            <w:tcW w:w="1247" w:type="dxa"/>
            <w:shd w:val="clear" w:color="auto" w:fill="C6EFCE"/>
          </w:tcPr>
          <w:p w14:paraId="6FCE0CF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6E4FF05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2209894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0D7DCDA0" w14:textId="4AC122FE"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22C3637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544" w:type="dxa"/>
            <w:shd w:val="clear" w:color="auto" w:fill="C6EFCE"/>
          </w:tcPr>
          <w:p w14:paraId="14738A08" w14:textId="6D71B156"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A paramedicinák</w:t>
            </w:r>
            <w:r w:rsidRPr="00E1184A">
              <w:rPr>
                <w:rStyle w:val="normaltextrun"/>
                <w:rFonts w:ascii="Times New Roman" w:hAnsi="Times New Roman" w:cs="Times New Roman"/>
                <w:noProof/>
                <w:color w:val="000000" w:themeColor="text1"/>
                <w:sz w:val="18"/>
              </w:rPr>
              <w:t xml:space="preserve"> kompetenciáinak javítása érdekében jogalkotási aktus lép hatályba, és lehetővé teszi második ciklusú programok létrehozását a paramedicina területén, amelyeket kétéves, mesterfokozat megszerzésével végződő tanulmányokként határoznak meg. A szakorvosi cím </w:t>
            </w:r>
            <w:r w:rsidRPr="00E1184A">
              <w:rPr>
                <w:rStyle w:val="normaltextrun"/>
                <w:rFonts w:ascii="Times New Roman" w:hAnsi="Times New Roman" w:cs="Times New Roman"/>
                <w:noProof/>
                <w:color w:val="000000" w:themeColor="text1"/>
                <w:sz w:val="18"/>
              </w:rPr>
              <w:t xml:space="preserve">megszerzése lehetővé teszi, hogy a paramedicinák további képesítéseket szerezzenek, amelyek célja, hogy magasabb fizetési fokozatba kerüljenek. </w:t>
            </w:r>
          </w:p>
        </w:tc>
      </w:tr>
      <w:tr w:rsidR="007F04EA" w:rsidRPr="00E1184A" w14:paraId="24E958F2" w14:textId="77777777">
        <w:trPr>
          <w:trHeight w:val="85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E5FE62" w14:textId="3210964E"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D26G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DFD59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D2.1. Az egészségügyi személyzet létszámának növeléséhez szükséges megfelelő feltételek megteremtése</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DDF0E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5C22CD" w14:textId="6E683859"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 mesterképzést elvégző paramediánsok száma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E7769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43B7F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3F4A41"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F8D6AF" w14:textId="3DAD1219"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1 250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6EF57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334BF4"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EFAAF5" w14:textId="0941FA68"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 xml:space="preserve">1250 mentőorvosnak el kell végeznie a sürgősségi orvosi szolgálatok második ciklusú tanulmányait. </w:t>
            </w:r>
          </w:p>
        </w:tc>
      </w:tr>
      <w:tr w:rsidR="007F04EA" w:rsidRPr="00E1184A" w14:paraId="1D3DE6FA" w14:textId="77777777">
        <w:trPr>
          <w:trHeight w:val="313"/>
        </w:trPr>
        <w:tc>
          <w:tcPr>
            <w:tcW w:w="709" w:type="dxa"/>
            <w:shd w:val="clear" w:color="auto" w:fill="C6EFCE"/>
          </w:tcPr>
          <w:p w14:paraId="50B4F369" w14:textId="4162EBC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D27G</w:t>
            </w:r>
          </w:p>
        </w:tc>
        <w:tc>
          <w:tcPr>
            <w:tcW w:w="2126" w:type="dxa"/>
            <w:shd w:val="clear" w:color="auto" w:fill="C6EFCE"/>
          </w:tcPr>
          <w:p w14:paraId="2B41DFD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D2.1. Az egészségügyi személyzet létszámának növeléséhez szükséges megfelelő</w:t>
            </w:r>
            <w:r w:rsidRPr="00E1184A">
              <w:rPr>
                <w:rFonts w:cs="Times New Roman"/>
                <w:noProof/>
              </w:rPr>
              <w:t xml:space="preserve"> feltételek megteremtése</w:t>
            </w:r>
          </w:p>
        </w:tc>
        <w:tc>
          <w:tcPr>
            <w:tcW w:w="1050" w:type="dxa"/>
            <w:shd w:val="clear" w:color="auto" w:fill="C6EFCE"/>
          </w:tcPr>
          <w:p w14:paraId="02F459E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217FD1DD" w14:textId="57696ADE"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 xml:space="preserve">Az egészségügyi munkahelyek vonzerejének és az egészségügyi dolgozók munkakörülményeinek javítását célzó jogi aktusok hatálybalépése </w:t>
            </w:r>
          </w:p>
        </w:tc>
        <w:tc>
          <w:tcPr>
            <w:tcW w:w="1560" w:type="dxa"/>
            <w:shd w:val="clear" w:color="auto" w:fill="C6EFCE"/>
          </w:tcPr>
          <w:p w14:paraId="199D6A0D" w14:textId="02A2BD9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 jogi aktusok hatályba lépését jelző rendelkezések </w:t>
            </w:r>
          </w:p>
        </w:tc>
        <w:tc>
          <w:tcPr>
            <w:tcW w:w="1247" w:type="dxa"/>
            <w:shd w:val="clear" w:color="auto" w:fill="C6EFCE"/>
          </w:tcPr>
          <w:p w14:paraId="7A4AC70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247833C9"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330658F9"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638E572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2765A41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544" w:type="dxa"/>
            <w:shd w:val="clear" w:color="auto" w:fill="C6EFCE"/>
          </w:tcPr>
          <w:p w14:paraId="3C252123" w14:textId="41DF9994"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Jogszabálycsomag lép hatályba, és a következőkből áll: az orvosok és fogorvosok szakmai alkalmasságáról szóló rendelet, az orvosok és fogorvosok posztgraduális szakmai gyakorlatáról szóló rendelet módosítása, a szakoktatási szakmák oktatásának alaptantervé</w:t>
            </w:r>
            <w:r w:rsidRPr="00E1184A">
              <w:rPr>
                <w:rStyle w:val="normaltextrun"/>
                <w:rFonts w:ascii="Times New Roman" w:hAnsi="Times New Roman" w:cs="Times New Roman"/>
                <w:noProof/>
                <w:color w:val="000000" w:themeColor="text1"/>
                <w:sz w:val="18"/>
              </w:rPr>
              <w:t xml:space="preserve">ről szóló rendelet módosítása, az egészségügyi intézményekben dolgozó egyes alkalmazottak legalacsonyabb alapilletménye meghatározásának módszeréről szóló törvény módosítása: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1) a posztgraduális orvosi oktatási folyamat rugalmasságának növelése a tanúsít</w:t>
            </w:r>
            <w:r w:rsidRPr="00E1184A">
              <w:rPr>
                <w:rStyle w:val="normaltextrun"/>
                <w:rFonts w:ascii="Times New Roman" w:hAnsi="Times New Roman" w:cs="Times New Roman"/>
                <w:noProof/>
                <w:color w:val="000000" w:themeColor="text1"/>
                <w:sz w:val="18"/>
              </w:rPr>
              <w:t xml:space="preserve">ott orvosi kompetenciákat támogató szakosodások számának csökkentésével és a posztgraduális gyakornoki program módosításával,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themeColor="text1"/>
                <w:sz w:val="18"/>
              </w:rPr>
              <w:t xml:space="preserve">A szakosodási helyek minősítésére és elosztására szolgáló központi rendszer bevezetése,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themeColor="text1"/>
                <w:sz w:val="18"/>
              </w:rPr>
              <w:t>Az orvosok felmentése szakképző tanf</w:t>
            </w:r>
            <w:r w:rsidRPr="00E1184A">
              <w:rPr>
                <w:rStyle w:val="normaltextrun"/>
                <w:rFonts w:ascii="Times New Roman" w:hAnsi="Times New Roman" w:cs="Times New Roman"/>
                <w:noProof/>
                <w:color w:val="000000" w:themeColor="text1"/>
                <w:sz w:val="18"/>
              </w:rPr>
              <w:t xml:space="preserve">olyamok indításával az ápolók és paramedicinák működési támogatása terén,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themeColor="text1"/>
                <w:sz w:val="18"/>
              </w:rPr>
              <w:t>Az egészségügyi intézményeknél dolgozó munkavállalók legalacsonyabb alapilletményének naprakésszé tétele a 2017. június 8-i törvényben említett valamennyi foglalkozási csoport mun</w:t>
            </w:r>
            <w:r w:rsidRPr="00E1184A">
              <w:rPr>
                <w:rStyle w:val="normaltextrun"/>
                <w:rFonts w:ascii="Times New Roman" w:hAnsi="Times New Roman" w:cs="Times New Roman"/>
                <w:noProof/>
                <w:color w:val="000000" w:themeColor="text1"/>
                <w:sz w:val="18"/>
              </w:rPr>
              <w:t>kadíjának növelésével, valamint az egészségügyi dolgozók jogszabályban garantált alapbérének teljesítésére vonatkozó követelmény fél évvel történő előrehozatalával: orvosok, fogorvosok, gyakornok orvosok és fogorvosok, ápolók, szülésznők, laboratóriumi dia</w:t>
            </w:r>
            <w:r w:rsidRPr="00E1184A">
              <w:rPr>
                <w:rStyle w:val="normaltextrun"/>
                <w:rFonts w:ascii="Times New Roman" w:hAnsi="Times New Roman" w:cs="Times New Roman"/>
                <w:noProof/>
                <w:color w:val="000000" w:themeColor="text1"/>
                <w:sz w:val="18"/>
              </w:rPr>
              <w:t xml:space="preserve">gnosztikai orvosok, gyógytornászok, gyógyszerészek és egyéb egészségügyi szakemberek, valamint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themeColor="text1"/>
                <w:sz w:val="18"/>
              </w:rPr>
              <w:t xml:space="preserve">5) bizonyos kompetenciák átruházása az ápolókról az egészségügyi gondozókra. </w:t>
            </w:r>
          </w:p>
        </w:tc>
      </w:tr>
      <w:tr w:rsidR="007F04EA" w:rsidRPr="00E1184A" w14:paraId="74629431" w14:textId="77777777">
        <w:trPr>
          <w:trHeight w:val="313"/>
        </w:trPr>
        <w:tc>
          <w:tcPr>
            <w:tcW w:w="709" w:type="dxa"/>
            <w:shd w:val="clear" w:color="auto" w:fill="C6EFCE"/>
          </w:tcPr>
          <w:p w14:paraId="2FFB8B9D" w14:textId="0AFC090A"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D28G</w:t>
            </w:r>
          </w:p>
        </w:tc>
        <w:tc>
          <w:tcPr>
            <w:tcW w:w="2126" w:type="dxa"/>
            <w:shd w:val="clear" w:color="auto" w:fill="C6EFCE"/>
          </w:tcPr>
          <w:p w14:paraId="04286F1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D2.1. Az egészségügyi személyzet létszámának növeléséhez szükséges </w:t>
            </w:r>
            <w:r w:rsidRPr="00E1184A">
              <w:rPr>
                <w:rFonts w:cs="Times New Roman"/>
                <w:noProof/>
              </w:rPr>
              <w:t>megfelelő feltételek megteremtése</w:t>
            </w:r>
          </w:p>
        </w:tc>
        <w:tc>
          <w:tcPr>
            <w:tcW w:w="1050" w:type="dxa"/>
            <w:shd w:val="clear" w:color="auto" w:fill="C6EFCE"/>
          </w:tcPr>
          <w:p w14:paraId="674DC5D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shd w:val="clear" w:color="auto" w:fill="C6EFCE"/>
          </w:tcPr>
          <w:p w14:paraId="3FADA98F" w14:textId="749CB07A"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Azon orvosok és fogorvosok száma, akik orvosi szakmai alkalmasságukat igazoló igazolást szereztek  </w:t>
            </w:r>
          </w:p>
        </w:tc>
        <w:tc>
          <w:tcPr>
            <w:tcW w:w="1560" w:type="dxa"/>
            <w:shd w:val="clear" w:color="auto" w:fill="C6EFCE"/>
          </w:tcPr>
          <w:p w14:paraId="5614715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shd w:val="clear" w:color="auto" w:fill="C6EFCE"/>
          </w:tcPr>
          <w:p w14:paraId="07CA32F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276" w:type="dxa"/>
            <w:shd w:val="clear" w:color="auto" w:fill="C6EFCE"/>
          </w:tcPr>
          <w:p w14:paraId="37047F10"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50" w:type="dxa"/>
            <w:shd w:val="clear" w:color="auto" w:fill="C6EFCE"/>
          </w:tcPr>
          <w:p w14:paraId="1DEE1267"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54 000</w:t>
            </w:r>
          </w:p>
        </w:tc>
        <w:tc>
          <w:tcPr>
            <w:tcW w:w="993" w:type="dxa"/>
            <w:shd w:val="clear" w:color="auto" w:fill="C6EFCE"/>
          </w:tcPr>
          <w:p w14:paraId="523348DD" w14:textId="6B8E6CE1"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526E180C" w14:textId="2A9AA1BB"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544" w:type="dxa"/>
            <w:shd w:val="clear" w:color="auto" w:fill="C6EFCE"/>
          </w:tcPr>
          <w:p w14:paraId="6998F739" w14:textId="08D0EF8F"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54000 orvosnak és fogorvosnak kell igazolást kapnia, amely igazolja további orvosi szakmai alkalmasságát. A szakmai képesítést igazoló bizonyítványt egy nemzeti tudományos társaság vagy az adott szakmai készségnek megfelelő állami kutatóintézet adja ki, és</w:t>
            </w:r>
            <w:r w:rsidRPr="00E1184A">
              <w:rPr>
                <w:rStyle w:val="normaltextrun"/>
                <w:rFonts w:ascii="Times New Roman" w:hAnsi="Times New Roman" w:cs="Times New Roman"/>
                <w:noProof/>
                <w:color w:val="000000"/>
                <w:sz w:val="18"/>
              </w:rPr>
              <w:t xml:space="preserve"> azt a posztgraduális Oktatás Orvosi Központ igazgatója által vezetett nyilvántartásba veszik.  </w:t>
            </w:r>
          </w:p>
        </w:tc>
      </w:tr>
      <w:tr w:rsidR="007F04EA" w:rsidRPr="00E1184A" w14:paraId="0B684F56" w14:textId="77777777">
        <w:trPr>
          <w:trHeight w:val="313"/>
        </w:trPr>
        <w:tc>
          <w:tcPr>
            <w:tcW w:w="709" w:type="dxa"/>
            <w:shd w:val="clear" w:color="auto" w:fill="C6EFCE"/>
          </w:tcPr>
          <w:p w14:paraId="6F789D83" w14:textId="01F36CA6"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D29G</w:t>
            </w:r>
          </w:p>
        </w:tc>
        <w:tc>
          <w:tcPr>
            <w:tcW w:w="2126" w:type="dxa"/>
            <w:shd w:val="clear" w:color="auto" w:fill="C6EFCE"/>
          </w:tcPr>
          <w:p w14:paraId="09147DC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D2.1.1. Az oktatási létesítmények korszerűsítésével és utólagos átalakításával kapcsolatos beruházások az orvosi tanulmányokra vonatkozó felvételi </w:t>
            </w:r>
            <w:r w:rsidRPr="00E1184A">
              <w:rPr>
                <w:rFonts w:cs="Times New Roman"/>
                <w:noProof/>
              </w:rPr>
              <w:t>korlátok emelése érdekében</w:t>
            </w:r>
          </w:p>
        </w:tc>
        <w:tc>
          <w:tcPr>
            <w:tcW w:w="1050" w:type="dxa"/>
            <w:shd w:val="clear" w:color="auto" w:fill="C6EFCE"/>
          </w:tcPr>
          <w:p w14:paraId="5F01984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3DFCDAD6" w14:textId="4A431C7C"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 xml:space="preserve">A kiválasztott orvosi egyetemi karokon való tanulmányok ösztöndíjak, tanulmányok finanszírozása és mentorálás révén történő megkezdésére és folytatására ösztönző rendszert létrehozó jogi aktus hatálybalépése </w:t>
            </w:r>
          </w:p>
        </w:tc>
        <w:tc>
          <w:tcPr>
            <w:tcW w:w="1560" w:type="dxa"/>
            <w:shd w:val="clear" w:color="auto" w:fill="C6EFCE"/>
          </w:tcPr>
          <w:p w14:paraId="508CBEEF" w14:textId="765D6B9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jogi akt</w:t>
            </w:r>
            <w:r w:rsidRPr="00E1184A">
              <w:rPr>
                <w:rFonts w:cs="Times New Roman"/>
                <w:noProof/>
              </w:rPr>
              <w:t>us hatálybalépésére utaló rendelkezés</w:t>
            </w:r>
          </w:p>
        </w:tc>
        <w:tc>
          <w:tcPr>
            <w:tcW w:w="1247" w:type="dxa"/>
            <w:shd w:val="clear" w:color="auto" w:fill="C6EFCE"/>
          </w:tcPr>
          <w:p w14:paraId="4D701FE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54774FB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656676E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7A637709" w14:textId="145E5345"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1C1FF50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544" w:type="dxa"/>
            <w:shd w:val="clear" w:color="auto" w:fill="C6EFCE"/>
          </w:tcPr>
          <w:p w14:paraId="38FF936F" w14:textId="119A6110" w:rsidR="007F04EA" w:rsidRPr="00E1184A" w:rsidRDefault="00AE2077">
            <w:pPr>
              <w:pStyle w:val="Normal0"/>
              <w:pBdr>
                <w:top w:val="nil"/>
                <w:left w:val="nil"/>
                <w:bottom w:val="nil"/>
                <w:right w:val="nil"/>
                <w:between w:val="nil"/>
              </w:pBdr>
              <w:spacing w:after="0" w:line="240" w:lineRule="auto"/>
              <w:rPr>
                <w:rFonts w:ascii="Times New Roman" w:hAnsi="Times New Roman" w:cs="Times New Roman"/>
                <w:noProof/>
                <w:color w:val="000000" w:themeColor="text1"/>
                <w:sz w:val="18"/>
              </w:rPr>
            </w:pPr>
            <w:r w:rsidRPr="00E1184A">
              <w:rPr>
                <w:rStyle w:val="normaltextrun"/>
                <w:rFonts w:ascii="Times New Roman" w:hAnsi="Times New Roman" w:cs="Times New Roman"/>
                <w:noProof/>
                <w:color w:val="000000" w:themeColor="text1"/>
                <w:sz w:val="18"/>
              </w:rPr>
              <w:t xml:space="preserve">Az orvosi tanulmányok vonzerejének növelését célzó ösztönzők ideiglenes rendszerét bevezető jogi aktusnak tartalmaznia kell a következőket: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 xml:space="preserve">ösztöndíjak nyújtása, fizetett tanulmányok </w:t>
            </w:r>
            <w:r w:rsidRPr="00E1184A">
              <w:rPr>
                <w:rStyle w:val="normaltextrun"/>
                <w:rFonts w:ascii="Times New Roman" w:hAnsi="Times New Roman" w:cs="Times New Roman"/>
                <w:noProof/>
                <w:color w:val="000000" w:themeColor="text1"/>
                <w:sz w:val="18"/>
              </w:rPr>
              <w:t>társfinanszírozása, valamint ápolói, szülésznői és sürgősségi orvosi szolgáltatásokat nyújtó hallgatók mentorálásának finanszírozása; és</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themeColor="text1"/>
                <w:sz w:val="18"/>
              </w:rPr>
              <w:t>ösztöndíjak nyújtása az orvostudomány, az orvostudomány, a fogorvostudomány, az orvosi elemzés, valamint a gyógyszert</w:t>
            </w:r>
            <w:r w:rsidRPr="00E1184A">
              <w:rPr>
                <w:rStyle w:val="normaltextrun"/>
                <w:rFonts w:ascii="Times New Roman" w:hAnsi="Times New Roman" w:cs="Times New Roman"/>
                <w:noProof/>
                <w:color w:val="000000" w:themeColor="text1"/>
                <w:sz w:val="18"/>
              </w:rPr>
              <w:t xml:space="preserve">ár és a fizioterápia területén tanuló diákok számára.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A rendszert bevezető jogi aktusnak tartalmaznia kell azt a kötelezettséget, hogy a Helyreállítási és Rezilienciaépítési Eszköz időszakának végén felül kell vizsgálni a rendszer teljesítményét, és elem</w:t>
            </w:r>
            <w:r w:rsidRPr="00E1184A">
              <w:rPr>
                <w:rStyle w:val="normaltextrun"/>
                <w:rFonts w:ascii="Times New Roman" w:hAnsi="Times New Roman" w:cs="Times New Roman"/>
                <w:noProof/>
                <w:color w:val="000000" w:themeColor="text1"/>
                <w:sz w:val="18"/>
              </w:rPr>
              <w:t xml:space="preserve">ezni kell a végrehajtott ösztönző rendszernek az oktatásban részt vevő diákok számára gyakorolt hatását annak érdekében, hogy döntsenek a rendszer esetleges újraindításáról. </w:t>
            </w:r>
          </w:p>
        </w:tc>
      </w:tr>
      <w:tr w:rsidR="007F04EA" w:rsidRPr="00E1184A" w14:paraId="1628D8B8" w14:textId="77777777">
        <w:trPr>
          <w:trHeight w:val="313"/>
        </w:trPr>
        <w:tc>
          <w:tcPr>
            <w:tcW w:w="709" w:type="dxa"/>
            <w:shd w:val="clear" w:color="auto" w:fill="C6EFCE"/>
          </w:tcPr>
          <w:p w14:paraId="1685C624" w14:textId="729BCFA1"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D30G</w:t>
            </w:r>
          </w:p>
        </w:tc>
        <w:tc>
          <w:tcPr>
            <w:tcW w:w="2126" w:type="dxa"/>
            <w:shd w:val="clear" w:color="auto" w:fill="C6EFCE"/>
          </w:tcPr>
          <w:p w14:paraId="6F974A8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D2.1.1. Az oktatási létesítmények korszerűsítésével és utólagos </w:t>
            </w:r>
            <w:r w:rsidRPr="00E1184A">
              <w:rPr>
                <w:rFonts w:cs="Times New Roman"/>
                <w:noProof/>
              </w:rPr>
              <w:t>átalakításával kapcsolatos beruházások az orvosi tanulmányokra vonatkozó felvételi korlátok emelése érdekében</w:t>
            </w:r>
          </w:p>
        </w:tc>
        <w:tc>
          <w:tcPr>
            <w:tcW w:w="1050" w:type="dxa"/>
            <w:shd w:val="clear" w:color="auto" w:fill="C6EFCE"/>
          </w:tcPr>
          <w:p w14:paraId="45ED570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shd w:val="clear" w:color="auto" w:fill="C6EFCE"/>
          </w:tcPr>
          <w:p w14:paraId="225D49DA" w14:textId="3270FAD2"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Az ösztöndíjban részesülő ápolói, szülésznői, sürgősségi orvosi, orvosi, fogorvosi, orvosi analitika, fizioterápia és gyógyszerész hallgatók s</w:t>
            </w:r>
            <w:r w:rsidRPr="00E1184A">
              <w:rPr>
                <w:rStyle w:val="normaltextrun"/>
                <w:rFonts w:ascii="Times New Roman" w:hAnsi="Times New Roman" w:cs="Times New Roman"/>
                <w:noProof/>
                <w:color w:val="000000"/>
                <w:sz w:val="18"/>
              </w:rPr>
              <w:t xml:space="preserve">záma, valamint az ösztöndíjban részesülő ápolói, szülésznői, sürgősségi orvosi szolgáltatásokban, tanulmányok társfinanszírozásában vagy mentorálásban részt vevő hallgatók vagy végzettek száma </w:t>
            </w:r>
          </w:p>
        </w:tc>
        <w:tc>
          <w:tcPr>
            <w:tcW w:w="1560" w:type="dxa"/>
            <w:shd w:val="clear" w:color="auto" w:fill="C6EFCE"/>
          </w:tcPr>
          <w:p w14:paraId="0D5A459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shd w:val="clear" w:color="auto" w:fill="C6EFCE"/>
          </w:tcPr>
          <w:p w14:paraId="7F113AA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276" w:type="dxa"/>
            <w:shd w:val="clear" w:color="auto" w:fill="C6EFCE"/>
          </w:tcPr>
          <w:p w14:paraId="68C27B80"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50" w:type="dxa"/>
            <w:shd w:val="clear" w:color="auto" w:fill="C6EFCE"/>
          </w:tcPr>
          <w:p w14:paraId="4578083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25 400</w:t>
            </w:r>
          </w:p>
        </w:tc>
        <w:tc>
          <w:tcPr>
            <w:tcW w:w="993" w:type="dxa"/>
            <w:shd w:val="clear" w:color="auto" w:fill="C6EFCE"/>
          </w:tcPr>
          <w:p w14:paraId="0F5698A8" w14:textId="6DA883C7"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3F3B07B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544" w:type="dxa"/>
            <w:shd w:val="clear" w:color="auto" w:fill="C6EFCE"/>
          </w:tcPr>
          <w:p w14:paraId="71AC6EAD" w14:textId="77777777" w:rsidR="007F04EA" w:rsidRPr="00E1184A" w:rsidRDefault="00AE2077">
            <w:pPr>
              <w:pStyle w:val="paragraph"/>
              <w:spacing w:before="0" w:beforeAutospacing="0" w:after="0" w:afterAutospacing="0"/>
              <w:textAlignment w:val="baseline"/>
              <w:rPr>
                <w:rStyle w:val="scxw147420095"/>
                <w:noProof/>
                <w:color w:val="000000" w:themeColor="text1"/>
                <w:sz w:val="18"/>
              </w:rPr>
            </w:pPr>
            <w:r w:rsidRPr="00E1184A">
              <w:rPr>
                <w:rStyle w:val="normaltextrun"/>
                <w:noProof/>
                <w:color w:val="000000" w:themeColor="text1"/>
                <w:sz w:val="18"/>
              </w:rPr>
              <w:t>25400 hallgatónak és diplomásnak „A kiválasztott orvosi karokon való tanulmányok megkezdésére és folytatására irányuló ösztönzők rendszere ösztöndíjak, tanulmányok finanszírozása és mentorálás révén” elnevezésű rendszer alapján támogatásban kell részesülni</w:t>
            </w:r>
            <w:r w:rsidRPr="00E1184A">
              <w:rPr>
                <w:rStyle w:val="normaltextrun"/>
                <w:noProof/>
                <w:color w:val="000000" w:themeColor="text1"/>
                <w:sz w:val="18"/>
              </w:rPr>
              <w:t xml:space="preserve">e az alábbiak legalább egyike formájában: </w:t>
            </w:r>
            <w:r w:rsidRPr="00E1184A">
              <w:rPr>
                <w:noProof/>
              </w:rPr>
              <w:t xml:space="preserve"> </w:t>
            </w:r>
            <w:r w:rsidRPr="00E1184A">
              <w:rPr>
                <w:noProof/>
              </w:rPr>
              <w:br/>
            </w:r>
            <w:r w:rsidRPr="00E1184A">
              <w:rPr>
                <w:rStyle w:val="normaltextrun"/>
                <w:noProof/>
                <w:color w:val="000000" w:themeColor="text1"/>
                <w:sz w:val="18"/>
              </w:rPr>
              <w:t>hároméves befejezett oktatási ciklusra szóló ösztöndíj, társfinanszírozás a befejezett első tanulmányi ciklushoz vagy mentor kirendeléséhez, ápolói, szülésznői és egészségügyi ellátásban részesülő hallgatók számá</w:t>
            </w:r>
            <w:r w:rsidRPr="00E1184A">
              <w:rPr>
                <w:rStyle w:val="normaltextrun"/>
                <w:noProof/>
                <w:color w:val="000000" w:themeColor="text1"/>
                <w:sz w:val="18"/>
              </w:rPr>
              <w:t xml:space="preserve">ra, vagy </w:t>
            </w:r>
          </w:p>
          <w:p w14:paraId="3D8DBB06" w14:textId="0123E484" w:rsidR="007F04EA" w:rsidRPr="00E1184A" w:rsidRDefault="00AE2077">
            <w:pPr>
              <w:pStyle w:val="paragraph"/>
              <w:spacing w:before="0" w:beforeAutospacing="0" w:after="0" w:afterAutospacing="0"/>
              <w:textAlignment w:val="baseline"/>
              <w:rPr>
                <w:noProof/>
                <w:sz w:val="18"/>
              </w:rPr>
            </w:pPr>
            <w:r w:rsidRPr="00E1184A">
              <w:rPr>
                <w:noProof/>
                <w:sz w:val="18"/>
              </w:rPr>
              <w:t>mentor kirendelése ápolói, szülésznői és paramedicinális tanulmányokat végzők számára, vagy</w:t>
            </w:r>
            <w:r w:rsidRPr="00E1184A">
              <w:rPr>
                <w:noProof/>
              </w:rPr>
              <w:t xml:space="preserve"> </w:t>
            </w:r>
            <w:r w:rsidRPr="00E1184A">
              <w:rPr>
                <w:noProof/>
              </w:rPr>
              <w:br/>
            </w:r>
            <w:r w:rsidRPr="00E1184A">
              <w:rPr>
                <w:rStyle w:val="normaltextrun"/>
                <w:noProof/>
                <w:color w:val="000000" w:themeColor="text1"/>
                <w:sz w:val="18"/>
              </w:rPr>
              <w:t xml:space="preserve">hároméves tanulmányi időszakra szóló ösztöndíj az orvostudomány, fogorvosi, orvosi elemző, fizioterápia és gyógyszerészeti hallgatók számára. </w:t>
            </w:r>
            <w:r w:rsidRPr="00E1184A">
              <w:rPr>
                <w:noProof/>
              </w:rPr>
              <w:t xml:space="preserve"> </w:t>
            </w:r>
            <w:r w:rsidRPr="00E1184A">
              <w:rPr>
                <w:noProof/>
              </w:rPr>
              <w:br/>
            </w:r>
            <w:r w:rsidRPr="00E1184A">
              <w:rPr>
                <w:rStyle w:val="eop"/>
                <w:noProof/>
                <w:color w:val="000000" w:themeColor="text1"/>
                <w:sz w:val="18"/>
              </w:rPr>
              <w:t xml:space="preserve"> </w:t>
            </w:r>
          </w:p>
          <w:p w14:paraId="39497298" w14:textId="70FDE194"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4400 diák részesül a fentieknek megfelelő tanulmányok társfinanszírozásában.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sz w:val="18"/>
              </w:rPr>
              <w:t xml:space="preserve">6000 diák részesül a fentieknek megfelelő ösztöndíjban.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sz w:val="18"/>
              </w:rPr>
              <w:t xml:space="preserve">A fentieknek megfelelően legalább 15000 hallgatót vagy diplomást kell kijelölni mentorral.  </w:t>
            </w:r>
          </w:p>
        </w:tc>
      </w:tr>
      <w:tr w:rsidR="007F04EA" w:rsidRPr="00E1184A" w14:paraId="74AA8EDF" w14:textId="77777777">
        <w:trPr>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886912" w14:textId="5E793D96"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D31G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36FD4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D2.1.1. Az oktatási</w:t>
            </w:r>
            <w:r w:rsidRPr="00E1184A">
              <w:rPr>
                <w:rFonts w:cs="Times New Roman"/>
                <w:noProof/>
              </w:rPr>
              <w:t xml:space="preserve"> létesítmények korszerűsítésével és utólagos átalakításával kapcsolatos beruházások az orvosi tanulmányokra vonatkozó felvételi korlátok emelése érdekében</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DFB46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B695AE" w14:textId="27C32DF0"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A preklinikai oktatást szolgáló korszerűsített oktatási létesítmények (beleértve az orvosi szimul</w:t>
            </w:r>
            <w:r w:rsidRPr="00E1184A">
              <w:rPr>
                <w:rStyle w:val="normaltextrun"/>
                <w:rFonts w:ascii="Times New Roman" w:hAnsi="Times New Roman" w:cs="Times New Roman"/>
                <w:noProof/>
                <w:color w:val="000000"/>
                <w:sz w:val="18"/>
              </w:rPr>
              <w:t xml:space="preserve">ációs központokat), a központi klinikai kórházakban az oktatásban használt klinikai bázis kiigazított létesítményeinek, a korszerűsített könyvtári infrastruktúráknak és az orvosi egyetemek diákgyakorijainak száma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464CE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8076B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46B226"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790F9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212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FBA80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8E366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E919A9" w14:textId="77777777"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sz w:val="18"/>
              </w:rPr>
              <w:t xml:space="preserve">212 projektet kell befejezni, beleértve a következőket: </w:t>
            </w:r>
            <w:r w:rsidRPr="00E1184A">
              <w:rPr>
                <w:noProof/>
              </w:rPr>
              <w:t xml:space="preserve"> </w:t>
            </w:r>
            <w:r w:rsidRPr="00E1184A">
              <w:rPr>
                <w:noProof/>
              </w:rPr>
              <w:br/>
            </w:r>
            <w:r w:rsidRPr="00E1184A">
              <w:rPr>
                <w:rStyle w:val="normaltextrun"/>
                <w:noProof/>
                <w:color w:val="000000"/>
                <w:sz w:val="18"/>
              </w:rPr>
              <w:t>a preklinikai</w:t>
            </w:r>
            <w:r w:rsidRPr="00E1184A">
              <w:rPr>
                <w:rStyle w:val="normaltextrun"/>
                <w:noProof/>
                <w:color w:val="000000"/>
                <w:sz w:val="18"/>
              </w:rPr>
              <w:t xml:space="preserve"> oktatásban használt didaktikus bázis felújítása, utólagos felszerelése és új létesítmények (többek között orvosi szimulációs központok) létrehozása. 140 létesítményt kell támogatni (beleértve az új létesítmények építését is); </w:t>
            </w:r>
          </w:p>
          <w:p w14:paraId="5D8A53C4" w14:textId="77777777"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sz w:val="18"/>
              </w:rPr>
              <w:t>– a központi klinikai kórház</w:t>
            </w:r>
            <w:r w:rsidRPr="00E1184A">
              <w:rPr>
                <w:rStyle w:val="normaltextrun"/>
                <w:noProof/>
                <w:color w:val="000000"/>
                <w:sz w:val="18"/>
              </w:rPr>
              <w:t>akban tanuló diákok oktatására használt klinikai bázis korszerűsítése vagy létrehozása (az alap működésének a járványügyi kockázati körülményekhez való igazítása, más orvosi szervezetek klinikáinak összekapcsolása a központi klinikai kórházakkal, a szükség</w:t>
            </w:r>
            <w:r w:rsidRPr="00E1184A">
              <w:rPr>
                <w:rStyle w:val="normaltextrun"/>
                <w:noProof/>
                <w:color w:val="000000"/>
                <w:sz w:val="18"/>
              </w:rPr>
              <w:t xml:space="preserve">es klinikák fejlesztése a deficites területeken, mint például a fertőző betegségek és az onkológia). 42 létesítményt kell támogatni; </w:t>
            </w:r>
          </w:p>
          <w:p w14:paraId="1EBC6B35" w14:textId="454BEAA3" w:rsidR="007F04EA" w:rsidRPr="00E1184A" w:rsidRDefault="00AE2077">
            <w:pPr>
              <w:pStyle w:val="paragraph"/>
              <w:spacing w:before="0" w:beforeAutospacing="0" w:after="0" w:afterAutospacing="0"/>
              <w:textAlignment w:val="baseline"/>
              <w:rPr>
                <w:noProof/>
                <w:sz w:val="18"/>
              </w:rPr>
            </w:pPr>
            <w:r w:rsidRPr="00E1184A">
              <w:rPr>
                <w:noProof/>
              </w:rPr>
              <w:t>az orvosi egyetemek könyvtárainak</w:t>
            </w:r>
            <w:r w:rsidRPr="00E1184A">
              <w:rPr>
                <w:rStyle w:val="normaltextrun"/>
                <w:noProof/>
                <w:color w:val="000000"/>
                <w:sz w:val="18"/>
              </w:rPr>
              <w:t>felújítása a könyvtári erőforrások kontaktmentes felhasználásának és az önálló tanuláshoz</w:t>
            </w:r>
            <w:r w:rsidRPr="00E1184A">
              <w:rPr>
                <w:rStyle w:val="normaltextrun"/>
                <w:noProof/>
                <w:color w:val="000000"/>
                <w:sz w:val="18"/>
              </w:rPr>
              <w:t xml:space="preserve"> szükséges biztonságos helyek biztosítása érdekében. 3 könyvtárfelújítási projektet kell támogatni; és </w:t>
            </w:r>
            <w:r w:rsidRPr="00E1184A">
              <w:rPr>
                <w:noProof/>
              </w:rPr>
              <w:t xml:space="preserve"> </w:t>
            </w:r>
            <w:r w:rsidRPr="00E1184A">
              <w:rPr>
                <w:noProof/>
              </w:rPr>
              <w:br/>
            </w:r>
            <w:r w:rsidRPr="00E1184A">
              <w:rPr>
                <w:rStyle w:val="normaltextrun"/>
                <w:noProof/>
                <w:color w:val="000000"/>
                <w:sz w:val="18"/>
              </w:rPr>
              <w:t>hallgatói kollégiumok felújítása az egészségügyi követelményekből eredő igényekhez való alkalmazkodás érdekében az orvosi egyetemeken. A hallgatói koll</w:t>
            </w:r>
            <w:r w:rsidRPr="00E1184A">
              <w:rPr>
                <w:rStyle w:val="normaltextrun"/>
                <w:noProof/>
                <w:color w:val="000000"/>
                <w:sz w:val="18"/>
              </w:rPr>
              <w:t xml:space="preserve">égiumok felújítására irányuló 27 projektet kell támogatni.  </w:t>
            </w:r>
          </w:p>
          <w:p w14:paraId="3D69A466" w14:textId="77777777" w:rsidR="007F04EA" w:rsidRPr="00E1184A" w:rsidRDefault="00AE2077">
            <w:pPr>
              <w:pStyle w:val="paragraph"/>
              <w:spacing w:before="0" w:beforeAutospacing="0" w:after="0" w:afterAutospacing="0"/>
              <w:textAlignment w:val="baseline"/>
              <w:rPr>
                <w:noProof/>
                <w:sz w:val="18"/>
              </w:rPr>
            </w:pPr>
            <w:r w:rsidRPr="00E1184A">
              <w:rPr>
                <w:rStyle w:val="eop"/>
                <w:noProof/>
                <w:color w:val="000000"/>
                <w:sz w:val="18"/>
              </w:rPr>
              <w:t xml:space="preserve"> </w:t>
            </w:r>
          </w:p>
          <w:p w14:paraId="18D4B639" w14:textId="77777777"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sz w:val="18"/>
              </w:rPr>
              <w:t>Nem terjed ki a földvásárlásra. A projekteket pályázati felhívások vagy nyílt támogatási versenyek alapján kell végrehajtani. A címzettek kiválasztását átlátható és objektív módon kell elvégezn</w:t>
            </w:r>
            <w:r w:rsidRPr="00E1184A">
              <w:rPr>
                <w:rStyle w:val="normaltextrun"/>
                <w:noProof/>
                <w:color w:val="000000"/>
                <w:sz w:val="18"/>
              </w:rPr>
              <w:t xml:space="preserve">i. </w:t>
            </w:r>
          </w:p>
          <w:p w14:paraId="335F6207" w14:textId="77777777" w:rsidR="007F04EA" w:rsidRPr="00E1184A" w:rsidRDefault="00AE2077">
            <w:pPr>
              <w:pStyle w:val="paragraph"/>
              <w:spacing w:before="0" w:beforeAutospacing="0" w:after="0" w:afterAutospacing="0"/>
              <w:textAlignment w:val="baseline"/>
              <w:rPr>
                <w:noProof/>
                <w:sz w:val="18"/>
              </w:rPr>
            </w:pPr>
            <w:r w:rsidRPr="00E1184A">
              <w:rPr>
                <w:rStyle w:val="eop"/>
                <w:noProof/>
                <w:color w:val="000000"/>
                <w:sz w:val="18"/>
              </w:rPr>
              <w:t xml:space="preserve"> </w:t>
            </w:r>
          </w:p>
          <w:p w14:paraId="7D6EAF54" w14:textId="59E60A16"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color w:val="000000"/>
                <w:sz w:val="18"/>
              </w:rPr>
              <w:t xml:space="preserve">Minden támogatási megállapodásnak tartalmaznia kell a kapott pénzügyi összeget és a projekt részleteit. </w:t>
            </w:r>
          </w:p>
        </w:tc>
      </w:tr>
      <w:tr w:rsidR="007F04EA" w:rsidRPr="00E1184A" w14:paraId="52BFD005" w14:textId="77777777">
        <w:trPr>
          <w:trHeight w:val="313"/>
        </w:trPr>
        <w:tc>
          <w:tcPr>
            <w:tcW w:w="709" w:type="dxa"/>
            <w:shd w:val="clear" w:color="auto" w:fill="C6EFCE"/>
          </w:tcPr>
          <w:p w14:paraId="71777008" w14:textId="6C3C9C33"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D32G</w:t>
            </w:r>
          </w:p>
        </w:tc>
        <w:tc>
          <w:tcPr>
            <w:tcW w:w="2126" w:type="dxa"/>
            <w:shd w:val="clear" w:color="auto" w:fill="C6EFCE"/>
          </w:tcPr>
          <w:p w14:paraId="45FA3F6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D3.1 Az egészségügyi rendszer hatékonyságának és minőségének javítása a lengyel kutatás-fejlesztési potenciál támogatásával az </w:t>
            </w:r>
            <w:r w:rsidRPr="00E1184A">
              <w:rPr>
                <w:rFonts w:cs="Times New Roman"/>
                <w:noProof/>
              </w:rPr>
              <w:t>orvostudományok és az egészségtudományok területén</w:t>
            </w:r>
          </w:p>
        </w:tc>
        <w:tc>
          <w:tcPr>
            <w:tcW w:w="1050" w:type="dxa"/>
            <w:shd w:val="clear" w:color="auto" w:fill="C6EFCE"/>
          </w:tcPr>
          <w:p w14:paraId="1EDA711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59B9E84F" w14:textId="1D782987"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Az emberi felhasználásra szánt gyógyszerek klinikai vizsgálatairól szóló törvény hatálybalépése </w:t>
            </w:r>
          </w:p>
        </w:tc>
        <w:tc>
          <w:tcPr>
            <w:tcW w:w="1560" w:type="dxa"/>
            <w:shd w:val="clear" w:color="auto" w:fill="C6EFCE"/>
          </w:tcPr>
          <w:p w14:paraId="26850E5C" w14:textId="54D0853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törvény hatálybalépését jelző rendelkezés </w:t>
            </w:r>
          </w:p>
        </w:tc>
        <w:tc>
          <w:tcPr>
            <w:tcW w:w="1247" w:type="dxa"/>
            <w:shd w:val="clear" w:color="auto" w:fill="C6EFCE"/>
          </w:tcPr>
          <w:p w14:paraId="5373853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5BE9AB8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08FC9E8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4E1F1B2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3A69788C"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544" w:type="dxa"/>
            <w:shd w:val="clear" w:color="auto" w:fill="C6EFCE"/>
          </w:tcPr>
          <w:p w14:paraId="376649D6" w14:textId="49439A9F"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sz w:val="18"/>
              </w:rPr>
              <w:t xml:space="preserve">Az emberi felhasználásra szánt gyógyszerek klinikai vizsgálatáról szóló törvény hatályba lép, és a következőket tartalmazza:  </w:t>
            </w:r>
            <w:r w:rsidRPr="00E1184A">
              <w:rPr>
                <w:noProof/>
              </w:rPr>
              <w:t xml:space="preserve"> </w:t>
            </w:r>
            <w:r w:rsidRPr="00E1184A">
              <w:rPr>
                <w:noProof/>
              </w:rPr>
              <w:br/>
            </w:r>
            <w:r w:rsidRPr="00E1184A">
              <w:rPr>
                <w:rStyle w:val="normaltextrun"/>
                <w:noProof/>
                <w:color w:val="000000"/>
                <w:sz w:val="18"/>
              </w:rPr>
              <w:t xml:space="preserve">átlátható szabályok, és </w:t>
            </w:r>
            <w:r w:rsidRPr="00E1184A">
              <w:rPr>
                <w:noProof/>
              </w:rPr>
              <w:t xml:space="preserve"> </w:t>
            </w:r>
            <w:r w:rsidRPr="00E1184A">
              <w:rPr>
                <w:noProof/>
              </w:rPr>
              <w:br/>
              <w:t xml:space="preserve"> </w:t>
            </w:r>
            <w:r w:rsidRPr="00E1184A">
              <w:rPr>
                <w:rStyle w:val="normaltextrun"/>
                <w:noProof/>
                <w:color w:val="000000"/>
                <w:sz w:val="18"/>
              </w:rPr>
              <w:t>A lengyelországi klinikai vizsgálatokat ösztönző további létesítmények és mechanizmusok, valamint a l</w:t>
            </w:r>
            <w:r w:rsidRPr="00E1184A">
              <w:rPr>
                <w:rStyle w:val="normaltextrun"/>
                <w:noProof/>
                <w:color w:val="000000"/>
                <w:sz w:val="18"/>
              </w:rPr>
              <w:t xml:space="preserve">engyelországi klinikai vizsgálatok minőségének és ésszerűsítésének javítása.  </w:t>
            </w:r>
          </w:p>
          <w:p w14:paraId="239C8723" w14:textId="2C110A9B" w:rsidR="007F04EA" w:rsidRPr="00E1184A" w:rsidRDefault="00AE2077">
            <w:pPr>
              <w:pStyle w:val="paragraph"/>
              <w:spacing w:before="0" w:beforeAutospacing="0" w:after="0" w:afterAutospacing="0"/>
              <w:textAlignment w:val="baseline"/>
              <w:rPr>
                <w:noProof/>
                <w:color w:val="006100"/>
                <w:sz w:val="18"/>
              </w:rPr>
            </w:pPr>
            <w:r w:rsidRPr="00E1184A">
              <w:rPr>
                <w:rStyle w:val="normaltextrun"/>
                <w:noProof/>
                <w:color w:val="000000"/>
                <w:sz w:val="18"/>
              </w:rPr>
              <w:t xml:space="preserve">Ez a törvény aktualizálja továbbá az orvosbiológiai ágazatot általában Lengyelországban szabályozó jogi keretet, beleértve a kutatást és fejlesztést is, </w:t>
            </w:r>
            <w:r w:rsidRPr="00E1184A">
              <w:rPr>
                <w:rStyle w:val="normaltextrun"/>
                <w:noProof/>
                <w:color w:val="000000"/>
                <w:sz w:val="18"/>
              </w:rPr>
              <w:t xml:space="preserve">amennyiben a lengyelországi orvosbiológiai ágazat fejlesztésére irányuló kormányzati stratégiai terv ezt szükségesnek tartja. </w:t>
            </w:r>
          </w:p>
        </w:tc>
      </w:tr>
      <w:tr w:rsidR="007F04EA" w:rsidRPr="00E1184A" w14:paraId="03F7DDD2" w14:textId="77777777">
        <w:trPr>
          <w:trHeight w:val="313"/>
        </w:trPr>
        <w:tc>
          <w:tcPr>
            <w:tcW w:w="709" w:type="dxa"/>
            <w:shd w:val="clear" w:color="auto" w:fill="C6EFCE"/>
          </w:tcPr>
          <w:p w14:paraId="79B6DC27" w14:textId="62AC941F"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D33G</w:t>
            </w:r>
          </w:p>
        </w:tc>
        <w:tc>
          <w:tcPr>
            <w:tcW w:w="2126" w:type="dxa"/>
            <w:shd w:val="clear" w:color="auto" w:fill="C6EFCE"/>
          </w:tcPr>
          <w:p w14:paraId="1BC6E36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D3.1 Az egészségügyi rendszer hatékonyságának és minőségének javítása a lengyel kutatás-fejlesztési potenciál támogatásával</w:t>
            </w:r>
            <w:r w:rsidRPr="00E1184A">
              <w:rPr>
                <w:rFonts w:cs="Times New Roman"/>
                <w:noProof/>
              </w:rPr>
              <w:t xml:space="preserve"> az orvostudományok és az egészségtudományok területén</w:t>
            </w:r>
          </w:p>
        </w:tc>
        <w:tc>
          <w:tcPr>
            <w:tcW w:w="1050" w:type="dxa"/>
            <w:shd w:val="clear" w:color="auto" w:fill="C6EFCE"/>
          </w:tcPr>
          <w:p w14:paraId="5E453D8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2E42DBAD" w14:textId="4E2FF723"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Az orvosbiológiai ágazat fejlesztésére irányuló kormányzati stratégiai tervben meghatározott kulcsfontosságú intézkedések hatálybalépése vagy végrehajtása a stratégiai tervben meghatározott ü</w:t>
            </w:r>
            <w:r w:rsidRPr="00E1184A">
              <w:rPr>
                <w:rStyle w:val="normaltextrun"/>
                <w:rFonts w:ascii="Times New Roman" w:hAnsi="Times New Roman" w:cs="Times New Roman"/>
                <w:noProof/>
                <w:color w:val="000000"/>
                <w:sz w:val="18"/>
              </w:rPr>
              <w:t xml:space="preserve">temtervnek megfelelően </w:t>
            </w:r>
          </w:p>
        </w:tc>
        <w:tc>
          <w:tcPr>
            <w:tcW w:w="1560" w:type="dxa"/>
            <w:shd w:val="clear" w:color="auto" w:fill="C6EFCE"/>
          </w:tcPr>
          <w:p w14:paraId="7114167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alapul szolgáló dokumentumok azon rendelkezései, amelyek – a stratégiai tervben meghatározott kulcsfontosságú intézkedések típusától függően – hatálybalépésüket vagy végrehajtásukat jelzik </w:t>
            </w:r>
          </w:p>
        </w:tc>
        <w:tc>
          <w:tcPr>
            <w:tcW w:w="1247" w:type="dxa"/>
            <w:shd w:val="clear" w:color="auto" w:fill="C6EFCE"/>
          </w:tcPr>
          <w:p w14:paraId="73A0376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24813A6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6EB7940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4FA61C73" w14:textId="12ED777F"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552515F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544" w:type="dxa"/>
            <w:shd w:val="clear" w:color="auto" w:fill="C6EFCE"/>
          </w:tcPr>
          <w:p w14:paraId="001F98EC" w14:textId="408854F0"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A stratégiai tervben „kulcsfontosságú intézkedésként” meghatározott intézkedések a stratégiai tervben foglalt ütemtervvel összhangban és a stratégiai tervben meghatározott mértékben lépnek hatályba vagy hajthatók végre. Magának a stratégiai tervnek a Minis</w:t>
            </w:r>
            <w:r w:rsidRPr="00E1184A">
              <w:rPr>
                <w:rStyle w:val="normaltextrun"/>
                <w:rFonts w:ascii="Times New Roman" w:hAnsi="Times New Roman" w:cs="Times New Roman"/>
                <w:noProof/>
                <w:color w:val="000000"/>
                <w:sz w:val="18"/>
              </w:rPr>
              <w:t>zterek Tanácsa állásfoglalás formájában történő elfogadására 2022-ben kerül sor. A kulcsfontosságú intézkedések közé tartozik az ágazati fejlesztésirányítási rendszer kialakítása, a kiemelt területeken kiírt első támogatási versenyek, valamint a lengyel or</w:t>
            </w:r>
            <w:r w:rsidRPr="00E1184A">
              <w:rPr>
                <w:rStyle w:val="normaltextrun"/>
                <w:rFonts w:ascii="Times New Roman" w:hAnsi="Times New Roman" w:cs="Times New Roman"/>
                <w:noProof/>
                <w:color w:val="000000"/>
                <w:sz w:val="18"/>
              </w:rPr>
              <w:t xml:space="preserve">vosbiológiai piac állandó nyomon követése. </w:t>
            </w:r>
          </w:p>
        </w:tc>
      </w:tr>
      <w:tr w:rsidR="007F04EA" w:rsidRPr="00E1184A" w14:paraId="20435E28" w14:textId="77777777">
        <w:trPr>
          <w:trHeight w:val="313"/>
        </w:trPr>
        <w:tc>
          <w:tcPr>
            <w:tcW w:w="709" w:type="dxa"/>
            <w:shd w:val="clear" w:color="auto" w:fill="C6EFCE"/>
          </w:tcPr>
          <w:p w14:paraId="22AF83E7" w14:textId="11BB59E2"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D34G</w:t>
            </w:r>
          </w:p>
        </w:tc>
        <w:tc>
          <w:tcPr>
            <w:tcW w:w="2126" w:type="dxa"/>
            <w:shd w:val="clear" w:color="auto" w:fill="C6EFCE"/>
          </w:tcPr>
          <w:p w14:paraId="5261DEA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D3.1.1. Átfogó kutatásfejlesztés az orvostudományok és az egészségtudományok területén </w:t>
            </w:r>
          </w:p>
        </w:tc>
        <w:tc>
          <w:tcPr>
            <w:tcW w:w="1050" w:type="dxa"/>
            <w:shd w:val="clear" w:color="auto" w:fill="C6EFCE"/>
          </w:tcPr>
          <w:p w14:paraId="78E2078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7D9F5668" w14:textId="37AD3039"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 klinikai kutatóközpontok lengyel hálózatának elektronikus platformja működésének megkezdése </w:t>
            </w:r>
          </w:p>
        </w:tc>
        <w:tc>
          <w:tcPr>
            <w:tcW w:w="1560" w:type="dxa"/>
            <w:shd w:val="clear" w:color="auto" w:fill="C6EFCE"/>
          </w:tcPr>
          <w:p w14:paraId="0AC783A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klinikai </w:t>
            </w:r>
            <w:r w:rsidRPr="00E1184A">
              <w:rPr>
                <w:rFonts w:cs="Times New Roman"/>
                <w:noProof/>
              </w:rPr>
              <w:t>kutatóközpontok lengyel hálózatának platformja működésének megkezdése</w:t>
            </w:r>
          </w:p>
        </w:tc>
        <w:tc>
          <w:tcPr>
            <w:tcW w:w="1247" w:type="dxa"/>
            <w:shd w:val="clear" w:color="auto" w:fill="C6EFCE"/>
          </w:tcPr>
          <w:p w14:paraId="51F5F09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066B52B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0D4C31B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019399A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49C0658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544" w:type="dxa"/>
            <w:shd w:val="clear" w:color="auto" w:fill="C6EFCE"/>
          </w:tcPr>
          <w:p w14:paraId="2F5F1A62" w14:textId="39FDC24E"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Az elektronikus platform a hálózat tagjai – többek között a kereskedelmi és nem kereskedelmi klinikai kutatóközpontok – közötti kommunikáció megkönnyítése érdekében kezdi meg működését. A platform magában foglalja a hálózat működésének koordinálására szolg</w:t>
            </w:r>
            <w:r w:rsidRPr="00E1184A">
              <w:rPr>
                <w:rStyle w:val="normaltextrun"/>
                <w:rFonts w:ascii="Times New Roman" w:hAnsi="Times New Roman" w:cs="Times New Roman"/>
                <w:noProof/>
                <w:color w:val="000000"/>
                <w:sz w:val="18"/>
              </w:rPr>
              <w:t>áló eszközöket, a Lengyelországban végzett klinikai vizsgálatok központi nyilvántartását, a klinikai vizsgálatok azonosítását lehetővé tevő keresőmotort, a klinikai vizsgálatokban való részvétel lehetőségét kereső betegeknek szánt, fent említett keresőmoto</w:t>
            </w:r>
            <w:r w:rsidRPr="00E1184A">
              <w:rPr>
                <w:rStyle w:val="normaltextrun"/>
                <w:rFonts w:ascii="Times New Roman" w:hAnsi="Times New Roman" w:cs="Times New Roman"/>
                <w:noProof/>
                <w:color w:val="000000"/>
                <w:sz w:val="18"/>
              </w:rPr>
              <w:t xml:space="preserve">rt használó weboldalt, valamint a klinikai vizsgálatok kidolgozásában vagy végrehajtásában részt vevő szakemberek számára létrehozott keresőmotort. </w:t>
            </w:r>
          </w:p>
        </w:tc>
      </w:tr>
      <w:tr w:rsidR="007F04EA" w:rsidRPr="00E1184A" w14:paraId="4E3AA948" w14:textId="77777777">
        <w:trPr>
          <w:trHeight w:val="313"/>
        </w:trPr>
        <w:tc>
          <w:tcPr>
            <w:tcW w:w="709" w:type="dxa"/>
            <w:shd w:val="clear" w:color="auto" w:fill="C6EFCE"/>
          </w:tcPr>
          <w:p w14:paraId="27F47661" w14:textId="5B73E6CD"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D35G</w:t>
            </w:r>
          </w:p>
        </w:tc>
        <w:tc>
          <w:tcPr>
            <w:tcW w:w="2126" w:type="dxa"/>
            <w:shd w:val="clear" w:color="auto" w:fill="C6EFCE"/>
          </w:tcPr>
          <w:p w14:paraId="7E22B60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D3.1.1. Átfogó kutatásfejlesztés az orvostudományok és az egészségtudományok területén </w:t>
            </w:r>
          </w:p>
        </w:tc>
        <w:tc>
          <w:tcPr>
            <w:tcW w:w="1050" w:type="dxa"/>
            <w:shd w:val="clear" w:color="auto" w:fill="C6EFCE"/>
          </w:tcPr>
          <w:p w14:paraId="227B542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785" w:type="dxa"/>
            <w:shd w:val="clear" w:color="auto" w:fill="C6EFCE"/>
          </w:tcPr>
          <w:p w14:paraId="69C1BF6D" w14:textId="00412685"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Szakosodott kutatási és elemzési központ létrehozása  </w:t>
            </w:r>
          </w:p>
        </w:tc>
        <w:tc>
          <w:tcPr>
            <w:tcW w:w="1560" w:type="dxa"/>
            <w:shd w:val="clear" w:color="auto" w:fill="C6EFCE"/>
          </w:tcPr>
          <w:p w14:paraId="62B8F7B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Zárójelentés a legalább 41 biológiai biztonsági laboratóriumot és egy kampuszsal rendelkező képzési területet magában foglaló Kutatási és Analitikai Központ megépítésének lezárásáról</w:t>
            </w:r>
          </w:p>
        </w:tc>
        <w:tc>
          <w:tcPr>
            <w:tcW w:w="1247" w:type="dxa"/>
            <w:shd w:val="clear" w:color="auto" w:fill="C6EFCE"/>
          </w:tcPr>
          <w:p w14:paraId="0CA2BED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76" w:type="dxa"/>
            <w:shd w:val="clear" w:color="auto" w:fill="C6EFCE"/>
          </w:tcPr>
          <w:p w14:paraId="57122C1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850" w:type="dxa"/>
            <w:shd w:val="clear" w:color="auto" w:fill="C6EFCE"/>
          </w:tcPr>
          <w:p w14:paraId="06F04CA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shd w:val="clear" w:color="auto" w:fill="C6EFCE"/>
          </w:tcPr>
          <w:p w14:paraId="1F155D43" w14:textId="0F4E2A87"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1BE16FE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544" w:type="dxa"/>
            <w:shd w:val="clear" w:color="auto" w:fill="C6EFCE"/>
          </w:tcPr>
          <w:p w14:paraId="5E089D11" w14:textId="77777777"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sz w:val="18"/>
              </w:rPr>
              <w:t>A Kutatási és Analitikai Központ infrastruktúrájának kiépítését be kell fejezni. A teljesítés a Nemzeti Közbeszerzési Törvény szerint lefolytatott projekt műszaki leírásainak és szerződéses kötelezettségeinek való megfelelés megerősítését követően tör</w:t>
            </w:r>
            <w:r w:rsidRPr="00E1184A">
              <w:rPr>
                <w:rStyle w:val="normaltextrun"/>
                <w:noProof/>
                <w:color w:val="000000"/>
                <w:sz w:val="18"/>
              </w:rPr>
              <w:t xml:space="preserve">ténik.  </w:t>
            </w:r>
          </w:p>
          <w:p w14:paraId="0B7E70E4" w14:textId="77777777" w:rsidR="007F04EA" w:rsidRPr="00E1184A" w:rsidRDefault="00AE2077">
            <w:pPr>
              <w:pStyle w:val="paragraph"/>
              <w:spacing w:before="0" w:beforeAutospacing="0" w:after="0" w:afterAutospacing="0"/>
              <w:textAlignment w:val="baseline"/>
              <w:rPr>
                <w:noProof/>
                <w:sz w:val="18"/>
              </w:rPr>
            </w:pPr>
            <w:r w:rsidRPr="00E1184A">
              <w:rPr>
                <w:rStyle w:val="eop"/>
                <w:noProof/>
                <w:color w:val="000000"/>
                <w:sz w:val="18"/>
              </w:rPr>
              <w:t xml:space="preserve"> </w:t>
            </w:r>
          </w:p>
          <w:p w14:paraId="0CBD9AE5" w14:textId="7F8B40E6" w:rsidR="007F04EA" w:rsidRPr="00E1184A" w:rsidRDefault="00AE2077">
            <w:pPr>
              <w:pStyle w:val="paragraph"/>
              <w:spacing w:before="0" w:beforeAutospacing="0" w:after="0" w:afterAutospacing="0"/>
              <w:textAlignment w:val="baseline"/>
              <w:rPr>
                <w:noProof/>
                <w:color w:val="000000"/>
                <w:sz w:val="18"/>
              </w:rPr>
            </w:pPr>
            <w:r w:rsidRPr="00E1184A">
              <w:rPr>
                <w:noProof/>
              </w:rPr>
              <w:t>A</w:t>
            </w:r>
            <w:r w:rsidRPr="00E1184A">
              <w:rPr>
                <w:rStyle w:val="normaltextrun"/>
                <w:noProof/>
                <w:color w:val="000000"/>
                <w:sz w:val="18"/>
              </w:rPr>
              <w:t xml:space="preserve">rendelkezésre bocsátott infrastruktúra a következőket foglalja magában: </w:t>
            </w:r>
            <w:r w:rsidRPr="00E1184A">
              <w:rPr>
                <w:noProof/>
              </w:rPr>
              <w:t xml:space="preserve"> </w:t>
            </w:r>
            <w:r w:rsidRPr="00E1184A">
              <w:rPr>
                <w:noProof/>
              </w:rPr>
              <w:br/>
            </w:r>
            <w:r w:rsidRPr="00E1184A">
              <w:rPr>
                <w:rStyle w:val="normaltextrun"/>
                <w:noProof/>
                <w:color w:val="000000"/>
                <w:sz w:val="18"/>
              </w:rPr>
              <w:t>– az A. osztályú Állami Kutatóintézet jogállással rendelkező kutató-elemző központ a Nemzeti Közegészségügyi Intézet NIH – Nemzeti Kutatóintézet tulajdonában lévő ingatla</w:t>
            </w:r>
            <w:r w:rsidRPr="00E1184A">
              <w:rPr>
                <w:rStyle w:val="normaltextrun"/>
                <w:noProof/>
                <w:color w:val="000000"/>
                <w:sz w:val="18"/>
              </w:rPr>
              <w:t xml:space="preserve">non. Powsińska 61/63 Varsóban, </w:t>
            </w:r>
          </w:p>
          <w:p w14:paraId="60EC0248" w14:textId="77777777"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sz w:val="18"/>
              </w:rPr>
              <w:t>– legalább 41, biológiai biztonsági szintű laboratórium, beleértve 20 BSL-1 laboratóriumot, 19 BSL-2 laboratóriumot, egy BSL-3 laboratóriumot a környezetkutatást végző BSL-3 laboratóriumot és egy BSL-3+ laboratóriumot az emb</w:t>
            </w:r>
            <w:r w:rsidRPr="00E1184A">
              <w:rPr>
                <w:rStyle w:val="normaltextrun"/>
                <w:noProof/>
                <w:color w:val="000000"/>
                <w:sz w:val="18"/>
              </w:rPr>
              <w:t xml:space="preserve">eri anyagok kutatására, beleértve a diagnosztikai célú laboratóriumokat is. Együttműködési megállapodást kell kötni egy európai biológiai védelmi laboratóriummal a nemzeti műszaki laboratóriumok szakértőinek kapacitásépítése érdekében, és </w:t>
            </w:r>
          </w:p>
          <w:p w14:paraId="6810F0D1" w14:textId="416F7FE2" w:rsidR="007F04EA" w:rsidRPr="00E1184A" w:rsidRDefault="00AE2077">
            <w:pPr>
              <w:pStyle w:val="paragraph"/>
              <w:spacing w:before="0" w:beforeAutospacing="0" w:after="0" w:afterAutospacing="0"/>
              <w:textAlignment w:val="baseline"/>
              <w:rPr>
                <w:noProof/>
                <w:color w:val="000000" w:themeColor="text1"/>
                <w:sz w:val="18"/>
              </w:rPr>
            </w:pPr>
            <w:r w:rsidRPr="00E1184A">
              <w:rPr>
                <w:rStyle w:val="normaltextrun"/>
                <w:noProof/>
                <w:color w:val="000000"/>
                <w:sz w:val="18"/>
              </w:rPr>
              <w:t> körülbelül 3 00</w:t>
            </w:r>
            <w:r w:rsidRPr="00E1184A">
              <w:rPr>
                <w:rStyle w:val="normaltextrun"/>
                <w:noProof/>
                <w:color w:val="000000"/>
                <w:sz w:val="18"/>
              </w:rPr>
              <w:t>0 m 2 fős</w:t>
            </w:r>
            <w:r w:rsidRPr="00E1184A">
              <w:rPr>
                <w:rStyle w:val="normaltextrun"/>
                <w:noProof/>
                <w:color w:val="000000"/>
                <w:sz w:val="18"/>
                <w:vertAlign w:val="superscript"/>
              </w:rPr>
              <w:t>tábor</w:t>
            </w:r>
            <w:r w:rsidRPr="00E1184A">
              <w:rPr>
                <w:rStyle w:val="normaltextrun"/>
                <w:noProof/>
                <w:color w:val="000000"/>
                <w:sz w:val="18"/>
              </w:rPr>
              <w:t xml:space="preserve"> a képzésre. </w:t>
            </w:r>
          </w:p>
        </w:tc>
      </w:tr>
      <w:tr w:rsidR="007F04EA" w:rsidRPr="00E1184A" w14:paraId="7E077E3A" w14:textId="77777777">
        <w:trPr>
          <w:trHeight w:val="313"/>
        </w:trPr>
        <w:tc>
          <w:tcPr>
            <w:tcW w:w="709" w:type="dxa"/>
            <w:shd w:val="clear" w:color="auto" w:fill="C6EFCE"/>
          </w:tcPr>
          <w:p w14:paraId="3A7F104C" w14:textId="4ACAC49C"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D36G</w:t>
            </w:r>
          </w:p>
        </w:tc>
        <w:tc>
          <w:tcPr>
            <w:tcW w:w="2126" w:type="dxa"/>
            <w:shd w:val="clear" w:color="auto" w:fill="C6EFCE"/>
          </w:tcPr>
          <w:p w14:paraId="0A522A0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D3.1.1. Átfogó kutatásfejlesztés az orvostudományok és az egészségtudományok területén </w:t>
            </w:r>
          </w:p>
        </w:tc>
        <w:tc>
          <w:tcPr>
            <w:tcW w:w="1050" w:type="dxa"/>
            <w:shd w:val="clear" w:color="auto" w:fill="C6EFCE"/>
          </w:tcPr>
          <w:p w14:paraId="15EAB80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785" w:type="dxa"/>
            <w:shd w:val="clear" w:color="auto" w:fill="C6EFCE"/>
          </w:tcPr>
          <w:p w14:paraId="3E5CD168" w14:textId="75907FDD"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 xml:space="preserve">Az orvosbiológiai ágazatban működő kutatási egységek és vállalkozók számára finanszírozott projektek száma </w:t>
            </w:r>
          </w:p>
        </w:tc>
        <w:tc>
          <w:tcPr>
            <w:tcW w:w="1560" w:type="dxa"/>
            <w:shd w:val="clear" w:color="auto" w:fill="C6EFCE"/>
          </w:tcPr>
          <w:p w14:paraId="285D5BE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47" w:type="dxa"/>
            <w:shd w:val="clear" w:color="auto" w:fill="C6EFCE"/>
          </w:tcPr>
          <w:p w14:paraId="77E2DDE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276" w:type="dxa"/>
            <w:shd w:val="clear" w:color="auto" w:fill="C6EFCE"/>
          </w:tcPr>
          <w:p w14:paraId="687C6CF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850" w:type="dxa"/>
            <w:shd w:val="clear" w:color="auto" w:fill="C6EFCE"/>
          </w:tcPr>
          <w:p w14:paraId="0AAF667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80</w:t>
            </w:r>
          </w:p>
        </w:tc>
        <w:tc>
          <w:tcPr>
            <w:tcW w:w="993" w:type="dxa"/>
            <w:shd w:val="clear" w:color="auto" w:fill="C6EFCE"/>
          </w:tcPr>
          <w:p w14:paraId="791C77DD" w14:textId="66D246BF"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708" w:type="dxa"/>
            <w:shd w:val="clear" w:color="auto" w:fill="C6EFCE"/>
          </w:tcPr>
          <w:p w14:paraId="3E61268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544" w:type="dxa"/>
            <w:shd w:val="clear" w:color="auto" w:fill="C6EFCE"/>
          </w:tcPr>
          <w:p w14:paraId="6779E37F" w14:textId="77777777"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sz w:val="18"/>
              </w:rPr>
              <w:t>A 80 támogatott projekt végrehajtásáról szóló zárójelentést jóvá kell hagyni. Támogatást kell nyújtani a kutatási egységeknek és vállalkozóknak a gyógyszeripari innovációk, orvostechnikai eszközök és informatikai megoldások területén, a lengyelországi orvo</w:t>
            </w:r>
            <w:r w:rsidRPr="00E1184A">
              <w:rPr>
                <w:rStyle w:val="normaltextrun"/>
                <w:noProof/>
                <w:color w:val="000000"/>
                <w:sz w:val="18"/>
              </w:rPr>
              <w:t xml:space="preserve">sbiológiai ágazat fejlesztésére vonatkozó stratégiai tervvel összhangban.  </w:t>
            </w:r>
            <w:r w:rsidRPr="00E1184A">
              <w:rPr>
                <w:noProof/>
              </w:rPr>
              <w:t xml:space="preserve"> </w:t>
            </w:r>
            <w:r w:rsidRPr="00E1184A">
              <w:rPr>
                <w:noProof/>
              </w:rPr>
              <w:br/>
            </w:r>
            <w:r w:rsidRPr="00E1184A">
              <w:rPr>
                <w:rStyle w:val="normaltextrun"/>
                <w:noProof/>
                <w:color w:val="000000"/>
                <w:sz w:val="18"/>
              </w:rPr>
              <w:t>A versenyek témája a termékinnovációkra, például a gyógyszerekre, az orvostechnikai eszközök fejlesztésére, különösen mobil használatra, valamint az egészségügyi és egészségügyi c</w:t>
            </w:r>
            <w:r w:rsidRPr="00E1184A">
              <w:rPr>
                <w:rStyle w:val="normaltextrun"/>
                <w:noProof/>
                <w:color w:val="000000"/>
                <w:sz w:val="18"/>
              </w:rPr>
              <w:t xml:space="preserve">élú IKT-eszközök fejlesztésére és alkalmazására összpontosít.  </w:t>
            </w:r>
          </w:p>
          <w:p w14:paraId="38012948" w14:textId="3A5AE4D9"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A projekteket nyílt és megrendelt támogatási pályázatok útján kell kiválasztani. </w:t>
            </w:r>
            <w:r w:rsidRPr="00E1184A">
              <w:rPr>
                <w:rStyle w:val="normaltextrun"/>
                <w:rFonts w:ascii="Times New Roman" w:hAnsi="Times New Roman" w:cs="Times New Roman"/>
                <w:noProof/>
                <w:sz w:val="18"/>
              </w:rPr>
              <w:t xml:space="preserve">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sz w:val="18"/>
              </w:rPr>
              <w:t xml:space="preserve">Minden támogatási megállapodásnak tartalmaznia kell a kapott pénzügyi összeget és a projekt részleteit.  </w:t>
            </w:r>
          </w:p>
        </w:tc>
      </w:tr>
      <w:tr w:rsidR="007F04EA" w:rsidRPr="00E1184A" w14:paraId="1E04069A" w14:textId="77777777">
        <w:trPr>
          <w:trHeight w:val="313"/>
        </w:trPr>
        <w:tc>
          <w:tcPr>
            <w:tcW w:w="709" w:type="dxa"/>
            <w:shd w:val="clear" w:color="auto" w:fill="C6EFCE"/>
          </w:tcPr>
          <w:p w14:paraId="63E8C4AE" w14:textId="5FE57733"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D37G</w:t>
            </w:r>
          </w:p>
        </w:tc>
        <w:tc>
          <w:tcPr>
            <w:tcW w:w="2126" w:type="dxa"/>
            <w:shd w:val="clear" w:color="auto" w:fill="C6EFCE"/>
          </w:tcPr>
          <w:p w14:paraId="30935DC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D3.1.1. Átfogó kutatásfejlesztés az orvostudományok és az egészségtudományok területén </w:t>
            </w:r>
          </w:p>
        </w:tc>
        <w:tc>
          <w:tcPr>
            <w:tcW w:w="1050" w:type="dxa"/>
            <w:shd w:val="clear" w:color="auto" w:fill="C6EFCE"/>
          </w:tcPr>
          <w:p w14:paraId="1E8961D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785" w:type="dxa"/>
            <w:shd w:val="clear" w:color="auto" w:fill="C6EFCE"/>
          </w:tcPr>
          <w:p w14:paraId="0B681316" w14:textId="0E5203C4"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color w:val="000000"/>
                <w:sz w:val="18"/>
              </w:rPr>
              <w:t xml:space="preserve">A létrehozott klinikai vizsgálatokat támogató központok száma  </w:t>
            </w:r>
          </w:p>
        </w:tc>
        <w:tc>
          <w:tcPr>
            <w:tcW w:w="1560" w:type="dxa"/>
            <w:shd w:val="clear" w:color="auto" w:fill="C6EFCE"/>
          </w:tcPr>
          <w:p w14:paraId="4B8697E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247" w:type="dxa"/>
            <w:shd w:val="clear" w:color="auto" w:fill="C6EFCE"/>
          </w:tcPr>
          <w:p w14:paraId="503467A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1276" w:type="dxa"/>
            <w:shd w:val="clear" w:color="auto" w:fill="C6EFCE"/>
          </w:tcPr>
          <w:p w14:paraId="5E8FBDAF"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10</w:t>
            </w:r>
          </w:p>
        </w:tc>
        <w:tc>
          <w:tcPr>
            <w:tcW w:w="850" w:type="dxa"/>
            <w:shd w:val="clear" w:color="auto" w:fill="C6EFCE"/>
          </w:tcPr>
          <w:p w14:paraId="5E431150" w14:textId="6FF657DF"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43</w:t>
            </w:r>
          </w:p>
        </w:tc>
        <w:tc>
          <w:tcPr>
            <w:tcW w:w="993" w:type="dxa"/>
            <w:shd w:val="clear" w:color="auto" w:fill="C6EFCE"/>
          </w:tcPr>
          <w:p w14:paraId="22E20490" w14:textId="5907F282"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708" w:type="dxa"/>
            <w:shd w:val="clear" w:color="auto" w:fill="C6EFCE"/>
          </w:tcPr>
          <w:p w14:paraId="5F4A7F6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544" w:type="dxa"/>
            <w:shd w:val="clear" w:color="auto" w:fill="C6EFCE"/>
          </w:tcPr>
          <w:p w14:paraId="4967E184" w14:textId="5895F2A8"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 xml:space="preserve">Be kell fejezni 33 további klinikai vizsgálati támogató központ (CTSC) létrehozását. Kisebb és helyi egészségügyi szervezetek struktúrájában kell elhelyezkedniük, amelyek kulcsszerepet játszanak abban, hogy (kórházi oldalról) szakmai támogatást nyújtsanak </w:t>
            </w:r>
            <w:r w:rsidRPr="00E1184A">
              <w:rPr>
                <w:rStyle w:val="normaltextrun"/>
                <w:noProof/>
                <w:color w:val="000000" w:themeColor="text1"/>
                <w:sz w:val="18"/>
              </w:rPr>
              <w:t xml:space="preserve">a klinikai kutatási szervezetek és a klinikai vizsgálatok szponzorai (gyógyszeripari vállalatok) számára a tárgyalások, a szerződéskötés és a klinikai vizsgálatok megkezdése érdekében.  </w:t>
            </w:r>
            <w:r w:rsidRPr="00E1184A">
              <w:rPr>
                <w:noProof/>
              </w:rPr>
              <w:t xml:space="preserve"> </w:t>
            </w:r>
            <w:r w:rsidRPr="00E1184A">
              <w:rPr>
                <w:noProof/>
              </w:rPr>
              <w:br/>
            </w:r>
            <w:r w:rsidRPr="00E1184A">
              <w:rPr>
                <w:rStyle w:val="normaltextrun"/>
                <w:noProof/>
                <w:color w:val="000000" w:themeColor="text1"/>
                <w:sz w:val="18"/>
              </w:rPr>
              <w:t>A CTSC forrásokat kap a beruházásokhoz és az intézményfejlesztéshez. Kötelesek képzéseket tartani az egészségügyi személyzet számára, és olyan tevékenységeket folytatni, amelyek célja a betegek tudatosságának növelése a terrorizmus elleni küzdelem területé</w:t>
            </w:r>
            <w:r w:rsidRPr="00E1184A">
              <w:rPr>
                <w:rStyle w:val="normaltextrun"/>
                <w:noProof/>
                <w:color w:val="000000" w:themeColor="text1"/>
                <w:sz w:val="18"/>
              </w:rPr>
              <w:t xml:space="preserve">n. </w:t>
            </w:r>
          </w:p>
          <w:p w14:paraId="3E5DD7CC" w14:textId="07C5DA04"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sz w:val="18"/>
              </w:rPr>
              <w:t xml:space="preserve">Minden támogatási megállapodásnak tartalmaznia kell a kapott pénzügyi összeget és a projekt részleteit.  </w:t>
            </w:r>
          </w:p>
        </w:tc>
      </w:tr>
    </w:tbl>
    <w:p w14:paraId="74E797DC"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noProof/>
          <w:color w:val="4F81BD"/>
          <w:sz w:val="24"/>
        </w:rPr>
        <w:sectPr w:rsidR="007F04EA" w:rsidRPr="00E1184A" w:rsidSect="009B6BB9">
          <w:headerReference w:type="even" r:id="rId109"/>
          <w:headerReference w:type="default" r:id="rId110"/>
          <w:footerReference w:type="even" r:id="rId111"/>
          <w:footerReference w:type="default" r:id="rId112"/>
          <w:headerReference w:type="first" r:id="rId113"/>
          <w:footerReference w:type="first" r:id="rId114"/>
          <w:pgSz w:w="16839" w:h="11907" w:orient="landscape"/>
          <w:pgMar w:top="720" w:right="720" w:bottom="720" w:left="720" w:header="709" w:footer="709" w:gutter="0"/>
          <w:cols w:space="720"/>
          <w:docGrid w:linePitch="299"/>
        </w:sectPr>
      </w:pPr>
    </w:p>
    <w:p w14:paraId="187F72A2" w14:textId="35541E12" w:rsidR="007F04EA" w:rsidRPr="00E1184A" w:rsidRDefault="00AE20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noProof/>
          <w:color w:val="000000"/>
          <w:sz w:val="24"/>
        </w:rPr>
      </w:pPr>
      <w:r w:rsidRPr="00E1184A">
        <w:rPr>
          <w:rFonts w:ascii="Times New Roman" w:hAnsi="Times New Roman" w:cs="Times New Roman"/>
          <w:b/>
          <w:noProof/>
          <w:color w:val="000000" w:themeColor="text1"/>
          <w:sz w:val="24"/>
        </w:rPr>
        <w:t xml:space="preserve">D.3. </w:t>
      </w:r>
      <w:r w:rsidRPr="00E1184A">
        <w:rPr>
          <w:rFonts w:ascii="Times New Roman" w:hAnsi="Times New Roman" w:cs="Times New Roman"/>
          <w:noProof/>
        </w:rPr>
        <w:tab/>
      </w:r>
      <w:r w:rsidRPr="00E1184A">
        <w:rPr>
          <w:rFonts w:ascii="Times New Roman" w:hAnsi="Times New Roman" w:cs="Times New Roman"/>
          <w:b/>
          <w:noProof/>
          <w:color w:val="000000" w:themeColor="text1"/>
          <w:sz w:val="24"/>
        </w:rPr>
        <w:t>A hitelhez kapcsolódó reformok és beruházások ismertetése</w:t>
      </w:r>
    </w:p>
    <w:p w14:paraId="25AF7EAE"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noProof/>
          <w:color w:val="000000"/>
          <w:sz w:val="24"/>
        </w:rPr>
      </w:pPr>
    </w:p>
    <w:p w14:paraId="5128C476"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D1.2 Az </w:t>
      </w:r>
      <w:r w:rsidRPr="00E1184A">
        <w:rPr>
          <w:rFonts w:cs="Times New Roman"/>
          <w:noProof/>
        </w:rPr>
        <w:t>egészségügyi szolgáltatók által nyújtott tartós ápolási-gondozási szolgáltatások hatékonyságának, elérhetőségének és minőségének javítása körzeti szinten</w:t>
      </w:r>
    </w:p>
    <w:p w14:paraId="60932A32" w14:textId="27E8C06C" w:rsidR="007F04EA" w:rsidRPr="00E1184A" w:rsidRDefault="00AE2077">
      <w:pPr>
        <w:pStyle w:val="P68B1DB1-Normal05"/>
        <w:pBdr>
          <w:top w:val="nil"/>
          <w:left w:val="nil"/>
          <w:bottom w:val="nil"/>
          <w:right w:val="nil"/>
          <w:between w:val="nil"/>
        </w:pBdr>
        <w:spacing w:before="120" w:after="0" w:line="240" w:lineRule="auto"/>
        <w:jc w:val="both"/>
        <w:rPr>
          <w:rFonts w:eastAsia="Times New Roman" w:cs="Times New Roman"/>
          <w:noProof/>
          <w:color w:val="000000"/>
        </w:rPr>
      </w:pPr>
      <w:r w:rsidRPr="00E1184A">
        <w:rPr>
          <w:rFonts w:cs="Times New Roman"/>
          <w:noProof/>
        </w:rPr>
        <w:t>A reform célja, hogy támogassa a körzeti kórházak tartós ápolási-gondozási és geriátriai</w:t>
      </w:r>
      <w:r w:rsidRPr="00E1184A">
        <w:rPr>
          <w:rFonts w:cs="Times New Roman"/>
          <w:noProof/>
        </w:rPr>
        <w:t xml:space="preserve"> ellátóegységekké vagy központokká történő átalakítását. A reform jogilag egy célzott jogalkotási aktuson alapul, amely a lengyelországi körzeti kórházakban a tartós ápolási-gondozási és geriátriai ellátóegységek/központok létrehozásának lehetőségére vonat</w:t>
      </w:r>
      <w:r w:rsidRPr="00E1184A">
        <w:rPr>
          <w:rFonts w:cs="Times New Roman"/>
          <w:noProof/>
        </w:rPr>
        <w:t>kozó felülvizsgálat következtetésein alapul. A reformnak összhangban kell lennie az Egészségügyi Minisztérium által kidolgozott, az intézményesítettség csökkentésére irányuló stratégiával is (az egészségügyi rendszerek fejlesztésének stratégiai kerete Leng</w:t>
      </w:r>
      <w:r w:rsidRPr="00E1184A">
        <w:rPr>
          <w:rFonts w:cs="Times New Roman"/>
          <w:noProof/>
        </w:rPr>
        <w:t>yelországban (2021–27 – Egészséges jövő) melléklete).</w:t>
      </w:r>
    </w:p>
    <w:p w14:paraId="1E819EF6" w14:textId="77CD26D5" w:rsidR="007F04EA" w:rsidRPr="00E1184A" w:rsidRDefault="00AE2077">
      <w:pPr>
        <w:pStyle w:val="P68B1DB1-Normal05"/>
        <w:pBdr>
          <w:top w:val="nil"/>
          <w:left w:val="nil"/>
          <w:bottom w:val="nil"/>
          <w:right w:val="nil"/>
          <w:between w:val="nil"/>
        </w:pBdr>
        <w:spacing w:before="120" w:after="120" w:line="240" w:lineRule="auto"/>
        <w:jc w:val="both"/>
        <w:rPr>
          <w:rStyle w:val="normaltextrun"/>
          <w:rFonts w:cs="Times New Roman"/>
          <w:noProof/>
          <w:color w:val="000000"/>
          <w:sz w:val="18"/>
        </w:rPr>
      </w:pPr>
      <w:r w:rsidRPr="00E1184A">
        <w:rPr>
          <w:rFonts w:cs="Times New Roman"/>
          <w:noProof/>
        </w:rPr>
        <w:t>A reform végrehajtását 2022. szeptember 30-ig be kell fejezni.</w:t>
      </w:r>
    </w:p>
    <w:p w14:paraId="2633CEB9"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rPr>
      </w:pPr>
    </w:p>
    <w:p w14:paraId="27020553"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D1.2.1. A tartós ápolás-gondozás fejlesztése az egészségügyi szervezetek infrastruktúrájának körzeti szintű korszerűsítése révén</w:t>
      </w:r>
    </w:p>
    <w:p w14:paraId="4FC9F4CC" w14:textId="46A7A043" w:rsidR="007F04EA" w:rsidRPr="00E1184A" w:rsidRDefault="00AE2077">
      <w:pPr>
        <w:pStyle w:val="P68B1DB1-Normal05"/>
        <w:pBdr>
          <w:top w:val="nil"/>
          <w:left w:val="nil"/>
          <w:bottom w:val="nil"/>
          <w:right w:val="nil"/>
          <w:between w:val="nil"/>
        </w:pBdr>
        <w:spacing w:after="0" w:line="240" w:lineRule="auto"/>
        <w:jc w:val="both"/>
        <w:rPr>
          <w:rFonts w:eastAsia="Times New Roman" w:cs="Times New Roman"/>
          <w:noProof/>
          <w:color w:val="000000"/>
        </w:rPr>
      </w:pPr>
      <w:r w:rsidRPr="00E1184A">
        <w:rPr>
          <w:rFonts w:cs="Times New Roman"/>
          <w:noProof/>
        </w:rPr>
        <w:t>A beruházásnak támogatnia kell a járási kórházak szükséges építési vagy felújítási munkálataira és berendezéseinek beszerzésére irányuló projekteket, amelyek az átalakítási tervek keretében tartós ápolási-gondozási és geriátriai ellátóegységeket vagy -közp</w:t>
      </w:r>
      <w:r w:rsidRPr="00E1184A">
        <w:rPr>
          <w:rFonts w:cs="Times New Roman"/>
          <w:noProof/>
        </w:rPr>
        <w:t>ontokat hoznak létre. A befektetési szerződéseket átlátható és egyértelmű rendelkezések alapján és a D.1.2. reform célkitűzéseivel összhangban kell meghatározni. A beruházást az integrált gondozási szolgáltatások minőségbiztosítási mechanizmusai alapján ke</w:t>
      </w:r>
      <w:r w:rsidRPr="00E1184A">
        <w:rPr>
          <w:rFonts w:cs="Times New Roman"/>
          <w:noProof/>
        </w:rPr>
        <w:t xml:space="preserve">ll végrehajtani, kezelve a hozzáférhetőséggel és a megfizethetőséggel kapcsolatos kérdéseket. </w:t>
      </w:r>
    </w:p>
    <w:p w14:paraId="4B1D477B" w14:textId="77777777" w:rsidR="007F04EA" w:rsidRPr="00E1184A" w:rsidRDefault="007F04EA">
      <w:pPr>
        <w:pStyle w:val="Normal0"/>
        <w:spacing w:after="0" w:line="240" w:lineRule="auto"/>
        <w:jc w:val="both"/>
        <w:rPr>
          <w:rFonts w:ascii="Times New Roman" w:eastAsia="Times New Roman" w:hAnsi="Times New Roman" w:cs="Times New Roman"/>
          <w:noProof/>
          <w:color w:val="000000" w:themeColor="text1"/>
          <w:sz w:val="24"/>
        </w:rPr>
      </w:pPr>
    </w:p>
    <w:p w14:paraId="4B4CFCCF" w14:textId="77777777" w:rsidR="007F04EA" w:rsidRPr="00E1184A" w:rsidRDefault="00AE2077">
      <w:pPr>
        <w:pStyle w:val="P68B1DB1-Normal05"/>
        <w:pBdr>
          <w:top w:val="nil"/>
          <w:left w:val="nil"/>
          <w:bottom w:val="nil"/>
          <w:right w:val="nil"/>
          <w:between w:val="nil"/>
        </w:pBdr>
        <w:spacing w:line="240" w:lineRule="auto"/>
        <w:jc w:val="both"/>
        <w:rPr>
          <w:rFonts w:eastAsia="Times New Roman" w:cs="Times New Roman"/>
          <w:noProof/>
          <w:color w:val="000000"/>
        </w:rPr>
      </w:pPr>
      <w:r w:rsidRPr="00E1184A">
        <w:rPr>
          <w:rFonts w:cs="Times New Roman"/>
          <w:noProof/>
        </w:rPr>
        <w:t>A beruházás végrehajtását 2026. június 30-ig be kell fejezni.</w:t>
      </w:r>
    </w:p>
    <w:p w14:paraId="65BE1F1D" w14:textId="77777777" w:rsidR="007F04EA" w:rsidRPr="00E1184A" w:rsidRDefault="007F04EA">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rPr>
      </w:pPr>
    </w:p>
    <w:p w14:paraId="2A8F24A3" w14:textId="77777777" w:rsidR="007F04EA" w:rsidRPr="00E1184A" w:rsidRDefault="00AE2077">
      <w:pPr>
        <w:pStyle w:val="P68B1DB1-Normal016"/>
        <w:pBdr>
          <w:top w:val="nil"/>
          <w:left w:val="nil"/>
          <w:bottom w:val="nil"/>
          <w:right w:val="nil"/>
          <w:between w:val="nil"/>
        </w:pBdr>
        <w:spacing w:before="120" w:after="120" w:line="240" w:lineRule="auto"/>
        <w:jc w:val="both"/>
        <w:rPr>
          <w:rFonts w:eastAsia="Times New Roman" w:cs="Times New Roman"/>
          <w:b/>
          <w:noProof/>
          <w:color w:val="000000"/>
        </w:rPr>
      </w:pPr>
      <w:r w:rsidRPr="00E1184A">
        <w:rPr>
          <w:rFonts w:cs="Times New Roman"/>
          <w:b/>
          <w:noProof/>
        </w:rPr>
        <w:t xml:space="preserve">D3.2 A gyógyszerek és orvostechnikai eszközök ágazatának fejlődése szempontjából kedvező </w:t>
      </w:r>
      <w:r w:rsidRPr="00E1184A">
        <w:rPr>
          <w:rFonts w:cs="Times New Roman"/>
          <w:b/>
          <w:noProof/>
        </w:rPr>
        <w:t>feltételek</w:t>
      </w:r>
      <w:r w:rsidRPr="00E1184A">
        <w:rPr>
          <w:rFonts w:cs="Times New Roman"/>
          <w:noProof/>
        </w:rPr>
        <w:t xml:space="preserve"> megteremtése</w:t>
      </w:r>
    </w:p>
    <w:p w14:paraId="24F8FE32" w14:textId="12B14574"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reform célja egy olyan szabályozási keret bevezetése, amely megkönnyíti a gyógyszerek és gyógyszerhatóanyagok gyártásának vonzását és növelését Lengyelországban. Ez hozzájárul Lengyelország gyógyszerellátásának biztonságához. Az </w:t>
      </w:r>
      <w:r w:rsidRPr="00E1184A">
        <w:rPr>
          <w:rFonts w:cs="Times New Roman"/>
          <w:noProof/>
        </w:rPr>
        <w:t>új keret megerősíti a lengyelországi API-ellátás hiányosságainak és sebezhetőségeinek azonosítására szolgáló elemzési keretet. Támogatja továbbá azokat a vállalkozókat, akik úgy döntenek, hogy Lengyelországban potenciális ellátási hiánynak kitett gyógyszer</w:t>
      </w:r>
      <w:r w:rsidRPr="00E1184A">
        <w:rPr>
          <w:rFonts w:cs="Times New Roman"/>
          <w:noProof/>
        </w:rPr>
        <w:t>eket gyártanak.</w:t>
      </w:r>
    </w:p>
    <w:p w14:paraId="2C5CC340" w14:textId="77777777" w:rsidR="007F04EA" w:rsidRPr="00E1184A" w:rsidRDefault="00AE2077">
      <w:pPr>
        <w:pStyle w:val="P68B1DB1-Normal05"/>
        <w:pBdr>
          <w:top w:val="nil"/>
          <w:left w:val="nil"/>
          <w:bottom w:val="nil"/>
          <w:right w:val="nil"/>
          <w:between w:val="nil"/>
        </w:pBdr>
        <w:spacing w:before="120" w:after="120" w:line="240" w:lineRule="auto"/>
        <w:jc w:val="both"/>
        <w:rPr>
          <w:rFonts w:cs="Times New Roman"/>
          <w:noProof/>
        </w:rPr>
      </w:pPr>
      <w:r w:rsidRPr="00E1184A">
        <w:rPr>
          <w:rFonts w:cs="Times New Roman"/>
          <w:noProof/>
        </w:rPr>
        <w:t xml:space="preserve">A reformnak kapcsolódnia kell az európai gyógyszerstratégia uniós szintű végrehajtásához. </w:t>
      </w:r>
    </w:p>
    <w:p w14:paraId="7B6E1984" w14:textId="77F587A3" w:rsidR="007F04EA" w:rsidRPr="00E1184A" w:rsidRDefault="00AE2077">
      <w:pPr>
        <w:pStyle w:val="P68B1DB1-Normal05"/>
        <w:pBdr>
          <w:top w:val="nil"/>
          <w:left w:val="nil"/>
          <w:bottom w:val="nil"/>
          <w:right w:val="nil"/>
          <w:between w:val="nil"/>
        </w:pBdr>
        <w:spacing w:before="120" w:after="120" w:line="240" w:lineRule="auto"/>
        <w:jc w:val="both"/>
        <w:rPr>
          <w:rFonts w:cs="Times New Roman"/>
          <w:noProof/>
          <w:color w:val="000000"/>
        </w:rPr>
      </w:pPr>
      <w:r w:rsidRPr="00E1184A">
        <w:rPr>
          <w:rFonts w:cs="Times New Roman"/>
          <w:noProof/>
        </w:rPr>
        <w:t>A reform végrehajtását 2023. június 30-ig be kell fejezni.</w:t>
      </w:r>
    </w:p>
    <w:p w14:paraId="6AFAB436" w14:textId="77777777" w:rsidR="007F04EA" w:rsidRPr="00E1184A" w:rsidRDefault="007F04EA">
      <w:pPr>
        <w:pStyle w:val="Normal0"/>
        <w:pBdr>
          <w:top w:val="nil"/>
          <w:left w:val="nil"/>
          <w:bottom w:val="nil"/>
          <w:right w:val="nil"/>
          <w:between w:val="nil"/>
        </w:pBdr>
        <w:spacing w:before="120" w:after="120" w:line="240" w:lineRule="auto"/>
        <w:ind w:left="284" w:hanging="284"/>
        <w:jc w:val="both"/>
        <w:rPr>
          <w:rFonts w:ascii="Times New Roman" w:eastAsia="Times New Roman" w:hAnsi="Times New Roman" w:cs="Times New Roman"/>
          <w:noProof/>
          <w:color w:val="000000"/>
          <w:sz w:val="24"/>
          <w:u w:val="single"/>
        </w:rPr>
      </w:pPr>
    </w:p>
    <w:p w14:paraId="45C4AB64" w14:textId="20EE2A5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highlight w:val="yellow"/>
        </w:rPr>
      </w:pPr>
      <w:r w:rsidRPr="00E1184A">
        <w:rPr>
          <w:rFonts w:cs="Times New Roman"/>
          <w:noProof/>
        </w:rPr>
        <w:t>D3.2.1 A gyógyszer- és orvostechnikaieszköz-ágazatban rejlő potenciál fejlesztése – az AP</w:t>
      </w:r>
      <w:r w:rsidRPr="00E1184A">
        <w:rPr>
          <w:rFonts w:cs="Times New Roman"/>
          <w:noProof/>
        </w:rPr>
        <w:t xml:space="preserve">I-gyártáshoz kapcsolódó beruházások Lengyelországban </w:t>
      </w:r>
    </w:p>
    <w:p w14:paraId="4B37AEE7" w14:textId="1E3E4631" w:rsidR="007F04EA" w:rsidRPr="00E1184A" w:rsidRDefault="00AE2077">
      <w:pPr>
        <w:pStyle w:val="P68B1DB1-Normal05"/>
        <w:pBdr>
          <w:top w:val="nil"/>
          <w:left w:val="nil"/>
          <w:bottom w:val="nil"/>
          <w:right w:val="nil"/>
          <w:between w:val="nil"/>
        </w:pBdr>
        <w:spacing w:before="120" w:after="120" w:line="240" w:lineRule="auto"/>
        <w:jc w:val="both"/>
        <w:rPr>
          <w:rFonts w:cs="Times New Roman"/>
          <w:noProof/>
          <w:color w:val="000000"/>
        </w:rPr>
      </w:pPr>
      <w:r w:rsidRPr="00E1184A">
        <w:rPr>
          <w:rFonts w:cs="Times New Roman"/>
          <w:noProof/>
        </w:rPr>
        <w:t xml:space="preserve">A beruházás célja az API-fejlesztés területén megvalósuló projektek támogatása. A támogatásnak elő kell segítenie az API-k (beleértve a védett, biológiailag hasonló és generikus gyógyszerhatóanyagokat) </w:t>
      </w:r>
      <w:r w:rsidRPr="00E1184A">
        <w:rPr>
          <w:rFonts w:cs="Times New Roman"/>
          <w:noProof/>
        </w:rPr>
        <w:t>és a kapcsolódó orvostechnikai eszközök gyártósorainak fejlesztését, többek között a szükséges infrastruktúra kiépítésével/bővítésével. Ezen a területen legalább 11 API-t kell támogatni.</w:t>
      </w:r>
    </w:p>
    <w:p w14:paraId="02FA8E39" w14:textId="2161799E"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végrehajtását 2023. december 31-ig be kell fejezni.</w:t>
      </w:r>
    </w:p>
    <w:p w14:paraId="74DCF38B"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rPr>
        <w:sectPr w:rsidR="007F04EA" w:rsidRPr="00E1184A">
          <w:headerReference w:type="even" r:id="rId115"/>
          <w:headerReference w:type="default" r:id="rId116"/>
          <w:footerReference w:type="even" r:id="rId117"/>
          <w:footerReference w:type="default" r:id="rId118"/>
          <w:headerReference w:type="first" r:id="rId119"/>
          <w:footerReference w:type="first" r:id="rId120"/>
          <w:pgSz w:w="11907" w:h="16839"/>
          <w:pgMar w:top="1134" w:right="1417" w:bottom="1134" w:left="1417" w:header="709" w:footer="709" w:gutter="0"/>
          <w:cols w:space="720"/>
        </w:sectPr>
      </w:pPr>
    </w:p>
    <w:p w14:paraId="042C5D41" w14:textId="3DBA5EEE" w:rsidR="007F04EA" w:rsidRPr="00E1184A" w:rsidRDefault="00AE20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rPr>
      </w:pPr>
      <w:r w:rsidRPr="00E1184A">
        <w:rPr>
          <w:rFonts w:ascii="Times New Roman" w:hAnsi="Times New Roman" w:cs="Times New Roman"/>
          <w:b/>
          <w:noProof/>
          <w:color w:val="000000" w:themeColor="text1"/>
          <w:sz w:val="24"/>
        </w:rPr>
        <w:t xml:space="preserve">D.4. </w:t>
      </w:r>
      <w:r w:rsidRPr="00E1184A">
        <w:rPr>
          <w:rFonts w:ascii="Times New Roman" w:hAnsi="Times New Roman" w:cs="Times New Roman"/>
          <w:noProof/>
        </w:rPr>
        <w:tab/>
      </w:r>
      <w:r w:rsidRPr="00E1184A">
        <w:rPr>
          <w:rFonts w:ascii="Times New Roman" w:hAnsi="Times New Roman" w:cs="Times New Roman"/>
          <w:b/>
          <w:noProof/>
          <w:color w:val="000000" w:themeColor="text1"/>
          <w:sz w:val="24"/>
        </w:rPr>
        <w:t>Hitel – a végrehajtáshoz és a nyomon követéshez kapcsolódó mérföldkövek, célok, mutatók és ütemterv</w:t>
      </w:r>
    </w:p>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709"/>
        <w:gridCol w:w="1985"/>
        <w:gridCol w:w="1134"/>
        <w:gridCol w:w="1842"/>
        <w:gridCol w:w="1276"/>
        <w:gridCol w:w="992"/>
        <w:gridCol w:w="993"/>
        <w:gridCol w:w="708"/>
        <w:gridCol w:w="993"/>
        <w:gridCol w:w="850"/>
        <w:gridCol w:w="3827"/>
      </w:tblGrid>
      <w:tr w:rsidR="007F04EA" w:rsidRPr="00E1184A" w14:paraId="41B1E524" w14:textId="77777777">
        <w:trPr>
          <w:trHeight w:val="939"/>
          <w:tblHeader/>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F16C5A5" w14:textId="276F3913"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60E4090"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Kapcsolódó intézkedés (reform vagy beruházás)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BB03AA8"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3775D93"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E8E68DE"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themeColor="text1"/>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themeColor="text1"/>
                <w:sz w:val="18"/>
              </w:rPr>
              <w:t xml:space="preserve">(a </w:t>
            </w:r>
            <w:r w:rsidRPr="00E1184A">
              <w:rPr>
                <w:rFonts w:ascii="Times New Roman" w:hAnsi="Times New Roman" w:cs="Times New Roman"/>
                <w:b/>
                <w:noProof/>
                <w:color w:val="000000" w:themeColor="text1"/>
                <w:sz w:val="18"/>
              </w:rPr>
              <w:t>részcélokra vonatkozóan)</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BDFEBE5"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themeColor="text1"/>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themeColor="text1"/>
                <w:sz w:val="18"/>
              </w:rPr>
              <w:t>(a célok tekintetében)</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036712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3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6E10174"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Az egyes mérföldkövek és célértékek leírása</w:t>
            </w:r>
          </w:p>
        </w:tc>
      </w:tr>
      <w:tr w:rsidR="007F04EA" w:rsidRPr="00E1184A" w14:paraId="7C60732D" w14:textId="77777777">
        <w:trPr>
          <w:trHeight w:val="1027"/>
        </w:trPr>
        <w:tc>
          <w:tcPr>
            <w:tcW w:w="709" w:type="dxa"/>
            <w:vMerge/>
            <w:vAlign w:val="center"/>
          </w:tcPr>
          <w:p w14:paraId="4D2E12B8"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985" w:type="dxa"/>
            <w:vMerge/>
            <w:vAlign w:val="center"/>
          </w:tcPr>
          <w:p w14:paraId="308F224F"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134" w:type="dxa"/>
            <w:vMerge/>
            <w:vAlign w:val="center"/>
          </w:tcPr>
          <w:p w14:paraId="5E6D6F63"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842" w:type="dxa"/>
            <w:vMerge/>
            <w:vAlign w:val="center"/>
          </w:tcPr>
          <w:p w14:paraId="7B969857"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276" w:type="dxa"/>
            <w:vMerge/>
            <w:vAlign w:val="center"/>
          </w:tcPr>
          <w:p w14:paraId="0FE634FD"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6FC7D8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Mértékegység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E5D7B35"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Kiindulási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2489BEF"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Cél</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1CCBDDF"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252C6C6"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3827" w:type="dxa"/>
            <w:vMerge/>
            <w:vAlign w:val="center"/>
          </w:tcPr>
          <w:p w14:paraId="62A1F980"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r>
      <w:tr w:rsidR="007F04EA" w:rsidRPr="00E1184A" w14:paraId="41CB191C" w14:textId="77777777">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5E2E81" w14:textId="011ADA44"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D1L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19F04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D1.2 Az egészségügyi szolgáltatók által nyújtott tartós</w:t>
            </w:r>
            <w:r w:rsidRPr="00E1184A">
              <w:rPr>
                <w:rFonts w:cs="Times New Roman"/>
                <w:noProof/>
              </w:rPr>
              <w:t xml:space="preserve"> ápolási-gondozási szolgáltatások hatékonyságának, elérhetőségének és minőségének javítása körzeti szinten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70380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6B6AC6" w14:textId="433605CA"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color w:val="000000" w:themeColor="text1"/>
                <w:sz w:val="18"/>
              </w:rPr>
              <w:t xml:space="preserve">A lengyelországi körzeti kórházakban a tartós ápolási-gondozási és geriátriai ellátóegységek/központok létrehozására vonatkozó lehetőségek </w:t>
            </w:r>
            <w:r w:rsidRPr="00E1184A">
              <w:rPr>
                <w:rStyle w:val="normaltextrun"/>
                <w:rFonts w:ascii="Times New Roman" w:hAnsi="Times New Roman" w:cs="Times New Roman"/>
                <w:noProof/>
                <w:color w:val="000000" w:themeColor="text1"/>
                <w:sz w:val="18"/>
              </w:rPr>
              <w:t xml:space="preserve">felülvizsgálata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89BA5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Közzététel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6071E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24BB67"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1FA51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67D810" w14:textId="19DC8C9A"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D5D9F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2665BB" w14:textId="3BA91C8E" w:rsidR="007F04EA" w:rsidRPr="00E1184A" w:rsidRDefault="00AE2077">
            <w:pPr>
              <w:pStyle w:val="paragraph"/>
              <w:spacing w:before="0" w:beforeAutospacing="0" w:after="0" w:afterAutospacing="0"/>
              <w:textAlignment w:val="baseline"/>
              <w:rPr>
                <w:noProof/>
                <w:sz w:val="18"/>
              </w:rPr>
            </w:pPr>
            <w:r w:rsidRPr="00E1184A">
              <w:rPr>
                <w:noProof/>
              </w:rPr>
              <w:t>A lengyelországi tartós ápolás-gondozás A. elem keretében előirányzott átfogó stratégiai elemzésének részeként felülvizsgálat</w:t>
            </w:r>
            <w:r w:rsidRPr="00E1184A">
              <w:rPr>
                <w:rStyle w:val="normaltextrun"/>
                <w:noProof/>
                <w:color w:val="000000" w:themeColor="text1"/>
                <w:sz w:val="18"/>
              </w:rPr>
              <w:t>közzététele a körzeti kórházakban a tartós ápolási-gondozási és geriátriai</w:t>
            </w:r>
            <w:r w:rsidRPr="00E1184A">
              <w:rPr>
                <w:rStyle w:val="normaltextrun"/>
                <w:noProof/>
                <w:color w:val="000000" w:themeColor="text1"/>
                <w:sz w:val="18"/>
              </w:rPr>
              <w:t xml:space="preserve"> ellátóegységek/központok létrehozásának lehetőségeiről (beleértve a körzeti kórházak részeinek átalakítását is). A felülvizsgálat során fel kell tárni különösen az alábbiak lehetséges módjait: </w:t>
            </w:r>
            <w:r w:rsidRPr="00E1184A">
              <w:rPr>
                <w:noProof/>
              </w:rPr>
              <w:t xml:space="preserve"> </w:t>
            </w:r>
            <w:r w:rsidRPr="00E1184A">
              <w:rPr>
                <w:noProof/>
              </w:rPr>
              <w:br/>
            </w:r>
            <w:r w:rsidRPr="00E1184A">
              <w:rPr>
                <w:rStyle w:val="normaltextrun"/>
                <w:noProof/>
                <w:color w:val="000000" w:themeColor="text1"/>
                <w:sz w:val="18"/>
              </w:rPr>
              <w:t>a hosszú távú egészségügyi szolgáltatások elérhetőségének nö</w:t>
            </w:r>
            <w:r w:rsidRPr="00E1184A">
              <w:rPr>
                <w:rStyle w:val="normaltextrun"/>
                <w:noProof/>
                <w:color w:val="000000" w:themeColor="text1"/>
                <w:sz w:val="18"/>
              </w:rPr>
              <w:t xml:space="preserve">velése a tartós ápolás-gondozás nyújtása terén azonosított hiányosságok kezelése révén, különösen körzeti szinten; </w:t>
            </w:r>
            <w:r w:rsidRPr="00E1184A">
              <w:rPr>
                <w:noProof/>
              </w:rPr>
              <w:t xml:space="preserve"> </w:t>
            </w:r>
            <w:r w:rsidRPr="00E1184A">
              <w:rPr>
                <w:noProof/>
              </w:rPr>
              <w:br/>
            </w:r>
            <w:r w:rsidRPr="00E1184A">
              <w:rPr>
                <w:rStyle w:val="normaltextrun"/>
                <w:noProof/>
                <w:color w:val="000000" w:themeColor="text1"/>
                <w:sz w:val="18"/>
              </w:rPr>
              <w:t xml:space="preserve">A hosszú távú egészségügyi szolgáltatásokhoz való hozzáférés terén fennálló egyenlőtlenségek megszüntetése; </w:t>
            </w:r>
            <w:r w:rsidRPr="00E1184A">
              <w:rPr>
                <w:noProof/>
              </w:rPr>
              <w:t xml:space="preserve"> </w:t>
            </w:r>
            <w:r w:rsidRPr="00E1184A">
              <w:rPr>
                <w:noProof/>
              </w:rPr>
              <w:br/>
            </w:r>
            <w:r w:rsidRPr="00E1184A">
              <w:rPr>
                <w:rStyle w:val="normaltextrun"/>
                <w:noProof/>
                <w:color w:val="000000" w:themeColor="text1"/>
                <w:sz w:val="18"/>
              </w:rPr>
              <w:t>az egészségügyi személyzet mu</w:t>
            </w:r>
            <w:r w:rsidRPr="00E1184A">
              <w:rPr>
                <w:rStyle w:val="normaltextrun"/>
                <w:noProof/>
                <w:color w:val="000000" w:themeColor="text1"/>
                <w:sz w:val="18"/>
              </w:rPr>
              <w:t xml:space="preserve">nkakörülményeinek javítása; és </w:t>
            </w:r>
            <w:r w:rsidRPr="00E1184A">
              <w:rPr>
                <w:noProof/>
              </w:rPr>
              <w:t xml:space="preserve"> </w:t>
            </w:r>
            <w:r w:rsidRPr="00E1184A">
              <w:rPr>
                <w:noProof/>
              </w:rPr>
              <w:br/>
              <w:t xml:space="preserve"> </w:t>
            </w:r>
            <w:r w:rsidRPr="00E1184A">
              <w:rPr>
                <w:rStyle w:val="normaltextrun"/>
                <w:noProof/>
                <w:color w:val="000000" w:themeColor="text1"/>
                <w:sz w:val="18"/>
              </w:rPr>
              <w:t xml:space="preserve">a tartós ápolás-gondozás minőségének javítása. </w:t>
            </w:r>
          </w:p>
        </w:tc>
      </w:tr>
      <w:tr w:rsidR="007F04EA" w:rsidRPr="00E1184A" w14:paraId="131C4A67" w14:textId="77777777">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17E941" w14:textId="23165E11"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D2L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57744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D1.2 Az egészségügyi szolgáltatók által nyújtott tartós ápolási-gondozási szolgáltatások hatékonyságának, elérhetőségének és minőségének javítása körzeti szinten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CC04E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189877" w14:textId="7889D554"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 xml:space="preserve">A körzeti kórházakban a tartós ápolási-gondozási és geriátriai ellátóegységek/központok létrehozásának támogatásáról szóló jogalkotási aktus hatálybalépése a felülvizsgálat eredményei alapján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67AEB2" w14:textId="30ABEAE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jogalkotási aktusban a hatálybalépésre utaló rendel</w:t>
            </w:r>
            <w:r w:rsidRPr="00E1184A">
              <w:rPr>
                <w:rFonts w:cs="Times New Roman"/>
                <w:noProof/>
              </w:rPr>
              <w:t>kezés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1CB72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AA7D2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A23B7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2FF15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3062E1" w14:textId="211A4A05"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181F5B" w14:textId="69C609EF" w:rsidR="007F04EA" w:rsidRPr="00E1184A" w:rsidRDefault="00AE2077">
            <w:pPr>
              <w:pStyle w:val="Normal0"/>
              <w:pBdr>
                <w:top w:val="nil"/>
                <w:left w:val="nil"/>
                <w:bottom w:val="nil"/>
                <w:right w:val="nil"/>
                <w:between w:val="nil"/>
              </w:pBdr>
              <w:spacing w:after="0" w:line="240" w:lineRule="auto"/>
              <w:rPr>
                <w:rStyle w:val="eop"/>
                <w:rFonts w:ascii="Times New Roman" w:hAnsi="Times New Roman" w:cs="Times New Roman"/>
                <w:noProof/>
                <w:color w:val="000000" w:themeColor="text1"/>
                <w:sz w:val="18"/>
              </w:rPr>
            </w:pPr>
            <w:r w:rsidRPr="00E1184A">
              <w:rPr>
                <w:rStyle w:val="normaltextrun"/>
                <w:rFonts w:ascii="Times New Roman" w:hAnsi="Times New Roman" w:cs="Times New Roman"/>
                <w:noProof/>
                <w:color w:val="000000" w:themeColor="text1"/>
                <w:sz w:val="18"/>
              </w:rPr>
              <w:t>Jogalkotási aktus hatálybalépése a lengyelországi körzeti kórházakban a tartós ápolási-gondozási és geriátriai</w:t>
            </w:r>
            <w:r w:rsidRPr="00E1184A">
              <w:rPr>
                <w:rStyle w:val="normaltextrun"/>
                <w:rFonts w:ascii="Times New Roman" w:hAnsi="Times New Roman" w:cs="Times New Roman"/>
                <w:noProof/>
                <w:color w:val="000000" w:themeColor="text1"/>
                <w:sz w:val="18"/>
              </w:rPr>
              <w:t xml:space="preserve"> ellátóegységek/központok létrehozásának lehetőségei felülvizsgálatának eredményei alapján. A törvény meghatározza, hogy a körzeti kórházakban a tartós ápolási-gondozási egységek és geriátriai egységek és/vagy központok létrehozásához nyújtott támogatás ho</w:t>
            </w:r>
            <w:r w:rsidRPr="00E1184A">
              <w:rPr>
                <w:rStyle w:val="normaltextrun"/>
                <w:rFonts w:ascii="Times New Roman" w:hAnsi="Times New Roman" w:cs="Times New Roman"/>
                <w:noProof/>
                <w:color w:val="000000" w:themeColor="text1"/>
                <w:sz w:val="18"/>
              </w:rPr>
              <w:t xml:space="preserve">gyan javítja többek között az idősek helyi szintű ellátását.  </w:t>
            </w:r>
          </w:p>
          <w:p w14:paraId="323CC72B" w14:textId="2C80CC6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jogalkotási aktusnak összhangban kell lennie „Az egészségügyi rendszer fejlesztésének stratégiai kerete Lengyelországban (2021–2027) – Egészséges jövő” című dokumentummal.</w:t>
            </w:r>
          </w:p>
        </w:tc>
      </w:tr>
      <w:tr w:rsidR="007F04EA" w:rsidRPr="00E1184A" w14:paraId="42539413" w14:textId="77777777">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53FF3A" w14:textId="69077AE9"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D3L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5DD28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D1.2.1. A </w:t>
            </w:r>
            <w:r w:rsidRPr="00E1184A">
              <w:rPr>
                <w:rFonts w:cs="Times New Roman"/>
                <w:noProof/>
              </w:rPr>
              <w:t>tartós ápolás-gondozás fejlesztése az egészségügyi szervezetek infrastruktúrájának körzeti szintű korszerűsítése révén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F371D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3BFC0C" w14:textId="26F9946D"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A hosszú távú és geriátriai ágyak létrehozásához nyújtott kiegészítő támogatásra kiválasztott járási kórházak listája konkrét k</w:t>
            </w:r>
            <w:r w:rsidRPr="00E1184A">
              <w:rPr>
                <w:rStyle w:val="normaltextrun"/>
                <w:rFonts w:ascii="Times New Roman" w:hAnsi="Times New Roman" w:cs="Times New Roman"/>
                <w:noProof/>
                <w:color w:val="000000" w:themeColor="text1"/>
                <w:sz w:val="18"/>
              </w:rPr>
              <w:t xml:space="preserve">iválasztási kritériumok alapján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660D2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kiválasztott kórházak jegyzékének közzététele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7F35E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5EC67C"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25A8C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F1349A" w14:textId="5F9050D9"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D07E1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F0B5AC" w14:textId="5FC86FB6" w:rsidR="007F04EA" w:rsidRPr="00E1184A" w:rsidRDefault="00AE2077">
            <w:pPr>
              <w:pStyle w:val="Normal0"/>
              <w:pBdr>
                <w:top w:val="nil"/>
                <w:left w:val="nil"/>
                <w:bottom w:val="nil"/>
                <w:right w:val="nil"/>
                <w:between w:val="nil"/>
              </w:pBdr>
              <w:spacing w:after="0" w:line="240" w:lineRule="auto"/>
              <w:rPr>
                <w:rStyle w:val="normaltextrun"/>
                <w:rFonts w:ascii="Times New Roman" w:hAnsi="Times New Roman" w:cs="Times New Roman"/>
                <w:noProof/>
                <w:color w:val="000000"/>
                <w:sz w:val="18"/>
              </w:rPr>
            </w:pPr>
            <w:r w:rsidRPr="00E1184A">
              <w:rPr>
                <w:rStyle w:val="normaltextrun"/>
                <w:rFonts w:ascii="Times New Roman" w:hAnsi="Times New Roman" w:cs="Times New Roman"/>
                <w:noProof/>
                <w:color w:val="000000" w:themeColor="text1"/>
                <w:sz w:val="18"/>
              </w:rPr>
              <w:t>Össze kell állítani a hosszú távú és geriátriai</w:t>
            </w:r>
            <w:r w:rsidRPr="00E1184A">
              <w:rPr>
                <w:rStyle w:val="normaltextrun"/>
                <w:rFonts w:ascii="Times New Roman" w:hAnsi="Times New Roman" w:cs="Times New Roman"/>
                <w:noProof/>
                <w:color w:val="000000" w:themeColor="text1"/>
                <w:sz w:val="18"/>
              </w:rPr>
              <w:t xml:space="preserve"> ágyak létrehozásához nyújtott kiegészítő támogatásra kiválasztott járási kórházak jegyzékét. A kiválasztásnak egyértelmű és átlátható kritériumokon kell alapulnia. Ezek a kritériumok magukban foglalják az alábbiakra vonatkozó helyi feltételeket: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themeColor="text1"/>
                <w:sz w:val="18"/>
              </w:rPr>
              <w:t>demográ</w:t>
            </w:r>
            <w:r w:rsidRPr="00E1184A">
              <w:rPr>
                <w:rStyle w:val="normaltextrun"/>
                <w:rFonts w:ascii="Times New Roman" w:hAnsi="Times New Roman" w:cs="Times New Roman"/>
                <w:noProof/>
                <w:color w:val="000000" w:themeColor="text1"/>
                <w:sz w:val="18"/>
              </w:rPr>
              <w:t xml:space="preserve">fiai tendenciák,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themeColor="text1"/>
                <w:sz w:val="18"/>
              </w:rPr>
              <w:t xml:space="preserve">népsűrűség,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themeColor="text1"/>
                <w:sz w:val="18"/>
              </w:rPr>
              <w:t xml:space="preserve">tartós ápolási-gondozási igények,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themeColor="text1"/>
                <w:sz w:val="18"/>
              </w:rPr>
              <w:t xml:space="preserve">a tartós ápolási-gondozási/geriátriai szolgáltatások telítettsége,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themeColor="text1"/>
                <w:sz w:val="18"/>
              </w:rPr>
              <w:t xml:space="preserve">az ellátás minősége, és </w:t>
            </w:r>
            <w:r w:rsidRPr="00E1184A">
              <w:rPr>
                <w:rFonts w:ascii="Times New Roman" w:hAnsi="Times New Roman" w:cs="Times New Roman"/>
                <w:noProof/>
              </w:rPr>
              <w:t xml:space="preserve"> </w:t>
            </w:r>
            <w:r w:rsidRPr="00E1184A">
              <w:rPr>
                <w:rFonts w:ascii="Times New Roman" w:hAnsi="Times New Roman" w:cs="Times New Roman"/>
                <w:noProof/>
              </w:rPr>
              <w:br/>
              <w:t xml:space="preserve"> </w:t>
            </w:r>
            <w:r w:rsidRPr="00E1184A">
              <w:rPr>
                <w:rStyle w:val="normaltextrun"/>
                <w:rFonts w:ascii="Times New Roman" w:hAnsi="Times New Roman" w:cs="Times New Roman"/>
                <w:noProof/>
                <w:color w:val="000000" w:themeColor="text1"/>
                <w:sz w:val="18"/>
              </w:rPr>
              <w:t xml:space="preserve">egy adott kórház szerkezetátalakítási terveinek vagy azokkal egyenértékű </w:t>
            </w:r>
            <w:r w:rsidRPr="00E1184A">
              <w:rPr>
                <w:rStyle w:val="normaltextrun"/>
                <w:rFonts w:ascii="Times New Roman" w:hAnsi="Times New Roman" w:cs="Times New Roman"/>
                <w:noProof/>
                <w:color w:val="000000" w:themeColor="text1"/>
                <w:sz w:val="18"/>
              </w:rPr>
              <w:t>dokumentumoknak való megfelelés. Az ezzel egyenértékű dokumentumnak legalább a következőket kell tartalmaznia: információk a megbízható pénzügyi helyzetet biztosító intézkedésekről</w:t>
            </w:r>
          </w:p>
          <w:p w14:paraId="2B765496" w14:textId="3425E603" w:rsidR="007F04EA" w:rsidRPr="00E1184A" w:rsidRDefault="00AE2077">
            <w:pPr>
              <w:pStyle w:val="Normal0"/>
              <w:pBdr>
                <w:top w:val="nil"/>
                <w:left w:val="nil"/>
                <w:bottom w:val="nil"/>
                <w:right w:val="nil"/>
                <w:between w:val="nil"/>
              </w:pBdr>
              <w:spacing w:after="0" w:line="240" w:lineRule="auto"/>
              <w:rPr>
                <w:rStyle w:val="normaltextrun"/>
                <w:rFonts w:ascii="Times New Roman" w:hAnsi="Times New Roman" w:cs="Times New Roman"/>
                <w:noProof/>
                <w:color w:val="000000"/>
                <w:sz w:val="18"/>
              </w:rPr>
            </w:pPr>
            <w:r w:rsidRPr="00E1184A">
              <w:rPr>
                <w:rStyle w:val="normaltextrun"/>
                <w:rFonts w:ascii="Times New Roman" w:hAnsi="Times New Roman" w:cs="Times New Roman"/>
                <w:noProof/>
                <w:color w:val="000000" w:themeColor="text1"/>
                <w:sz w:val="18"/>
              </w:rPr>
              <w:t>az érintett kórház, beleértve ezen intézkedések jellegét, ütemezését, költs</w:t>
            </w:r>
            <w:r w:rsidRPr="00E1184A">
              <w:rPr>
                <w:rStyle w:val="normaltextrun"/>
                <w:rFonts w:ascii="Times New Roman" w:hAnsi="Times New Roman" w:cs="Times New Roman"/>
                <w:noProof/>
                <w:color w:val="000000" w:themeColor="text1"/>
                <w:sz w:val="18"/>
              </w:rPr>
              <w:t>égét és várható költségeit</w:t>
            </w:r>
          </w:p>
          <w:p w14:paraId="7E2841AF" w14:textId="4394B3B0" w:rsidR="007F04EA" w:rsidRPr="00E1184A" w:rsidRDefault="00AE2077">
            <w:pPr>
              <w:pStyle w:val="Normal0"/>
              <w:pBdr>
                <w:top w:val="nil"/>
                <w:left w:val="nil"/>
                <w:bottom w:val="nil"/>
                <w:right w:val="nil"/>
                <w:between w:val="nil"/>
              </w:pBdr>
              <w:spacing w:after="0" w:line="240" w:lineRule="auto"/>
              <w:rPr>
                <w:rStyle w:val="eop"/>
                <w:rFonts w:ascii="Times New Roman" w:hAnsi="Times New Roman" w:cs="Times New Roman"/>
                <w:noProof/>
                <w:color w:val="000000" w:themeColor="text1"/>
                <w:sz w:val="18"/>
              </w:rPr>
            </w:pPr>
            <w:r w:rsidRPr="00E1184A">
              <w:rPr>
                <w:rStyle w:val="normaltextrun"/>
                <w:rFonts w:ascii="Times New Roman" w:hAnsi="Times New Roman" w:cs="Times New Roman"/>
                <w:noProof/>
                <w:color w:val="000000" w:themeColor="text1"/>
                <w:sz w:val="18"/>
              </w:rPr>
              <w:t>a pénzügyi eredmények, az ezen intézkedések végrehajtásáért felelős szerv és a nyomonkövetési intézkedések.</w:t>
            </w:r>
          </w:p>
        </w:tc>
      </w:tr>
      <w:tr w:rsidR="007F04EA" w:rsidRPr="00E1184A" w14:paraId="4A112EFD" w14:textId="77777777">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04761" w14:textId="5F0326BE"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D4L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E657A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D1.2.1. A tartós ápolás-gondozás fejlesztése az egészségügyi szervezetek infrastruktúrájának körzeti szintű </w:t>
            </w:r>
            <w:r w:rsidRPr="00E1184A">
              <w:rPr>
                <w:rFonts w:cs="Times New Roman"/>
                <w:noProof/>
              </w:rPr>
              <w:t>korszerűsítése révén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A6F39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9FCB3C" w14:textId="38CDC210"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sz w:val="18"/>
              </w:rPr>
              <w:t>Aláírt szerződések a körzeti kórházak és az Egészségügyi Minisztérium (vagy a minisztérium által kijelölt más intézmény) között a tartós ápolási-gondozási és geriátriai osztályok/központok létrehozására irányuló beruházási támogatá</w:t>
            </w:r>
            <w:r w:rsidRPr="00E1184A">
              <w:rPr>
                <w:rStyle w:val="normaltextrun"/>
                <w:rFonts w:ascii="Times New Roman" w:hAnsi="Times New Roman" w:cs="Times New Roman"/>
                <w:noProof/>
                <w:color w:val="000000"/>
                <w:sz w:val="18"/>
              </w:rPr>
              <w:t xml:space="preserve">sról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B3178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851DD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98C3B7"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B6555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D2D87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709DD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0CD3DC" w14:textId="77777777"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sz w:val="18"/>
              </w:rPr>
              <w:t xml:space="preserve">A beruházási tevékenységekre vonatkozóan aláírt szerződések száma. A szerződést a kórház és az Egészségügyi Minisztérium (vagy a minisztérium által kijelölt más intézmény) írja alá. </w:t>
            </w:r>
          </w:p>
          <w:p w14:paraId="59380833" w14:textId="6454074B"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rPr>
            </w:pP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Style w:val="normaltextrun"/>
                <w:rFonts w:ascii="Times New Roman" w:hAnsi="Times New Roman" w:cs="Times New Roman"/>
                <w:noProof/>
                <w:color w:val="000000"/>
                <w:sz w:val="18"/>
              </w:rPr>
              <w:t>A szerződéseknek átlátható és egyértelmű rendelkezéseken kell alapulniuk, és hozzá kell járulniuk a tartós ápolás-gondozás és a geriátriai ellátás fejlesztésének célkitűzéséhez. A beruházásnak támogatnia kell a szükséges építési vagy felújítási munkálatoka</w:t>
            </w:r>
            <w:r w:rsidRPr="00E1184A">
              <w:rPr>
                <w:rStyle w:val="normaltextrun"/>
                <w:rFonts w:ascii="Times New Roman" w:hAnsi="Times New Roman" w:cs="Times New Roman"/>
                <w:noProof/>
                <w:color w:val="000000"/>
                <w:sz w:val="18"/>
              </w:rPr>
              <w:t xml:space="preserve">t és a berendezések beszerzését.   </w:t>
            </w:r>
          </w:p>
        </w:tc>
      </w:tr>
      <w:tr w:rsidR="007F04EA" w:rsidRPr="00E1184A" w14:paraId="6A865040" w14:textId="77777777">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23EB3D" w14:textId="16F228A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D5L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8961D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D1.2.1. A tartós ápolás-gondozás fejlesztése az egészségügyi szervezetek infrastruktúrájának körzeti szintű korszerűsítése révén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7824C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Cél</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359A7A" w14:textId="71F6972A"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r w:rsidRPr="00E1184A">
              <w:rPr>
                <w:rStyle w:val="normaltextrun"/>
                <w:rFonts w:ascii="Times New Roman" w:hAnsi="Times New Roman" w:cs="Times New Roman"/>
                <w:noProof/>
                <w:color w:val="000000"/>
                <w:sz w:val="18"/>
              </w:rPr>
              <w:t>A körzeti kórházakban a tartós ápolás-gondozás és a geriátriai</w:t>
            </w:r>
            <w:r w:rsidRPr="00E1184A">
              <w:rPr>
                <w:rStyle w:val="normaltextrun"/>
                <w:rFonts w:ascii="Times New Roman" w:hAnsi="Times New Roman" w:cs="Times New Roman"/>
                <w:noProof/>
                <w:color w:val="000000"/>
                <w:sz w:val="18"/>
              </w:rPr>
              <w:t xml:space="preserve"> ellátás fejlesztését célzó befejezett projektek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8555F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837DB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Szám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19A2F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A8E4E1"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E41BBF" w14:textId="7D1969F1"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4F88C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427EA5" w14:textId="675964C2" w:rsidR="007F04EA" w:rsidRPr="00E1184A" w:rsidRDefault="00AE2077">
            <w:pPr>
              <w:pStyle w:val="paragraph"/>
              <w:spacing w:before="0" w:beforeAutospacing="0" w:after="0" w:afterAutospacing="0"/>
              <w:textAlignment w:val="baseline"/>
              <w:rPr>
                <w:noProof/>
                <w:color w:val="000000"/>
                <w:sz w:val="18"/>
              </w:rPr>
            </w:pPr>
            <w:r w:rsidRPr="00E1184A">
              <w:rPr>
                <w:rStyle w:val="normaltextrun"/>
                <w:noProof/>
                <w:color w:val="000000"/>
                <w:sz w:val="18"/>
              </w:rPr>
              <w:t xml:space="preserve">Az aláírt szerződések alapján legalább 50 projektet kell véglegesíteni.  </w:t>
            </w:r>
          </w:p>
          <w:p w14:paraId="2BAC6FC9" w14:textId="60A74BA5" w:rsidR="007F04EA" w:rsidRPr="00E1184A" w:rsidRDefault="00AE2077">
            <w:pPr>
              <w:pStyle w:val="paragraph"/>
              <w:spacing w:before="0" w:beforeAutospacing="0" w:after="0" w:afterAutospacing="0"/>
              <w:textAlignment w:val="baseline"/>
              <w:rPr>
                <w:noProof/>
                <w:color w:val="000000" w:themeColor="text1"/>
                <w:sz w:val="18"/>
              </w:rPr>
            </w:pPr>
            <w:r w:rsidRPr="00E1184A">
              <w:rPr>
                <w:rStyle w:val="normaltextrun"/>
                <w:noProof/>
                <w:color w:val="000000"/>
                <w:sz w:val="18"/>
              </w:rPr>
              <w:t>A projekteknek hozzá kell járulniuk a körzeti kórházakban a tartós ápolás-gondozás és a geriátriai</w:t>
            </w:r>
            <w:r w:rsidRPr="00E1184A">
              <w:rPr>
                <w:rStyle w:val="normaltextrun"/>
                <w:noProof/>
                <w:color w:val="000000"/>
                <w:sz w:val="18"/>
              </w:rPr>
              <w:t xml:space="preserve"> ellátás fejlesztésének célkitűzéséhez azáltal, hogy növelik annak elérhetőségét, elősegítik az átfogó hozzáférést és javítják a minőséget. A projektek támogatják a szükséges építési vagy felújítási munkálatokat és berendezések beszerzését. </w:t>
            </w:r>
          </w:p>
        </w:tc>
      </w:tr>
      <w:tr w:rsidR="007F04EA" w:rsidRPr="00E1184A" w14:paraId="482A8129" w14:textId="77777777">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FA43A6" w14:textId="0638B52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themeColor="text1"/>
              </w:rPr>
            </w:pPr>
            <w:r w:rsidRPr="00E1184A">
              <w:rPr>
                <w:rFonts w:cs="Times New Roman"/>
                <w:noProof/>
              </w:rPr>
              <w:t>D6L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F95854" w14:textId="6B7B650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D3.2 A </w:t>
            </w:r>
            <w:r w:rsidRPr="00E1184A">
              <w:rPr>
                <w:rFonts w:cs="Times New Roman"/>
                <w:noProof/>
              </w:rPr>
              <w:t>gyógyszerek és orvostechnikai eszközök ágazatának fejlődése szempontjából kedvező feltételek megteremtése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4834F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EE2255" w14:textId="61B94628"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A gyógyszerellátás biztonságát védő jogalkotási aktus hatálybalépése, beleértve a gyógyszerhiányok és az ellátási láncok kulcsfontosságú seb</w:t>
            </w:r>
            <w:r w:rsidRPr="00E1184A">
              <w:rPr>
                <w:rStyle w:val="normaltextrun"/>
                <w:rFonts w:ascii="Times New Roman" w:hAnsi="Times New Roman" w:cs="Times New Roman"/>
                <w:noProof/>
                <w:color w:val="000000" w:themeColor="text1"/>
                <w:sz w:val="18"/>
              </w:rPr>
              <w:t xml:space="preserve">ezhetőségeinek kezelésére szolgáló megoldásokat is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013C20" w14:textId="488FFF9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jogalkotási aktusban a hatálybalépésre utaló rendelkezés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32700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5AC9E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13E07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35A5DF" w14:textId="18437DD0"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4CBC82" w14:textId="71538281"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C510F9" w14:textId="3E818B58" w:rsidR="007F04EA" w:rsidRPr="00E1184A" w:rsidRDefault="00AE2077">
            <w:pPr>
              <w:pStyle w:val="paragraph"/>
              <w:spacing w:before="0" w:beforeAutospacing="0" w:after="0" w:afterAutospacing="0"/>
              <w:textAlignment w:val="baseline"/>
              <w:rPr>
                <w:noProof/>
                <w:sz w:val="18"/>
              </w:rPr>
            </w:pPr>
            <w:r w:rsidRPr="00E1184A">
              <w:rPr>
                <w:noProof/>
                <w:sz w:val="18"/>
              </w:rPr>
              <w:t xml:space="preserve">A gyógyszerek és gyógyszerhatóanyagok lengyelországi gyártásának növelését célzó szabályozási keretet bevezető jogalkotási aktus hatálybalépése. Ez hozzájárul a kritikus fontosságú gyógyszerellátás biztonságának növeléséhez. </w:t>
            </w:r>
          </w:p>
          <w:p w14:paraId="5FD612F7" w14:textId="66E39481" w:rsidR="007F04EA" w:rsidRPr="00E1184A" w:rsidRDefault="00AE2077">
            <w:pPr>
              <w:pStyle w:val="paragraph"/>
              <w:spacing w:before="0" w:beforeAutospacing="0" w:after="0" w:afterAutospacing="0"/>
              <w:textAlignment w:val="baseline"/>
              <w:rPr>
                <w:noProof/>
                <w:color w:val="000000" w:themeColor="text1"/>
                <w:sz w:val="18"/>
              </w:rPr>
            </w:pPr>
            <w:r w:rsidRPr="00E1184A">
              <w:rPr>
                <w:noProof/>
                <w:sz w:val="18"/>
              </w:rPr>
              <w:t>A jogi aktus a következőket ta</w:t>
            </w:r>
            <w:r w:rsidRPr="00E1184A">
              <w:rPr>
                <w:noProof/>
                <w:sz w:val="18"/>
              </w:rPr>
              <w:t>rtalmazza:</w:t>
            </w:r>
            <w:r w:rsidRPr="00E1184A">
              <w:rPr>
                <w:rStyle w:val="scxw256459143"/>
                <w:noProof/>
                <w:color w:val="000000" w:themeColor="text1"/>
                <w:sz w:val="12"/>
              </w:rPr>
              <w:t xml:space="preserve"> </w:t>
            </w:r>
            <w:r w:rsidRPr="00E1184A">
              <w:rPr>
                <w:noProof/>
              </w:rPr>
              <w:t xml:space="preserve"> </w:t>
            </w:r>
            <w:r w:rsidRPr="00E1184A">
              <w:rPr>
                <w:noProof/>
              </w:rPr>
              <w:br/>
            </w:r>
            <w:r w:rsidRPr="00E1184A">
              <w:rPr>
                <w:rStyle w:val="normaltextrun"/>
                <w:noProof/>
                <w:color w:val="000000" w:themeColor="text1"/>
                <w:sz w:val="18"/>
              </w:rPr>
              <w:t>A kritikus API-ellátás hiányosságainak és sebezhetőségeinek azonosítására szolgáló elemzési keret megerősítése Lengyelországban, beleértve az API-munkacsoport munkáját is;</w:t>
            </w:r>
          </w:p>
          <w:p w14:paraId="1A5C1FCB" w14:textId="333753FB" w:rsidR="007F04EA" w:rsidRPr="00E1184A" w:rsidRDefault="00AE2077">
            <w:pPr>
              <w:pStyle w:val="paragraph"/>
              <w:spacing w:before="0" w:beforeAutospacing="0" w:after="0" w:afterAutospacing="0"/>
              <w:textAlignment w:val="baseline"/>
              <w:rPr>
                <w:noProof/>
                <w:color w:val="006100"/>
              </w:rPr>
            </w:pPr>
            <w:r w:rsidRPr="00E1184A">
              <w:rPr>
                <w:noProof/>
              </w:rPr>
              <w:t>az illetékes miniszter</w:t>
            </w:r>
            <w:r w:rsidRPr="00E1184A">
              <w:rPr>
                <w:rStyle w:val="normaltextrun"/>
                <w:noProof/>
                <w:color w:val="000000" w:themeColor="text1"/>
                <w:sz w:val="18"/>
              </w:rPr>
              <w:t>felhatalmazása arra, hogy rendelet útján elfogadj</w:t>
            </w:r>
            <w:r w:rsidRPr="00E1184A">
              <w:rPr>
                <w:rStyle w:val="normaltextrun"/>
                <w:noProof/>
                <w:color w:val="000000" w:themeColor="text1"/>
                <w:sz w:val="18"/>
              </w:rPr>
              <w:t>a a kifejlesztendő kritikus gyógyszerhatóanyagok (köztük a törzskönyvezett gyógyszerekben, a biológiailag hasonló gyógyszerekben és a generikus gyógyszerekben használt gyógyszerhatóanyagok) jegyzékét; és</w:t>
            </w:r>
            <w:r w:rsidRPr="00E1184A">
              <w:rPr>
                <w:noProof/>
              </w:rPr>
              <w:t xml:space="preserve"> </w:t>
            </w:r>
            <w:r w:rsidRPr="00E1184A">
              <w:rPr>
                <w:noProof/>
              </w:rPr>
              <w:br/>
            </w:r>
            <w:r w:rsidRPr="00E1184A">
              <w:rPr>
                <w:rStyle w:val="normaltextrun"/>
                <w:noProof/>
                <w:color w:val="000000" w:themeColor="text1"/>
                <w:sz w:val="18"/>
              </w:rPr>
              <w:t>A lengyelországi gyógyszergyártó vállalkozók számár</w:t>
            </w:r>
            <w:r w:rsidRPr="00E1184A">
              <w:rPr>
                <w:rStyle w:val="normaltextrun"/>
                <w:noProof/>
                <w:color w:val="000000" w:themeColor="text1"/>
                <w:sz w:val="18"/>
              </w:rPr>
              <w:t xml:space="preserve">a ösztönzőket bevezető keret. Ezeknek az ösztönzőknek és a nyújtott támogatásnak egyértelmű, átlátható és megkülönböztetésmentes kritériumokon kell alapulnia. </w:t>
            </w:r>
            <w:r w:rsidRPr="00E1184A">
              <w:rPr>
                <w:noProof/>
              </w:rPr>
              <w:t xml:space="preserve"> </w:t>
            </w:r>
            <w:r w:rsidRPr="00E1184A">
              <w:rPr>
                <w:noProof/>
              </w:rPr>
              <w:br/>
            </w:r>
            <w:r w:rsidRPr="00E1184A">
              <w:rPr>
                <w:rStyle w:val="normaltextrun"/>
                <w:noProof/>
                <w:color w:val="000000"/>
                <w:sz w:val="18"/>
              </w:rPr>
              <w:t>A jogi aktus hozzájárul az európai gyógyszerstratégia végrehajtásához, különös tekintettel a gy</w:t>
            </w:r>
            <w:r w:rsidRPr="00E1184A">
              <w:rPr>
                <w:rStyle w:val="normaltextrun"/>
                <w:noProof/>
                <w:color w:val="000000"/>
                <w:sz w:val="18"/>
              </w:rPr>
              <w:t xml:space="preserve">ógyszerek EU-n belüli elérhetőségét szolgáló stratégiai autonómia javítására. </w:t>
            </w:r>
          </w:p>
        </w:tc>
      </w:tr>
      <w:tr w:rsidR="007F04EA" w:rsidRPr="00E1184A" w14:paraId="2548A0A6" w14:textId="77777777">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F550FB" w14:textId="4889335D"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themeColor="text1"/>
              </w:rPr>
            </w:pPr>
            <w:r w:rsidRPr="00E1184A">
              <w:rPr>
                <w:rFonts w:cs="Times New Roman"/>
                <w:noProof/>
              </w:rPr>
              <w:t>D7L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0C6DF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D3.2.1 A gyógyszer- és orvostechnikaieszköz-ágazatban rejlő potenciál fejlesztése – az API-gyártáshoz kapcsolódó beruházások Lengyelországban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A4003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E2C0FA" w14:textId="48CF05DA"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Style w:val="normaltextrun"/>
                <w:rFonts w:ascii="Times New Roman" w:hAnsi="Times New Roman" w:cs="Times New Roman"/>
                <w:noProof/>
                <w:color w:val="000000" w:themeColor="text1"/>
                <w:sz w:val="18"/>
              </w:rPr>
              <w:t xml:space="preserve">A támogatandó API-gyártási építési projektek kiválasztása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C8456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kiválasztott projektek listájának közzététele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7746A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3D763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C4984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52167B" w14:textId="6C9D8691"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6A961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332578" w14:textId="1F0B603E" w:rsidR="007F04EA" w:rsidRPr="00E1184A" w:rsidRDefault="00AE2077">
            <w:pPr>
              <w:pStyle w:val="paragraph"/>
              <w:spacing w:before="0" w:beforeAutospacing="0" w:after="0" w:afterAutospacing="0"/>
              <w:rPr>
                <w:noProof/>
                <w:sz w:val="18"/>
              </w:rPr>
            </w:pPr>
            <w:r w:rsidRPr="00E1184A">
              <w:rPr>
                <w:rStyle w:val="eop"/>
                <w:noProof/>
                <w:color w:val="000000" w:themeColor="text1"/>
                <w:sz w:val="18"/>
              </w:rPr>
              <w:t xml:space="preserve">Az API-k (beleértve a védett, biológiailag hasonló és generikus gyógyszerhatóanyagokat) és a kapcsolódó orvostechnikai eszközök </w:t>
            </w:r>
            <w:r w:rsidRPr="00E1184A">
              <w:rPr>
                <w:rStyle w:val="eop"/>
                <w:noProof/>
                <w:color w:val="000000" w:themeColor="text1"/>
                <w:sz w:val="18"/>
              </w:rPr>
              <w:t>területén a gyártási kapacitás létrehozására vagy bővítésére kiválasztott projektek listáját pályázati felhívást követően kell kiválasztani.</w:t>
            </w:r>
          </w:p>
          <w:p w14:paraId="1C8D046E" w14:textId="08F4C9EB" w:rsidR="007F04EA" w:rsidRPr="00E1184A" w:rsidRDefault="007F04EA">
            <w:pPr>
              <w:pStyle w:val="paragraph"/>
              <w:spacing w:before="0" w:beforeAutospacing="0" w:after="0" w:afterAutospacing="0"/>
              <w:jc w:val="both"/>
              <w:rPr>
                <w:rStyle w:val="eop"/>
                <w:noProof/>
                <w:color w:val="000000" w:themeColor="text1"/>
                <w:sz w:val="18"/>
              </w:rPr>
            </w:pPr>
          </w:p>
          <w:p w14:paraId="0557E30A" w14:textId="4007D5D4" w:rsidR="007F04EA" w:rsidRPr="00E1184A" w:rsidRDefault="00AE2077">
            <w:pPr>
              <w:pStyle w:val="paragraph"/>
              <w:spacing w:before="0" w:beforeAutospacing="0" w:after="0" w:afterAutospacing="0"/>
              <w:jc w:val="both"/>
              <w:rPr>
                <w:noProof/>
                <w:sz w:val="18"/>
              </w:rPr>
            </w:pPr>
            <w:r w:rsidRPr="00E1184A">
              <w:rPr>
                <w:rStyle w:val="eop"/>
                <w:noProof/>
                <w:color w:val="000000" w:themeColor="text1"/>
                <w:sz w:val="18"/>
              </w:rPr>
              <w:t>A pályázati felhívásban szereplő kiválasztási kritériumoknak megkülönböztetéstől mentesnek és átláthatónak kell le</w:t>
            </w:r>
            <w:r w:rsidRPr="00E1184A">
              <w:rPr>
                <w:rStyle w:val="eop"/>
                <w:noProof/>
                <w:color w:val="000000" w:themeColor="text1"/>
                <w:sz w:val="18"/>
              </w:rPr>
              <w:t>nniük. Ezeknek tartalmazniuk kell azt a követelményt, hogy a projekteknek hozzá kell járulniuk a kritikus API-k előállításához. E célból a pályázati felhívás előtt össze kell állítani a kritikus API-k jegyzékét a lengyelországi kritikus API-ellátás hiányos</w:t>
            </w:r>
            <w:r w:rsidRPr="00E1184A">
              <w:rPr>
                <w:rStyle w:val="eop"/>
                <w:noProof/>
                <w:color w:val="000000" w:themeColor="text1"/>
                <w:sz w:val="18"/>
              </w:rPr>
              <w:t xml:space="preserve">ságainak és sebezhetőségeinek azonosítására szolgáló elemzési keret alapján. </w:t>
            </w:r>
          </w:p>
          <w:p w14:paraId="38EF9A66" w14:textId="26C86F34" w:rsidR="007F04EA" w:rsidRPr="00E1184A" w:rsidRDefault="007F04EA">
            <w:pPr>
              <w:pStyle w:val="paragraph"/>
              <w:spacing w:before="0" w:beforeAutospacing="0" w:after="0" w:afterAutospacing="0"/>
              <w:jc w:val="both"/>
              <w:rPr>
                <w:rStyle w:val="eop"/>
                <w:noProof/>
                <w:color w:val="000000" w:themeColor="text1"/>
                <w:sz w:val="18"/>
              </w:rPr>
            </w:pPr>
          </w:p>
          <w:p w14:paraId="6287FEC7" w14:textId="175CD233" w:rsidR="007F04EA" w:rsidRPr="00E1184A" w:rsidRDefault="00AE2077">
            <w:pPr>
              <w:spacing w:after="120" w:line="240" w:lineRule="auto"/>
              <w:rPr>
                <w:rStyle w:val="eop"/>
                <w:rFonts w:ascii="Times New Roman" w:hAnsi="Times New Roman" w:cs="Times New Roman"/>
                <w:noProof/>
                <w:color w:val="000000" w:themeColor="text1"/>
                <w:sz w:val="18"/>
              </w:rPr>
            </w:pPr>
            <w:r w:rsidRPr="00E1184A">
              <w:rPr>
                <w:rStyle w:val="eop"/>
                <w:rFonts w:ascii="Times New Roman" w:hAnsi="Times New Roman" w:cs="Times New Roman"/>
                <w:noProof/>
                <w:color w:val="000000" w:themeColor="text1"/>
                <w:sz w:val="18"/>
              </w:rPr>
              <w:t>A projektek kiválasztásának meg kell felelnie a következő feltételeknek:</w:t>
            </w:r>
          </w:p>
          <w:p w14:paraId="2B8DA36D" w14:textId="52844D1A" w:rsidR="007F04EA" w:rsidRPr="00E1184A" w:rsidRDefault="00AE2077">
            <w:pPr>
              <w:spacing w:after="120" w:line="240" w:lineRule="auto"/>
              <w:rPr>
                <w:rStyle w:val="eop"/>
                <w:rFonts w:ascii="Times New Roman" w:hAnsi="Times New Roman" w:cs="Times New Roman"/>
                <w:noProof/>
                <w:color w:val="000000" w:themeColor="text1"/>
                <w:sz w:val="18"/>
              </w:rPr>
            </w:pPr>
            <w:r w:rsidRPr="00E1184A">
              <w:rPr>
                <w:rStyle w:val="eop"/>
                <w:rFonts w:ascii="Times New Roman" w:hAnsi="Times New Roman" w:cs="Times New Roman"/>
                <w:noProof/>
                <w:color w:val="000000" w:themeColor="text1"/>
                <w:sz w:val="18"/>
              </w:rPr>
              <w:t>a projekt olyan API-t támogat, amely szerepel a kritikus API-k listáján;</w:t>
            </w:r>
          </w:p>
          <w:p w14:paraId="1B064226" w14:textId="7B20B10F" w:rsidR="007F04EA" w:rsidRPr="00E1184A" w:rsidRDefault="00AE2077">
            <w:pPr>
              <w:spacing w:after="120" w:line="240" w:lineRule="auto"/>
              <w:rPr>
                <w:rStyle w:val="eop"/>
                <w:rFonts w:ascii="Times New Roman" w:hAnsi="Times New Roman" w:cs="Times New Roman"/>
                <w:noProof/>
                <w:color w:val="000000" w:themeColor="text1"/>
                <w:sz w:val="18"/>
              </w:rPr>
            </w:pPr>
            <w:r w:rsidRPr="00E1184A">
              <w:rPr>
                <w:rStyle w:val="eop"/>
                <w:rFonts w:ascii="Times New Roman" w:hAnsi="Times New Roman" w:cs="Times New Roman"/>
                <w:noProof/>
                <w:color w:val="000000" w:themeColor="text1"/>
                <w:sz w:val="18"/>
              </w:rPr>
              <w:t xml:space="preserve">a projektnek be kell mutatnia, </w:t>
            </w:r>
            <w:r w:rsidRPr="00E1184A">
              <w:rPr>
                <w:rStyle w:val="eop"/>
                <w:rFonts w:ascii="Times New Roman" w:hAnsi="Times New Roman" w:cs="Times New Roman"/>
                <w:noProof/>
                <w:color w:val="000000" w:themeColor="text1"/>
                <w:sz w:val="18"/>
              </w:rPr>
              <w:t>hogy miként járul hozzá a gyógyszerellátás biztonságának megőrzésére irányuló célkitűzésekhez, vagy hogyan kulcsfontosságú a kritikus fontosságú gyógyszerek ellátásának biztonsága szempontjából, a gyógyszerellátás biztonságának megőrzéséről szóló jogalkotá</w:t>
            </w:r>
            <w:r w:rsidRPr="00E1184A">
              <w:rPr>
                <w:rStyle w:val="eop"/>
                <w:rFonts w:ascii="Times New Roman" w:hAnsi="Times New Roman" w:cs="Times New Roman"/>
                <w:noProof/>
                <w:color w:val="000000" w:themeColor="text1"/>
                <w:sz w:val="18"/>
              </w:rPr>
              <w:t>si aktusban meghatározottak szerint;</w:t>
            </w:r>
          </w:p>
          <w:p w14:paraId="522F3B84" w14:textId="6742F6FA" w:rsidR="007F04EA" w:rsidRPr="00E1184A" w:rsidRDefault="00AE2077">
            <w:pPr>
              <w:spacing w:after="0" w:line="240" w:lineRule="auto"/>
              <w:rPr>
                <w:rStyle w:val="eop"/>
                <w:rFonts w:ascii="Times New Roman" w:hAnsi="Times New Roman" w:cs="Times New Roman"/>
                <w:noProof/>
                <w:color w:val="000000" w:themeColor="text1"/>
                <w:sz w:val="18"/>
              </w:rPr>
            </w:pPr>
            <w:r w:rsidRPr="00E1184A">
              <w:rPr>
                <w:rStyle w:val="eop"/>
                <w:rFonts w:ascii="Times New Roman" w:hAnsi="Times New Roman" w:cs="Times New Roman"/>
                <w:noProof/>
                <w:color w:val="000000" w:themeColor="text1"/>
                <w:sz w:val="18"/>
              </w:rPr>
              <w:t>a projektnek egyértelmű ütemterve van, amely megjelöli a legfontosabb mérföldkövek időpontját.</w:t>
            </w:r>
          </w:p>
        </w:tc>
      </w:tr>
      <w:tr w:rsidR="007F04EA" w:rsidRPr="00E1184A" w14:paraId="7EEA1F57" w14:textId="77777777">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31BB6C" w14:textId="0F09D08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D8L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85875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D3.2.1 A gyógyszer- és orvostechnikaieszköz-ágazatban rejlő potenciál fejlesztése – az API-gyártáshoz kapcsolódó </w:t>
            </w:r>
            <w:r w:rsidRPr="00E1184A">
              <w:rPr>
                <w:rFonts w:cs="Times New Roman"/>
                <w:noProof/>
              </w:rPr>
              <w:t>beruházások Lengyelországban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55469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BEE082" w14:textId="13BC7D12" w:rsidR="007F04EA" w:rsidRPr="00E1184A" w:rsidRDefault="00AE2077">
            <w:pPr>
              <w:pStyle w:val="Normal0"/>
              <w:pBdr>
                <w:top w:val="nil"/>
                <w:left w:val="nil"/>
                <w:bottom w:val="nil"/>
                <w:right w:val="nil"/>
                <w:between w:val="nil"/>
              </w:pBdr>
              <w:spacing w:after="0" w:line="240" w:lineRule="auto"/>
              <w:rPr>
                <w:rStyle w:val="eop"/>
                <w:rFonts w:ascii="Times New Roman" w:hAnsi="Times New Roman" w:cs="Times New Roman"/>
                <w:noProof/>
                <w:color w:val="000000" w:themeColor="text1"/>
                <w:sz w:val="18"/>
              </w:rPr>
            </w:pPr>
            <w:r w:rsidRPr="00E1184A">
              <w:rPr>
                <w:rStyle w:val="normaltextrun"/>
                <w:rFonts w:ascii="Times New Roman" w:hAnsi="Times New Roman" w:cs="Times New Roman"/>
                <w:noProof/>
                <w:color w:val="000000" w:themeColor="text1"/>
                <w:sz w:val="18"/>
              </w:rPr>
              <w:t xml:space="preserve">Támogatott kritikus gyógyszerhatóanyag-összetevők száma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8EB89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21125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1AA89C"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A8282F" w14:textId="0D53592D"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11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9D3F6D" w14:textId="5E7C4289"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21D3CB" w14:textId="4987BF7F"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75A139" w14:textId="4C187790"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themeColor="text1"/>
                <w:sz w:val="18"/>
              </w:rPr>
              <w:t>A Helyreállítási és Rezilienciaépítési</w:t>
            </w:r>
            <w:r w:rsidRPr="00E1184A">
              <w:rPr>
                <w:rStyle w:val="normaltextrun"/>
                <w:noProof/>
                <w:color w:val="000000" w:themeColor="text1"/>
                <w:sz w:val="18"/>
              </w:rPr>
              <w:t xml:space="preserve"> Eszköz által finanszírozott projektek által támogatott kritikus gyógyszerhatóanyagok (API-k) (beleértve a védett, biológiailag hasonló és generikus gyógyszerhatóanyagokat) és orvostechnikai eszközök száma.  </w:t>
            </w:r>
          </w:p>
          <w:p w14:paraId="47918361" w14:textId="65DA488D" w:rsidR="007F04EA" w:rsidRPr="00E1184A" w:rsidRDefault="00AE2077">
            <w:pPr>
              <w:pStyle w:val="paragraph"/>
              <w:spacing w:before="0" w:beforeAutospacing="0" w:after="0" w:afterAutospacing="0"/>
              <w:textAlignment w:val="baseline"/>
              <w:rPr>
                <w:noProof/>
                <w:sz w:val="18"/>
              </w:rPr>
            </w:pPr>
            <w:r w:rsidRPr="00E1184A">
              <w:rPr>
                <w:rStyle w:val="normaltextrun"/>
                <w:noProof/>
                <w:color w:val="000000"/>
                <w:sz w:val="18"/>
              </w:rPr>
              <w:t>A projektdokumentációnak a következőket kell ta</w:t>
            </w:r>
            <w:r w:rsidRPr="00E1184A">
              <w:rPr>
                <w:rStyle w:val="normaltextrun"/>
                <w:noProof/>
                <w:color w:val="000000"/>
                <w:sz w:val="18"/>
              </w:rPr>
              <w:t xml:space="preserve">rtalmaznia: </w:t>
            </w:r>
          </w:p>
          <w:p w14:paraId="61E09289" w14:textId="56BE3E2F" w:rsidR="007F04EA" w:rsidRPr="00E1184A" w:rsidRDefault="00AE2077">
            <w:pPr>
              <w:pStyle w:val="paragraph"/>
              <w:spacing w:before="0" w:beforeAutospacing="0" w:after="0" w:afterAutospacing="0"/>
              <w:textAlignment w:val="baseline"/>
              <w:rPr>
                <w:noProof/>
                <w:sz w:val="18"/>
              </w:rPr>
            </w:pPr>
            <w:r w:rsidRPr="00E1184A">
              <w:rPr>
                <w:rStyle w:val="eop"/>
                <w:noProof/>
                <w:color w:val="000000"/>
                <w:sz w:val="18"/>
              </w:rPr>
              <w:t xml:space="preserve">A lehetséges kedvezményezettek és a kapcsolódó kiadások azonosítása;  </w:t>
            </w:r>
          </w:p>
          <w:p w14:paraId="6D7A29DB" w14:textId="30358310" w:rsidR="007F04EA" w:rsidRPr="00E1184A" w:rsidRDefault="00AE2077">
            <w:pPr>
              <w:pStyle w:val="paragraph"/>
              <w:numPr>
                <w:ilvl w:val="0"/>
                <w:numId w:val="12"/>
              </w:numPr>
              <w:spacing w:before="0" w:beforeAutospacing="0" w:after="0" w:afterAutospacing="0"/>
              <w:ind w:left="0"/>
              <w:textAlignment w:val="baseline"/>
              <w:rPr>
                <w:noProof/>
                <w:sz w:val="18"/>
              </w:rPr>
            </w:pPr>
            <w:r w:rsidRPr="00E1184A">
              <w:rPr>
                <w:rStyle w:val="normaltextrun"/>
                <w:noProof/>
                <w:color w:val="000000" w:themeColor="text1"/>
                <w:sz w:val="18"/>
              </w:rPr>
              <w:t xml:space="preserve">Az egyes projektek által támogatni kívánt kritikus API-k (beleértve a védett, biológiailag hasonló és generikus gyógyszerhatóanyagokat) jegyzéke; </w:t>
            </w:r>
          </w:p>
          <w:p w14:paraId="25DACE4B" w14:textId="0B8AFF8F" w:rsidR="007F04EA" w:rsidRPr="00E1184A" w:rsidRDefault="00AE2077">
            <w:pPr>
              <w:pStyle w:val="paragraph"/>
              <w:spacing w:before="0" w:beforeAutospacing="0" w:after="0" w:afterAutospacing="0"/>
              <w:textAlignment w:val="baseline"/>
              <w:rPr>
                <w:noProof/>
                <w:color w:val="000000" w:themeColor="text1"/>
                <w:sz w:val="18"/>
              </w:rPr>
            </w:pPr>
            <w:r w:rsidRPr="00E1184A">
              <w:rPr>
                <w:rStyle w:val="normaltextrun"/>
                <w:noProof/>
                <w:color w:val="000000" w:themeColor="text1"/>
                <w:sz w:val="18"/>
              </w:rPr>
              <w:t>Annak elemzése, hogy a pr</w:t>
            </w:r>
            <w:r w:rsidRPr="00E1184A">
              <w:rPr>
                <w:rStyle w:val="normaltextrun"/>
                <w:noProof/>
                <w:color w:val="000000" w:themeColor="text1"/>
                <w:sz w:val="18"/>
              </w:rPr>
              <w:t xml:space="preserve">ojekt hogyan járul hozzá a kritikus fontosságú gyógyszerellátás biztonságának növelésére irányuló célkitűzéshez. </w:t>
            </w:r>
          </w:p>
        </w:tc>
      </w:tr>
    </w:tbl>
    <w:p w14:paraId="299D8616" w14:textId="78AD8A7C"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noProof/>
          <w:color w:val="4F81BD"/>
          <w:sz w:val="24"/>
        </w:rPr>
        <w:sectPr w:rsidR="007F04EA" w:rsidRPr="00E1184A" w:rsidSect="009B6BB9">
          <w:headerReference w:type="even" r:id="rId121"/>
          <w:headerReference w:type="default" r:id="rId122"/>
          <w:footerReference w:type="even" r:id="rId123"/>
          <w:footerReference w:type="default" r:id="rId124"/>
          <w:headerReference w:type="first" r:id="rId125"/>
          <w:footerReference w:type="first" r:id="rId126"/>
          <w:pgSz w:w="16839" w:h="11907" w:orient="landscape"/>
          <w:pgMar w:top="720" w:right="720" w:bottom="720" w:left="720" w:header="709" w:footer="709" w:gutter="0"/>
          <w:cols w:space="720"/>
          <w:docGrid w:linePitch="299"/>
        </w:sectPr>
      </w:pPr>
    </w:p>
    <w:p w14:paraId="59A5EB6B" w14:textId="77777777" w:rsidR="007F04EA" w:rsidRPr="00E1184A" w:rsidRDefault="00AE2077">
      <w:pPr>
        <w:pStyle w:val="P68B1DB1-Normal018"/>
        <w:keepNext/>
        <w:pBdr>
          <w:top w:val="nil"/>
          <w:left w:val="nil"/>
          <w:bottom w:val="nil"/>
          <w:right w:val="nil"/>
          <w:between w:val="nil"/>
        </w:pBdr>
        <w:tabs>
          <w:tab w:val="left" w:pos="850"/>
        </w:tabs>
        <w:spacing w:before="360" w:after="120" w:line="240" w:lineRule="auto"/>
        <w:ind w:left="850" w:hanging="850"/>
        <w:jc w:val="both"/>
        <w:rPr>
          <w:rFonts w:eastAsia="Times New Roman" w:cs="Times New Roman"/>
          <w:noProof/>
        </w:rPr>
      </w:pPr>
      <w:r w:rsidRPr="00E1184A">
        <w:rPr>
          <w:rFonts w:cs="Times New Roman"/>
          <w:noProof/>
        </w:rPr>
        <w:t>E. ÖSSZETEVŐ: ZÖLD, INTELLIGENS MOBILITÁS</w:t>
      </w:r>
    </w:p>
    <w:p w14:paraId="5A9030EE" w14:textId="61AFBE22" w:rsidR="007F04EA" w:rsidRPr="00E1184A" w:rsidRDefault="00AE2077">
      <w:pPr>
        <w:pStyle w:val="P68B1DB1-Normal05"/>
        <w:pBdr>
          <w:top w:val="nil"/>
          <w:left w:val="nil"/>
          <w:bottom w:val="nil"/>
          <w:right w:val="nil"/>
          <w:between w:val="nil"/>
        </w:pBdr>
        <w:spacing w:after="120" w:line="240" w:lineRule="auto"/>
        <w:jc w:val="both"/>
        <w:rPr>
          <w:rFonts w:eastAsia="Times New Roman" w:cs="Times New Roman"/>
          <w:noProof/>
          <w:color w:val="000000"/>
        </w:rPr>
      </w:pPr>
      <w:r w:rsidRPr="00E1184A">
        <w:rPr>
          <w:rFonts w:cs="Times New Roman"/>
          <w:noProof/>
        </w:rPr>
        <w:t xml:space="preserve">A lengyel helyreállítási és </w:t>
      </w:r>
      <w:r w:rsidRPr="00E1184A">
        <w:rPr>
          <w:rFonts w:cs="Times New Roman"/>
          <w:noProof/>
        </w:rPr>
        <w:t>rezilienciaépítési terv komponense elsősorban a lengyel közlekedési ágazat dekarbonizációval és légszennyezéssel kapcsolatos kihívásaival foglalkozik. 1990 óta a közlekedés kibocsátása 214%-kal nőtt, főként a közúti közlekedés jelentős növekedésének köszön</w:t>
      </w:r>
      <w:r w:rsidRPr="00E1184A">
        <w:rPr>
          <w:rFonts w:cs="Times New Roman"/>
          <w:noProof/>
        </w:rPr>
        <w:t xml:space="preserve">hetően. 2005 és 2019 között a közúti forgalom csaknem megháromszorozódott, míg a vasúton ennek megfelelő növekedés mindössze 9%-os volt. A komponens szinergiákra törekszik a dekarbonizációs és az ipari menetrend között. Tekintettel arra, hogy az országban </w:t>
      </w:r>
      <w:r w:rsidRPr="00E1184A">
        <w:rPr>
          <w:rFonts w:cs="Times New Roman"/>
          <w:noProof/>
        </w:rPr>
        <w:t>tartósan magas a halálos kimenetelű közúti balesetek száma, az összetevő által kezelt másik kihívás a közúti közlekedésbiztonság. A komponens egyes területeknek az életképes tömegközlekedési kínálatból való kizárásával is foglalkozik.</w:t>
      </w:r>
    </w:p>
    <w:p w14:paraId="7724F607" w14:textId="77777777" w:rsidR="007F04EA" w:rsidRPr="00E1184A" w:rsidRDefault="00AE2077">
      <w:pPr>
        <w:pStyle w:val="P68B1DB1-Normal05"/>
        <w:pBdr>
          <w:top w:val="nil"/>
          <w:left w:val="nil"/>
          <w:bottom w:val="nil"/>
          <w:right w:val="nil"/>
          <w:between w:val="nil"/>
        </w:pBdr>
        <w:spacing w:before="120" w:after="120" w:line="257" w:lineRule="auto"/>
        <w:jc w:val="both"/>
        <w:rPr>
          <w:rFonts w:eastAsia="Times New Roman" w:cs="Times New Roman"/>
          <w:noProof/>
          <w:color w:val="000000"/>
        </w:rPr>
      </w:pPr>
      <w:r w:rsidRPr="00E1184A">
        <w:rPr>
          <w:rFonts w:cs="Times New Roman"/>
          <w:noProof/>
        </w:rPr>
        <w:t xml:space="preserve">A komponens fő célja </w:t>
      </w:r>
      <w:r w:rsidRPr="00E1184A">
        <w:rPr>
          <w:rFonts w:cs="Times New Roman"/>
          <w:noProof/>
        </w:rPr>
        <w:t>tehát, hogy reformokat és beruházásokat vezessen be a fenntartható közlekedésnek a városi tömegközlekedés, a tiszta járművek és a megfelelő infrastruktúra, a közútról a vasútra történő modális váltás és az intermodális közlekedés révén történő előmozdítása</w:t>
      </w:r>
      <w:r w:rsidRPr="00E1184A">
        <w:rPr>
          <w:rFonts w:cs="Times New Roman"/>
          <w:noProof/>
        </w:rPr>
        <w:t xml:space="preserve"> érdekében. A versenyképességi szempontokat a vállalkozásoknak a nulla szén-dioxid-kibocsátású közlekedési technológiák kifejlesztéséhez nyújtott beruházási támogatás révén kezelik. A közúti biztonság az egyes útszakaszok biztonságának növelésére irányuló </w:t>
      </w:r>
      <w:r w:rsidRPr="00E1184A">
        <w:rPr>
          <w:rFonts w:cs="Times New Roman"/>
          <w:noProof/>
        </w:rPr>
        <w:t xml:space="preserve">átfogó reformok és beruházások révén valósul meg. A vidéki tömegközlekedésbe történő beruházások célja, hogy az ilyen közlekedés életképes alternatívá váljon az autókkal szemben, és fokozza a gazdasági és társadalmi kohéziót és befogadást. </w:t>
      </w:r>
    </w:p>
    <w:p w14:paraId="30F04CC4" w14:textId="3EBD5C39" w:rsidR="007F04EA" w:rsidRPr="00E1184A" w:rsidRDefault="00AE2077">
      <w:pPr>
        <w:pStyle w:val="P68B1DB1-Normal05"/>
        <w:pBdr>
          <w:top w:val="nil"/>
          <w:left w:val="nil"/>
          <w:bottom w:val="nil"/>
          <w:right w:val="nil"/>
          <w:between w:val="nil"/>
        </w:pBdr>
        <w:spacing w:before="120" w:after="120" w:line="257" w:lineRule="auto"/>
        <w:jc w:val="both"/>
        <w:rPr>
          <w:rFonts w:eastAsia="Times New Roman" w:cs="Times New Roman"/>
          <w:noProof/>
          <w:color w:val="000000"/>
        </w:rPr>
      </w:pPr>
      <w:r w:rsidRPr="00E1184A">
        <w:rPr>
          <w:rFonts w:cs="Times New Roman"/>
          <w:noProof/>
        </w:rPr>
        <w:t>A komponens hoz</w:t>
      </w:r>
      <w:r w:rsidRPr="00E1184A">
        <w:rPr>
          <w:rFonts w:cs="Times New Roman"/>
          <w:noProof/>
        </w:rPr>
        <w:t xml:space="preserve">zájárul az országspecifikus ajánlás megvalósításához, amely a beruházásokkal kapcsolatos gazdaságpolitikát az innovációra, a közlekedésre, különösen a fenntarthatóságra, a digitális és energetikai infrastruktúrára, az egészségügyre és a tisztább energiára </w:t>
      </w:r>
      <w:r w:rsidRPr="00E1184A">
        <w:rPr>
          <w:rFonts w:cs="Times New Roman"/>
          <w:noProof/>
        </w:rPr>
        <w:t>összpontosítja, figyelembe véve a regionális különbségeket (2019. évi 3. országspecifikus ajánlás), valamint a beruházásokat a zöld és digitális átállásra összpontosítsa, különös tekintettel a digitális infrastruktúrára, a tiszta és hatékony energiatermelé</w:t>
      </w:r>
      <w:r w:rsidRPr="00E1184A">
        <w:rPr>
          <w:rFonts w:cs="Times New Roman"/>
          <w:noProof/>
        </w:rPr>
        <w:t>sre és -felhasználásra, valamint a fenntartható közlekedésre, ami hozzájárul a gazdaság fokozatos dekarbonizációjához, többek között a széntermelő régiókban is (2020. évi 3. országspecifikus ajánlás).</w:t>
      </w:r>
    </w:p>
    <w:p w14:paraId="79BCFB91" w14:textId="14DBE99C" w:rsidR="007F04EA" w:rsidRPr="00E1184A" w:rsidRDefault="00AE2077">
      <w:pPr>
        <w:pStyle w:val="P68B1DB1-Normal05"/>
        <w:pBdr>
          <w:top w:val="nil"/>
          <w:left w:val="nil"/>
          <w:bottom w:val="nil"/>
          <w:right w:val="nil"/>
          <w:between w:val="nil"/>
        </w:pBdr>
        <w:spacing w:before="120" w:after="120" w:line="257" w:lineRule="auto"/>
        <w:jc w:val="both"/>
        <w:rPr>
          <w:rFonts w:eastAsia="Times New Roman" w:cs="Times New Roman"/>
          <w:noProof/>
          <w:color w:val="000000"/>
        </w:rPr>
      </w:pPr>
      <w:r w:rsidRPr="00E1184A">
        <w:rPr>
          <w:rFonts w:cs="Times New Roman"/>
          <w:noProof/>
        </w:rPr>
        <w:t xml:space="preserve">Ebben a komponensben várhatóan egyetlen intézkedés sem </w:t>
      </w:r>
      <w:r w:rsidRPr="00E1184A">
        <w:rPr>
          <w:rFonts w:cs="Times New Roman"/>
          <w:noProof/>
        </w:rPr>
        <w:t>sérti jelentősen a környezeti célkitűzéseket az (EU) 2020/852 rendelet 17. cikke értelmében, figyelembe véve a helyreállítási és rezilienciaépítési tervben a DNSH technikai iránymutatással (2021/C 58/01) összhangban meghatározott intézkedések és enyhítő lé</w:t>
      </w:r>
      <w:r w:rsidRPr="00E1184A">
        <w:rPr>
          <w:rFonts w:cs="Times New Roman"/>
          <w:noProof/>
        </w:rPr>
        <w:t>pések leírását. Az ezen alkotóelem keretében finanszírozott, környezeti hatásvizsgálati (KHV) határozatot igénylő valamennyi beruházási projektnek meg kell felelnie a 2014/52/EU irányelvvel módosított 2011/92/EU irányelvnek. Különösen, minden olyan új proj</w:t>
      </w:r>
      <w:r w:rsidRPr="00E1184A">
        <w:rPr>
          <w:rFonts w:cs="Times New Roman"/>
          <w:noProof/>
        </w:rPr>
        <w:t>ektet, amely környezeti hatásvizsgálatot igényel, az</w:t>
      </w:r>
      <w:r w:rsidRPr="00E1184A">
        <w:rPr>
          <w:rFonts w:cs="Times New Roman"/>
          <w:i/>
          <w:noProof/>
        </w:rPr>
        <w:t xml:space="preserve"> e törvény és egyes egyéb törvények módosításáról szóló, 2021. március 30-i törvénnyel módosított, a környezetre és annak védelmére, a nyilvánosságnak a környezetvédelemben való részvételéről és a környez</w:t>
      </w:r>
      <w:r w:rsidRPr="00E1184A">
        <w:rPr>
          <w:rFonts w:cs="Times New Roman"/>
          <w:i/>
          <w:noProof/>
        </w:rPr>
        <w:t>eti hatásvizsgálatokról szóló törvény alapján kell engedélyezni.</w:t>
      </w:r>
      <w:r w:rsidRPr="00E1184A">
        <w:rPr>
          <w:rFonts w:cs="Times New Roman"/>
          <w:noProof/>
        </w:rPr>
        <w:t xml:space="preserve"> A Lengyelországgal 2021. február 23-án közölt, a 2016/2046. számú jogsértéssel érintett uniós alapokból társfinanszírozott projektekre vonatkozó korrekciós intézkedésekről szóló iránymutatás </w:t>
      </w:r>
      <w:r w:rsidRPr="00E1184A">
        <w:rPr>
          <w:rFonts w:cs="Times New Roman"/>
          <w:noProof/>
        </w:rPr>
        <w:t>(hiv. Ares(2021)1423319) rendelkezéseit figyelembe kell venni minden olyan beruházási projekt végrehajtása során, amelyre vonatkozóan a 2021. március 30-i törvény hatálybalépése előtt környezetvédelmi határozatot vagy építési vagy fejlesztési engedélyt kér</w:t>
      </w:r>
      <w:r w:rsidRPr="00E1184A">
        <w:rPr>
          <w:rFonts w:cs="Times New Roman"/>
          <w:noProof/>
        </w:rPr>
        <w:t>tek vagy adtak ki.</w:t>
      </w:r>
    </w:p>
    <w:p w14:paraId="47EE4D1F" w14:textId="77777777" w:rsidR="007F04EA" w:rsidRPr="00E1184A" w:rsidRDefault="00AE2077">
      <w:pPr>
        <w:pStyle w:val="Normal0"/>
        <w:pageBreakBefore/>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themeColor="text1"/>
          <w:sz w:val="24"/>
        </w:rPr>
      </w:pPr>
      <w:r w:rsidRPr="00E1184A">
        <w:rPr>
          <w:rFonts w:ascii="Times New Roman" w:hAnsi="Times New Roman" w:cs="Times New Roman"/>
          <w:b/>
          <w:noProof/>
          <w:color w:val="000000" w:themeColor="text1"/>
          <w:sz w:val="24"/>
        </w:rPr>
        <w:t xml:space="preserve">E.1. </w:t>
      </w:r>
      <w:r w:rsidRPr="00E1184A">
        <w:rPr>
          <w:rFonts w:ascii="Times New Roman" w:hAnsi="Times New Roman" w:cs="Times New Roman"/>
          <w:noProof/>
        </w:rPr>
        <w:tab/>
      </w:r>
      <w:r w:rsidRPr="00E1184A">
        <w:rPr>
          <w:rFonts w:ascii="Times New Roman" w:hAnsi="Times New Roman" w:cs="Times New Roman"/>
          <w:b/>
          <w:noProof/>
          <w:color w:val="000000" w:themeColor="text1"/>
          <w:sz w:val="24"/>
        </w:rPr>
        <w:t>Vissza nem térítendő pénzügyi támogatás – a reformok és beruházások ismertetése</w:t>
      </w:r>
    </w:p>
    <w:p w14:paraId="6F5CD9ED"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000000"/>
          <w:sz w:val="24"/>
        </w:rPr>
      </w:pPr>
    </w:p>
    <w:p w14:paraId="5EF90BB6"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E1.1 A környezetbarát közlekedés használatának növelése</w:t>
      </w:r>
    </w:p>
    <w:p w14:paraId="6E223EAA"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célja a közlekedésből származó üvegházhatásúgáz- és légszennyező anyagok kibocsátásának csökkentése, valamint az alternatív üzemanyagok arányának növelése egy átfogó, hosszú távú közlekedési dekarbonizációs stratégia részeként bevezetett szabályoz</w:t>
      </w:r>
      <w:r w:rsidRPr="00E1184A">
        <w:rPr>
          <w:rFonts w:cs="Times New Roman"/>
          <w:noProof/>
        </w:rPr>
        <w:t>ási és nem szabályozási intézkedések széles köre révén.</w:t>
      </w:r>
    </w:p>
    <w:p w14:paraId="013C6093" w14:textId="3036E1C8"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Először is, a reform e célkitűzését úgy kell elérni, hogy 2025-től a regionális és helyi hatóságok számára kötelezővé kell tenni, hogy kizárólag a 100,000 lakost meghaladó városokban vásároljanak </w:t>
      </w:r>
      <w:r w:rsidRPr="00E1184A">
        <w:rPr>
          <w:rFonts w:cs="Times New Roman"/>
          <w:noProof/>
        </w:rPr>
        <w:t>alacsony kibocsátású és kibocsátásmentes buszokat. Ezt a reformot 2022. december 31-ig kell befejezni.</w:t>
      </w:r>
    </w:p>
    <w:p w14:paraId="037F87AE" w14:textId="5B6471E1"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Másodszor, a környezetbarát közlekedés használatát olyan intézkedések révén kell ösztönözni, amelyek támogatják a helyi hatóságokat a fenntartható városi</w:t>
      </w:r>
      <w:r w:rsidRPr="00E1184A">
        <w:rPr>
          <w:rFonts w:cs="Times New Roman"/>
          <w:noProof/>
        </w:rPr>
        <w:t xml:space="preserve"> mobilitási tervek kidolgozásában és végrehajtásában. 2023. március 31-ig létre kell hozni egy megfelelő forrásokkal rendelkező igazgatási struktúrát, amely technikai és pénzügyi támogatást nyújt a helyi fenntartható városi mobilitási tervek kidolgozásához</w:t>
      </w:r>
      <w:r w:rsidRPr="00E1184A">
        <w:rPr>
          <w:rFonts w:cs="Times New Roman"/>
          <w:noProof/>
        </w:rPr>
        <w:t xml:space="preserve">. Az előrehaladást egy világosan meghatározott célhoz képest kell nyomon követni. </w:t>
      </w:r>
    </w:p>
    <w:p w14:paraId="121B5272"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 reform harmadik eleme a kibocsátással kapcsolatos járművekre vonatkozó regisztrációs díj és tulajdonosi adó 2026 júniusáig történő bevezetése a „szennyező fizet” elvvel összhangban. E reformnak – más intézkedésekkel együtt – a tiszta üzemű járművek elter</w:t>
      </w:r>
      <w:r w:rsidRPr="00E1184A">
        <w:rPr>
          <w:rFonts w:cs="Times New Roman"/>
          <w:noProof/>
        </w:rPr>
        <w:t xml:space="preserve">jedésére gyakorolt hatását az elektromos járművek részarányának növelésére vonatkozó konkrét célkitűzéshez viszonyítva kell mérni. </w:t>
      </w:r>
    </w:p>
    <w:p w14:paraId="4A66DB38"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tömegközlekedés elérhetőségének előmozdítása érdekében külön célértéket kell meghatározni a tömegközlekedési alap által tá</w:t>
      </w:r>
      <w:r w:rsidRPr="00E1184A">
        <w:rPr>
          <w:rFonts w:cs="Times New Roman"/>
          <w:noProof/>
        </w:rPr>
        <w:t xml:space="preserve">mogatott buszjáratok számára vonatkozóan is. </w:t>
      </w:r>
    </w:p>
    <w:p w14:paraId="4EF7FBD7" w14:textId="2613453B"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A reform végrehajtását 2026. június 30-ig be kell fejezni.</w:t>
      </w:r>
    </w:p>
    <w:p w14:paraId="27F045BF" w14:textId="77777777" w:rsidR="007F04EA" w:rsidRPr="00E1184A" w:rsidRDefault="007F04EA">
      <w:pPr>
        <w:pStyle w:val="Normal0"/>
        <w:spacing w:before="120" w:after="120" w:line="240" w:lineRule="auto"/>
        <w:jc w:val="both"/>
        <w:rPr>
          <w:rFonts w:ascii="Times New Roman" w:eastAsia="Times New Roman" w:hAnsi="Times New Roman" w:cs="Times New Roman"/>
          <w:noProof/>
          <w:sz w:val="24"/>
          <w:u w:val="single"/>
        </w:rPr>
      </w:pPr>
    </w:p>
    <w:p w14:paraId="5931D26E" w14:textId="0F88EADE" w:rsidR="007F04EA" w:rsidRPr="00E1184A" w:rsidRDefault="00826F2E">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Pr>
          <w:rFonts w:cs="Times New Roman"/>
          <w:noProof/>
        </w:rPr>
        <w:t xml:space="preserve">E1.1.1 </w:t>
      </w:r>
      <w:r w:rsidRPr="00E1184A">
        <w:rPr>
          <w:rFonts w:cs="Times New Roman"/>
          <w:noProof/>
        </w:rPr>
        <w:t>Az alacsony szén-dioxid-kibocsátású gazdaság támogatása</w:t>
      </w:r>
    </w:p>
    <w:p w14:paraId="2E791449" w14:textId="23243934"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általános célkitűzése, hogy hozzájáruljon az alacsony és nulla szén-dioxid-</w:t>
      </w:r>
      <w:r w:rsidRPr="00E1184A">
        <w:rPr>
          <w:rFonts w:cs="Times New Roman"/>
          <w:noProof/>
        </w:rPr>
        <w:t xml:space="preserve">kibocsátású gazdaság fejlődéséhez azáltal, hogy támogatja az ipart a tiszta mobilitás és az energiaágazat terén. A beruházás egyedi célkitűzése, hogy növelje a kiválasztott ágazatok lehetőségeit a nulla és alacsony szén-dioxid-kibocsátású termékmegoldások </w:t>
      </w:r>
      <w:r w:rsidRPr="00E1184A">
        <w:rPr>
          <w:rFonts w:cs="Times New Roman"/>
          <w:noProof/>
        </w:rPr>
        <w:t>kifejlesztésére.</w:t>
      </w:r>
    </w:p>
    <w:p w14:paraId="577E048B" w14:textId="597DEFCE" w:rsidR="007F04EA" w:rsidRPr="00E1184A" w:rsidRDefault="00AE2077">
      <w:pPr>
        <w:pStyle w:val="Normal0"/>
        <w:spacing w:before="120" w:after="120" w:line="240" w:lineRule="auto"/>
        <w:jc w:val="both"/>
        <w:rPr>
          <w:rFonts w:ascii="Times New Roman" w:eastAsia="Times New Roman" w:hAnsi="Times New Roman" w:cs="Times New Roman"/>
          <w:noProof/>
          <w:color w:val="000000" w:themeColor="text1"/>
          <w:sz w:val="24"/>
        </w:rPr>
      </w:pPr>
      <w:r w:rsidRPr="00E1184A">
        <w:rPr>
          <w:rFonts w:ascii="Times New Roman" w:hAnsi="Times New Roman" w:cs="Times New Roman"/>
          <w:noProof/>
          <w:color w:val="000000" w:themeColor="text1"/>
          <w:sz w:val="24"/>
        </w:rPr>
        <w:t>Ezeket a célkitűzéseket a fent említett ipari projektekre vonatkozó célzott pénzügyi eszköz (alap) létrehozásával kell megvalósítani. A támogatott termékek és technológiák magukban foglalhatják különösen a kutatási és innovációs folyamatok</w:t>
      </w:r>
      <w:r w:rsidRPr="00E1184A">
        <w:rPr>
          <w:rFonts w:ascii="Times New Roman" w:hAnsi="Times New Roman" w:cs="Times New Roman"/>
          <w:noProof/>
          <w:color w:val="000000" w:themeColor="text1"/>
          <w:sz w:val="24"/>
        </w:rPr>
        <w:t>at, a technológiaátadást és az alacsony szén-dioxid-kibocsátású gazdaságra összpontosító vállalkozások közötti együttműködést, különös tekintettel az alacsony kibocsátású és kibocsátásmentes innovatív megoldásokra a fenntartható mobilitás, valamint a kiboc</w:t>
      </w:r>
      <w:r w:rsidRPr="00E1184A">
        <w:rPr>
          <w:rFonts w:ascii="Times New Roman" w:hAnsi="Times New Roman" w:cs="Times New Roman"/>
          <w:noProof/>
          <w:color w:val="000000" w:themeColor="text1"/>
          <w:sz w:val="24"/>
        </w:rPr>
        <w:t>sátásmentes és alacsony kibocsátású energiaforrások területén. A kedvezményezettek elsősorban kkv-k és közepes piaci tőkeértékű vállalatok. Ezt az alapot és befektetési stratégiáját 2022. június 30-ig létre kell hozni. Az alapnak a célkitűzéseihez viszonyí</w:t>
      </w:r>
      <w:r w:rsidRPr="00E1184A">
        <w:rPr>
          <w:rFonts w:ascii="Times New Roman" w:hAnsi="Times New Roman" w:cs="Times New Roman"/>
          <w:noProof/>
          <w:color w:val="000000" w:themeColor="text1"/>
          <w:sz w:val="24"/>
        </w:rPr>
        <w:t>tott teljesítményét az új kibocsátásmentes járművek termelési kapacitására, az évente előállított kibocsátásmentes/alacsony kibocsátású tárolólétesítmények termelési és tárolási kapacitására, valamint a fenntartható mobilitásra, valamint a kibocsátásmentes</w:t>
      </w:r>
      <w:r w:rsidRPr="00E1184A">
        <w:rPr>
          <w:rFonts w:ascii="Times New Roman" w:hAnsi="Times New Roman" w:cs="Times New Roman"/>
          <w:noProof/>
          <w:color w:val="000000" w:themeColor="text1"/>
          <w:sz w:val="24"/>
        </w:rPr>
        <w:t xml:space="preserve"> és alacsony kibocsátású energiaforrásokra (kivéve a sűrített földgázt és a cseppfolyósított földgázt) vonatkozó konkrét célok révén kell nyomon követni. Annak biztosítása érdekében, hogy az intézkedés megfeleljen a jelentős károkozás elkerülését célzó elv</w:t>
      </w:r>
      <w:r w:rsidRPr="00E1184A">
        <w:rPr>
          <w:rFonts w:ascii="Times New Roman" w:hAnsi="Times New Roman" w:cs="Times New Roman"/>
          <w:noProof/>
          <w:color w:val="000000" w:themeColor="text1"/>
          <w:sz w:val="24"/>
        </w:rPr>
        <w:t>ről szóló technikai iránymutatásnak (2021/C 58/01), a pénzügyi eszköz kiválasztási kritériumaiból ki kell zárni a tevékenységek alábbi listáját: a fosszilis tüzelőanyagokhoz kapcsolódó tevékenységek, beleértve a továbbfelhasználást is</w:t>
      </w:r>
      <w:r w:rsidRPr="00E1184A">
        <w:rPr>
          <w:rStyle w:val="FootnoteReference"/>
          <w:rFonts w:ascii="Times New Roman" w:eastAsia="Times New Roman" w:hAnsi="Times New Roman" w:cs="Times New Roman"/>
          <w:noProof/>
          <w:color w:val="000000" w:themeColor="text1"/>
          <w:sz w:val="24"/>
        </w:rPr>
        <w:footnoteReference w:id="31"/>
      </w:r>
      <w:r w:rsidRPr="00E1184A">
        <w:rPr>
          <w:rFonts w:ascii="Times New Roman" w:hAnsi="Times New Roman" w:cs="Times New Roman"/>
          <w:noProof/>
          <w:color w:val="000000" w:themeColor="text1"/>
          <w:sz w:val="24"/>
        </w:rPr>
        <w:t>; az uniós kibocsátás</w:t>
      </w:r>
      <w:r w:rsidRPr="00E1184A">
        <w:rPr>
          <w:rFonts w:ascii="Times New Roman" w:hAnsi="Times New Roman" w:cs="Times New Roman"/>
          <w:noProof/>
          <w:color w:val="000000" w:themeColor="text1"/>
          <w:sz w:val="24"/>
        </w:rPr>
        <w:t>kereskedelmi rendszer (ETS) keretében végzett tevékenységek, amelyek a vonatkozó referenciaértékeknél nem alacsonyabb várható üvegházhatásúgáz-kibocsátást érnek el</w:t>
      </w:r>
      <w:r w:rsidRPr="00E1184A">
        <w:rPr>
          <w:rStyle w:val="FootnoteReference"/>
          <w:rFonts w:ascii="Times New Roman" w:eastAsia="Times New Roman" w:hAnsi="Times New Roman" w:cs="Times New Roman"/>
          <w:noProof/>
          <w:color w:val="000000" w:themeColor="text1"/>
          <w:sz w:val="24"/>
        </w:rPr>
        <w:footnoteReference w:id="32"/>
      </w:r>
      <w:r w:rsidRPr="00E1184A">
        <w:rPr>
          <w:rFonts w:ascii="Times New Roman" w:hAnsi="Times New Roman" w:cs="Times New Roman"/>
          <w:noProof/>
          <w:color w:val="000000" w:themeColor="text1"/>
          <w:sz w:val="24"/>
        </w:rPr>
        <w:t>; hulladéklerakókkal, hulladékégetőkkel</w:t>
      </w:r>
      <w:r w:rsidRPr="00E1184A">
        <w:rPr>
          <w:rStyle w:val="FootnoteReference"/>
          <w:rFonts w:ascii="Times New Roman" w:eastAsia="Times New Roman" w:hAnsi="Times New Roman" w:cs="Times New Roman"/>
          <w:noProof/>
          <w:color w:val="000000" w:themeColor="text1"/>
          <w:sz w:val="24"/>
        </w:rPr>
        <w:footnoteReference w:id="33"/>
      </w:r>
      <w:r w:rsidRPr="00E1184A">
        <w:rPr>
          <w:rFonts w:ascii="Times New Roman" w:hAnsi="Times New Roman" w:cs="Times New Roman"/>
          <w:noProof/>
          <w:color w:val="000000" w:themeColor="text1"/>
          <w:sz w:val="24"/>
        </w:rPr>
        <w:t xml:space="preserve"> és mechanikai-biológiai szennyvíztisztító telepekke</w:t>
      </w:r>
      <w:r w:rsidRPr="00E1184A">
        <w:rPr>
          <w:rFonts w:ascii="Times New Roman" w:hAnsi="Times New Roman" w:cs="Times New Roman"/>
          <w:noProof/>
          <w:color w:val="000000" w:themeColor="text1"/>
          <w:sz w:val="24"/>
        </w:rPr>
        <w:t>l kapcsolatos tevékenységek</w:t>
      </w:r>
      <w:r w:rsidRPr="00E1184A">
        <w:rPr>
          <w:rStyle w:val="FootnoteReference"/>
          <w:rFonts w:ascii="Times New Roman" w:eastAsia="Times New Roman" w:hAnsi="Times New Roman" w:cs="Times New Roman"/>
          <w:noProof/>
          <w:color w:val="000000" w:themeColor="text1"/>
          <w:sz w:val="24"/>
        </w:rPr>
        <w:footnoteReference w:id="34"/>
      </w:r>
      <w:r w:rsidRPr="00E1184A">
        <w:rPr>
          <w:rFonts w:ascii="Times New Roman" w:hAnsi="Times New Roman" w:cs="Times New Roman"/>
          <w:noProof/>
          <w:color w:val="000000" w:themeColor="text1"/>
          <w:sz w:val="24"/>
        </w:rPr>
        <w:t>; és iv. olyan tevékenységek, amelyek esetében a hulladék hosszú távú ártalmatlanítása károsíthatja a környezetet. A feladatmeghatározás emellett előírja, hogy csak a vonatkozó uniós és nemzeti környezetvédelmi jogszabályoknak m</w:t>
      </w:r>
      <w:r w:rsidRPr="00E1184A">
        <w:rPr>
          <w:rFonts w:ascii="Times New Roman" w:hAnsi="Times New Roman" w:cs="Times New Roman"/>
          <w:noProof/>
          <w:color w:val="000000" w:themeColor="text1"/>
          <w:sz w:val="24"/>
        </w:rPr>
        <w:t>egfelelő tevékenységek választhatók ki.</w:t>
      </w:r>
    </w:p>
    <w:p w14:paraId="61EDFBD2" w14:textId="2F436F8E" w:rsidR="007F04EA" w:rsidRPr="00E1184A" w:rsidRDefault="00AE2077">
      <w:pPr>
        <w:pStyle w:val="P68B1DB1-Normal05"/>
        <w:spacing w:before="120" w:after="0" w:line="240" w:lineRule="auto"/>
        <w:jc w:val="both"/>
        <w:rPr>
          <w:rFonts w:eastAsia="Times New Roman" w:cs="Times New Roman"/>
          <w:noProof/>
        </w:rPr>
      </w:pPr>
      <w:r w:rsidRPr="00E1184A">
        <w:rPr>
          <w:rFonts w:cs="Times New Roman"/>
          <w:noProof/>
        </w:rPr>
        <w:t>A beruházás végrehajtását 2026. június 30-ig be kell fejezni.</w:t>
      </w:r>
    </w:p>
    <w:p w14:paraId="405D1947" w14:textId="77777777" w:rsidR="007F04EA" w:rsidRPr="00E1184A" w:rsidRDefault="007F04EA">
      <w:pPr>
        <w:pStyle w:val="Normal0"/>
        <w:spacing w:before="120" w:after="0" w:line="240" w:lineRule="auto"/>
        <w:jc w:val="both"/>
        <w:rPr>
          <w:rFonts w:ascii="Times New Roman" w:eastAsia="Times New Roman" w:hAnsi="Times New Roman" w:cs="Times New Roman"/>
          <w:noProof/>
          <w:sz w:val="24"/>
          <w:u w:val="single"/>
        </w:rPr>
      </w:pPr>
    </w:p>
    <w:p w14:paraId="4A7069F5" w14:textId="6DB2DF3C" w:rsidR="007F04EA" w:rsidRPr="00E1184A" w:rsidRDefault="00826F2E">
      <w:pPr>
        <w:pStyle w:val="P68B1DB1-Normal014"/>
        <w:spacing w:before="120" w:after="120" w:line="240" w:lineRule="auto"/>
        <w:jc w:val="both"/>
        <w:rPr>
          <w:rFonts w:eastAsia="Times New Roman" w:cs="Times New Roman"/>
          <w:noProof/>
        </w:rPr>
      </w:pPr>
      <w:r>
        <w:rPr>
          <w:rFonts w:cs="Times New Roman"/>
          <w:noProof/>
        </w:rPr>
        <w:t xml:space="preserve">E1.1.2 </w:t>
      </w:r>
      <w:r w:rsidRPr="00E1184A">
        <w:rPr>
          <w:rFonts w:cs="Times New Roman"/>
          <w:noProof/>
        </w:rPr>
        <w:t>Kibocsátásmentes és alacsony kibocsátású közösségi közlekedés (buszok)</w:t>
      </w:r>
    </w:p>
    <w:p w14:paraId="63ED9FAD"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beruházás célja, hogy tisztábbá tegye a tömegközlekedést, és növelje </w:t>
      </w:r>
      <w:r w:rsidRPr="00E1184A">
        <w:rPr>
          <w:rFonts w:cs="Times New Roman"/>
          <w:noProof/>
        </w:rPr>
        <w:t>vonzerejét a személygépkocsikkal szemben.</w:t>
      </w:r>
    </w:p>
    <w:p w14:paraId="6163D786" w14:textId="7582E8F5"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A beruházás keretében 2026. június 30-ig 579 tiszta buszt kell vásárolni a városközi (kibocsátásmentes és alacsony kibocsátású) közlekedéshez.</w:t>
      </w:r>
    </w:p>
    <w:p w14:paraId="036B6B03" w14:textId="1C14335D"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vásárolt járműveknek lehetővé kell tenniük a tömegközlekedést a közle</w:t>
      </w:r>
      <w:r w:rsidRPr="00E1184A">
        <w:rPr>
          <w:rFonts w:cs="Times New Roman"/>
          <w:noProof/>
        </w:rPr>
        <w:t>kedésből eddig kizárt városon kívüli területeken. Különböző típusú technológiákat terveznek a kibocsátásmentes és alacsony kibocsátású buszok működtetésére (elektromos akkumulátorok, klasszikus hibridek és hálózatról tölthető hálózatok, gáz esetében: beleé</w:t>
      </w:r>
      <w:r w:rsidRPr="00E1184A">
        <w:rPr>
          <w:rFonts w:cs="Times New Roman"/>
          <w:noProof/>
        </w:rPr>
        <w:t xml:space="preserve">rtve az LNG-t, az LPG-t, a CNG-t és más típusokat, amelyek mindegyike megfelel az EURO VI szabványnak). </w:t>
      </w:r>
    </w:p>
    <w:p w14:paraId="02D254A9" w14:textId="5026AF41"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Ennek az alternatívüzemanyag-technológiák elterjedéséhez kell vezetnie annak érdekében, hogy felgyorsítsa az alternatív üzemanyagok bevezetését más köz</w:t>
      </w:r>
      <w:r w:rsidRPr="00E1184A">
        <w:rPr>
          <w:rFonts w:cs="Times New Roman"/>
          <w:noProof/>
        </w:rPr>
        <w:t>lekedési területeken. Az intézkedés támogatja azokat a járműveket, amelyek megfelelnek az adott típusú üzemanyagot és meghajtást használó egységekre vonatkozó valamennyi előírt és naprakész szabványnak.</w:t>
      </w:r>
    </w:p>
    <w:p w14:paraId="15C78039" w14:textId="77777777" w:rsidR="007F04EA" w:rsidRPr="00E1184A" w:rsidRDefault="007F04EA">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rPr>
      </w:pPr>
    </w:p>
    <w:p w14:paraId="2F5D6B87" w14:textId="430537FF" w:rsidR="007F04EA" w:rsidRPr="00E1184A" w:rsidRDefault="00826F2E">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Pr>
          <w:rFonts w:cs="Times New Roman"/>
          <w:noProof/>
        </w:rPr>
        <w:t xml:space="preserve">E2.1 </w:t>
      </w:r>
      <w:r w:rsidRPr="00E1184A">
        <w:rPr>
          <w:rFonts w:cs="Times New Roman"/>
          <w:noProof/>
        </w:rPr>
        <w:t>A vasúti ágazat versenyképességének javítása</w:t>
      </w:r>
    </w:p>
    <w:p w14:paraId="4D1E3AEC"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w:t>
      </w:r>
      <w:r w:rsidRPr="00E1184A">
        <w:rPr>
          <w:rFonts w:cs="Times New Roman"/>
          <w:noProof/>
        </w:rPr>
        <w:t xml:space="preserve">vasutak korszerűsítését reformok és beruházások kombinációjával kell végrehajtani. A reform célja a vasúti szolgáltatók rezilienciájának fokozása, valamint a lengyel közlekedési ágazatban a vasúti ágazat versenyképességének és hatékonyságának növelése. </w:t>
      </w:r>
    </w:p>
    <w:p w14:paraId="36082E90" w14:textId="40BE64D6"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Ez</w:t>
      </w:r>
      <w:r w:rsidRPr="00E1184A">
        <w:rPr>
          <w:rFonts w:cs="Times New Roman"/>
          <w:noProof/>
        </w:rPr>
        <w:t>t az intermodális szállítás prioritásainak meghatározásával, valamint a vasúti közlekedési projektek tervezésére és megvalósítására irányuló kapacitás javításával kell elérni. Ezt úgy is el kell érni, hogy lehetővé teszik a pályahálózat-működtetők számára,</w:t>
      </w:r>
      <w:r w:rsidRPr="00E1184A">
        <w:rPr>
          <w:rFonts w:cs="Times New Roman"/>
          <w:noProof/>
        </w:rPr>
        <w:t xml:space="preserve"> hogy csökkentsék az infrastruktúrához való hozzáférés díjait, és kompenzálják a pályahálózat-működtetőket e díjak csökkentéséért. A reformnak csökkentenie kell a fuvarozók költségeit, biztosítania kell a kapacitás fenntartását a szolgáltatások iránti kere</w:t>
      </w:r>
      <w:r w:rsidRPr="00E1184A">
        <w:rPr>
          <w:rFonts w:cs="Times New Roman"/>
          <w:noProof/>
        </w:rPr>
        <w:t xml:space="preserve">slet csökkenésével jellemzett időszakban, biztosítania kell, hogy a vasúti közlekedés versenyképes maradjon, és elkerülhető legyen, hogy vészhelyzetek, járványok vagy járványok esetén csökkenjen az ágazat közlekedésből való részesedése. </w:t>
      </w:r>
    </w:p>
    <w:p w14:paraId="239FB76C"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reformot 2022. </w:t>
      </w:r>
      <w:r w:rsidRPr="00E1184A">
        <w:rPr>
          <w:rFonts w:cs="Times New Roman"/>
          <w:noProof/>
        </w:rPr>
        <w:t>december 31-ig be kell fejezni.</w:t>
      </w:r>
    </w:p>
    <w:p w14:paraId="116CAAAD" w14:textId="77777777" w:rsidR="007F04EA" w:rsidRPr="00E1184A" w:rsidRDefault="00AE2077">
      <w:pPr>
        <w:pStyle w:val="P68B1DB1-Normal05"/>
        <w:pBdr>
          <w:top w:val="nil"/>
          <w:left w:val="nil"/>
          <w:bottom w:val="nil"/>
          <w:right w:val="nil"/>
          <w:between w:val="nil"/>
        </w:pBdr>
        <w:spacing w:after="0" w:line="240" w:lineRule="auto"/>
        <w:jc w:val="both"/>
        <w:rPr>
          <w:rFonts w:eastAsia="Times New Roman" w:cs="Times New Roman"/>
          <w:noProof/>
          <w:color w:val="000000"/>
        </w:rPr>
      </w:pPr>
      <w:r w:rsidRPr="00E1184A">
        <w:rPr>
          <w:rFonts w:cs="Times New Roman"/>
          <w:noProof/>
        </w:rPr>
        <w:t>A vasút más közlekedési módokhoz viszonyított életképességét az útdíjszedési rendszernek további 1 400 km-es autópályákra és gyorsforgalmi utakra való kiterjesztésével is javítani kell.</w:t>
      </w:r>
    </w:p>
    <w:p w14:paraId="527D639D" w14:textId="77777777" w:rsidR="007F04EA" w:rsidRPr="00E1184A" w:rsidRDefault="007F04EA">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rPr>
      </w:pPr>
    </w:p>
    <w:p w14:paraId="44158554" w14:textId="4AC5398A"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E2.1.1. Vasútvonalak</w:t>
      </w:r>
    </w:p>
    <w:p w14:paraId="689F1200" w14:textId="41418340"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E beruházás </w:t>
      </w:r>
      <w:r w:rsidRPr="00E1184A">
        <w:rPr>
          <w:rFonts w:cs="Times New Roman"/>
          <w:noProof/>
        </w:rPr>
        <w:t>célja mind az áru-, mind a személyszállítás kapacitásának és sebességének növelése.</w:t>
      </w:r>
    </w:p>
    <w:p w14:paraId="0AC9D3D3"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keretében 2026. június 30-ig 478 km vasútvonalat korszerűsítenek, ebből 300 km TEN-T szabványokkal. A megfelelő pénzügyi megállapodásokat 2024. december 31-ig a</w:t>
      </w:r>
      <w:r w:rsidRPr="00E1184A">
        <w:rPr>
          <w:rFonts w:cs="Times New Roman"/>
          <w:noProof/>
        </w:rPr>
        <w:t xml:space="preserve">lá kell írni. </w:t>
      </w:r>
    </w:p>
    <w:p w14:paraId="5101B52C" w14:textId="77777777" w:rsidR="007F04EA" w:rsidRPr="00E1184A" w:rsidRDefault="007F04EA">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rPr>
      </w:pPr>
    </w:p>
    <w:p w14:paraId="494BBFDA" w14:textId="33146641" w:rsidR="007F04EA" w:rsidRPr="00E1184A" w:rsidRDefault="00826F2E">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Pr>
          <w:rFonts w:cs="Times New Roman"/>
          <w:noProof/>
        </w:rPr>
        <w:t xml:space="preserve">E2.1.2. </w:t>
      </w:r>
      <w:r w:rsidRPr="00E1184A">
        <w:rPr>
          <w:rFonts w:cs="Times New Roman"/>
          <w:noProof/>
        </w:rPr>
        <w:t>Vasúti személyszállító járművek</w:t>
      </w:r>
    </w:p>
    <w:p w14:paraId="527914F9"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beruházás célja a vasúti közlekedés vonzerejének és életképességének növelése. </w:t>
      </w:r>
    </w:p>
    <w:p w14:paraId="2BD60BAC" w14:textId="0514CA4F"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Ezt távolsági és regionális használatra szánt gördülőállomány-egységek beszerzésével kell elérni. A járműveknek kibocs</w:t>
      </w:r>
      <w:r w:rsidRPr="00E1184A">
        <w:rPr>
          <w:rFonts w:cs="Times New Roman"/>
          <w:noProof/>
        </w:rPr>
        <w:t>átásmentesnek/elektromosnak kell lenniük, és rendelkezniük kell az Európai Vasúti Forgalomirányítási Rendszerrel: 77 egység regionális vonalak esetében és 304 egység (56 új mozdony és 248 korszerűsített teherkocsi) távolsági vonalak esetében (közszolgáltat</w:t>
      </w:r>
      <w:r w:rsidRPr="00E1184A">
        <w:rPr>
          <w:rFonts w:cs="Times New Roman"/>
          <w:noProof/>
        </w:rPr>
        <w:t>ási szerződések keretében). A beruházást 2026. június 30-ig be kell fejezni. A megfelelő pénzügyi megállapodásokat 2024. március 31-ig alá kell írni.</w:t>
      </w:r>
    </w:p>
    <w:p w14:paraId="3C8EC45C" w14:textId="77777777" w:rsidR="007F04EA" w:rsidRPr="00E1184A" w:rsidRDefault="007F04EA">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rPr>
      </w:pPr>
    </w:p>
    <w:p w14:paraId="12BBF11E" w14:textId="77777777" w:rsidR="007F04EA" w:rsidRPr="00E1184A" w:rsidRDefault="00AE2077">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E2.1.3. Intermodális projektek</w:t>
      </w:r>
    </w:p>
    <w:p w14:paraId="095D56F7"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célja az intermodális közlekedés megfelelő beruházások révén t</w:t>
      </w:r>
      <w:r w:rsidRPr="00E1184A">
        <w:rPr>
          <w:rFonts w:cs="Times New Roman"/>
          <w:noProof/>
        </w:rPr>
        <w:t>örténő támogatása.</w:t>
      </w:r>
    </w:p>
    <w:p w14:paraId="76380612" w14:textId="5E206685"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 az intermodális átrakodási terminálok kapacitásának növeléséből áll, különös tekintettel a vasúti-közúti terminálokra és a járművekre. A megfelelő pénzügyi megállapodásokat 2024. december 31-ig alá kell írni. A beruházás hatá</w:t>
      </w:r>
      <w:r w:rsidRPr="00E1184A">
        <w:rPr>
          <w:rFonts w:cs="Times New Roman"/>
          <w:noProof/>
        </w:rPr>
        <w:t>sát a helyreállítási és rezilienciaépítési terv keretében támogatott terminálok átrakodási kapacitásának relatív növekedéseként meghatározott célhoz viszonyítva kell mérni.</w:t>
      </w:r>
    </w:p>
    <w:p w14:paraId="326DC100" w14:textId="77777777" w:rsidR="007F04EA" w:rsidRPr="00E1184A" w:rsidRDefault="007F04EA">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rPr>
      </w:pPr>
    </w:p>
    <w:p w14:paraId="13A756E7" w14:textId="1C5D1CA2" w:rsidR="007F04EA" w:rsidRPr="00E1184A" w:rsidRDefault="00826F2E">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Pr>
          <w:rFonts w:cs="Times New Roman"/>
          <w:noProof/>
        </w:rPr>
        <w:t xml:space="preserve">E2.2. </w:t>
      </w:r>
      <w:r w:rsidRPr="00E1184A">
        <w:rPr>
          <w:rFonts w:cs="Times New Roman"/>
          <w:noProof/>
        </w:rPr>
        <w:t>A közlekedés biztonságának javítása</w:t>
      </w:r>
    </w:p>
    <w:p w14:paraId="25D296D1"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reform célja a közlekedésbiztonság növelése, különös tekintettel a kiszolgáltatott helyzetben lévő közlekedési felhasználók biztonságára. </w:t>
      </w:r>
    </w:p>
    <w:p w14:paraId="59CE4329" w14:textId="3771B8A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reform egy sor jogszabály-módosításból áll, amelyek elsőbbséget biztosítanak a gyalogosok számára az átkelőhelyek</w:t>
      </w:r>
      <w:r w:rsidRPr="00E1184A">
        <w:rPr>
          <w:rFonts w:cs="Times New Roman"/>
          <w:noProof/>
        </w:rPr>
        <w:t>en, egységes sebességet a lakott területeken, és minimális távolságot vezetnek be a járművek között. E jogszabályi változásoknak 2021. december 31-ig kellett hatályba lépniük. A reform előrehaladását a közúti közlekedésbiztonságra vonatkozó uniós és tagáll</w:t>
      </w:r>
      <w:r w:rsidRPr="00E1184A">
        <w:rPr>
          <w:rFonts w:cs="Times New Roman"/>
          <w:noProof/>
        </w:rPr>
        <w:t>ami célokkal összhangban a halálos kimenetelű és súlyos sérültek számának relatív csökkentésére irányuló közúti közlekedésbiztonsági célkitűzés fényében kell nyomon követni.</w:t>
      </w:r>
    </w:p>
    <w:p w14:paraId="02725E73"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themeColor="text1"/>
          <w:sz w:val="24"/>
          <w:u w:val="single"/>
        </w:rPr>
      </w:pPr>
    </w:p>
    <w:p w14:paraId="6D4FEDDE" w14:textId="34C4F186" w:rsidR="007F04EA" w:rsidRPr="00E1184A" w:rsidRDefault="00AE2077">
      <w:pPr>
        <w:pStyle w:val="P68B1DB1-Normal014"/>
        <w:pageBreakBefore/>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E2.2.1 Közlekedésbiztonsági beruházások</w:t>
      </w:r>
    </w:p>
    <w:p w14:paraId="32F57F18"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 beruházás célja a közúti közlekedés biztonságának növelése. </w:t>
      </w:r>
    </w:p>
    <w:p w14:paraId="38284F94"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rPr>
      </w:pPr>
      <w:r w:rsidRPr="00E1184A">
        <w:rPr>
          <w:rFonts w:cs="Times New Roman"/>
          <w:noProof/>
        </w:rPr>
        <w:t>Ez a beruházás 305 veszélyes út fekete/hotspot, 90 km hosszú, a biztonsági fekete/hotspotok eltávolítására épített körgyűrűk korszerűsítéséből és 128 automatikus útfelügyeleti berendezésből áll</w:t>
      </w:r>
      <w:r w:rsidRPr="00E1184A">
        <w:rPr>
          <w:rFonts w:cs="Times New Roman"/>
          <w:noProof/>
        </w:rPr>
        <w:t xml:space="preserve">. </w:t>
      </w:r>
    </w:p>
    <w:p w14:paraId="1BFB6461" w14:textId="6307AA9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A beruházásokat 2026. június 30-ig be kell fejezni.</w:t>
      </w:r>
    </w:p>
    <w:p w14:paraId="66FDCF4E" w14:textId="77777777" w:rsidR="007F04EA" w:rsidRPr="00E1184A" w:rsidRDefault="007F04EA">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rPr>
      </w:pPr>
    </w:p>
    <w:p w14:paraId="0E7E0800" w14:textId="3DAC6292" w:rsidR="007F04EA" w:rsidRPr="00E1184A" w:rsidRDefault="00826F2E">
      <w:pPr>
        <w:pStyle w:val="P68B1DB1-Normal014"/>
        <w:pBdr>
          <w:top w:val="nil"/>
          <w:left w:val="nil"/>
          <w:bottom w:val="nil"/>
          <w:right w:val="nil"/>
          <w:between w:val="nil"/>
        </w:pBdr>
        <w:spacing w:before="120" w:after="120" w:line="240" w:lineRule="auto"/>
        <w:jc w:val="both"/>
        <w:rPr>
          <w:rFonts w:eastAsia="Times New Roman" w:cs="Times New Roman"/>
          <w:noProof/>
          <w:color w:val="000000"/>
        </w:rPr>
      </w:pPr>
      <w:r>
        <w:rPr>
          <w:rFonts w:cs="Times New Roman"/>
          <w:noProof/>
        </w:rPr>
        <w:t xml:space="preserve">E2.2.2 </w:t>
      </w:r>
      <w:r w:rsidRPr="00E1184A">
        <w:rPr>
          <w:rFonts w:cs="Times New Roman"/>
          <w:noProof/>
        </w:rPr>
        <w:t>A közlekedés digitalizálása</w:t>
      </w:r>
    </w:p>
    <w:p w14:paraId="5C39EA61" w14:textId="77777777" w:rsidR="007F04EA" w:rsidRPr="00E1184A" w:rsidRDefault="00AE2077">
      <w:pPr>
        <w:pStyle w:val="P68B1DB1-Normal05"/>
        <w:pBdr>
          <w:top w:val="nil"/>
          <w:left w:val="nil"/>
          <w:bottom w:val="nil"/>
          <w:right w:val="nil"/>
          <w:between w:val="nil"/>
        </w:pBdr>
        <w:spacing w:before="120" w:after="120" w:line="240" w:lineRule="auto"/>
        <w:jc w:val="both"/>
        <w:rPr>
          <w:rFonts w:eastAsia="Times New Roman" w:cs="Times New Roman"/>
          <w:noProof/>
          <w:color w:val="000000"/>
        </w:rPr>
      </w:pPr>
      <w:r w:rsidRPr="00E1184A">
        <w:rPr>
          <w:rFonts w:cs="Times New Roman"/>
          <w:noProof/>
        </w:rPr>
        <w:t xml:space="preserve">Az intézkedés célja, hogy digitális megoldások bevezetése révén vonzóbbá és hatékonyabbá tegye a vasutat és a tömegközlekedést. </w:t>
      </w:r>
    </w:p>
    <w:p w14:paraId="3BEE236D" w14:textId="77777777" w:rsidR="007F04EA" w:rsidRPr="00E1184A" w:rsidRDefault="007F04EA">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rPr>
      </w:pPr>
    </w:p>
    <w:p w14:paraId="54065544" w14:textId="4FFCCB3E" w:rsidR="007F04EA" w:rsidRPr="00E1184A" w:rsidRDefault="00AE2077">
      <w:pPr>
        <w:pStyle w:val="P68B1DB1-Normal05"/>
        <w:pBdr>
          <w:top w:val="nil"/>
          <w:left w:val="nil"/>
          <w:bottom w:val="nil"/>
          <w:right w:val="nil"/>
          <w:between w:val="nil"/>
        </w:pBdr>
        <w:spacing w:after="0" w:line="240" w:lineRule="auto"/>
        <w:jc w:val="both"/>
        <w:rPr>
          <w:rFonts w:eastAsia="Times New Roman" w:cs="Times New Roman"/>
          <w:noProof/>
          <w:color w:val="000000"/>
        </w:rPr>
      </w:pPr>
      <w:r w:rsidRPr="00E1184A">
        <w:rPr>
          <w:rFonts w:cs="Times New Roman"/>
          <w:noProof/>
        </w:rPr>
        <w:t xml:space="preserve">Az intézkedés a következőkre </w:t>
      </w:r>
      <w:r w:rsidRPr="00E1184A">
        <w:rPr>
          <w:rFonts w:cs="Times New Roman"/>
          <w:noProof/>
        </w:rPr>
        <w:t>irányuló beruházásokat foglalja magában:</w:t>
      </w:r>
    </w:p>
    <w:p w14:paraId="36FFD098" w14:textId="290FAA6B" w:rsidR="007F04EA" w:rsidRPr="00E1184A" w:rsidRDefault="00AE2077">
      <w:pPr>
        <w:pStyle w:val="P68B1DB1-Normal05"/>
        <w:numPr>
          <w:ilvl w:val="0"/>
          <w:numId w:val="16"/>
        </w:numPr>
        <w:pBdr>
          <w:top w:val="nil"/>
          <w:left w:val="nil"/>
          <w:bottom w:val="nil"/>
          <w:right w:val="nil"/>
          <w:between w:val="nil"/>
        </w:pBdr>
        <w:spacing w:after="0" w:line="240" w:lineRule="auto"/>
        <w:jc w:val="both"/>
        <w:rPr>
          <w:rFonts w:eastAsia="Times New Roman" w:cs="Times New Roman"/>
          <w:noProof/>
          <w:color w:val="000000"/>
        </w:rPr>
      </w:pPr>
      <w:r w:rsidRPr="00E1184A">
        <w:rPr>
          <w:rFonts w:cs="Times New Roman"/>
          <w:noProof/>
        </w:rPr>
        <w:t>160 ERTMS fedélzeti berendezés beszerzése és üzembe helyezése;</w:t>
      </w:r>
    </w:p>
    <w:p w14:paraId="0C2FDF94" w14:textId="77777777" w:rsidR="007F04EA" w:rsidRPr="00E1184A" w:rsidRDefault="00AE2077">
      <w:pPr>
        <w:pStyle w:val="P68B1DB1-Normal05"/>
        <w:numPr>
          <w:ilvl w:val="0"/>
          <w:numId w:val="16"/>
        </w:numPr>
        <w:pBdr>
          <w:top w:val="nil"/>
          <w:left w:val="nil"/>
          <w:bottom w:val="nil"/>
          <w:right w:val="nil"/>
          <w:between w:val="nil"/>
        </w:pBdr>
        <w:spacing w:after="0" w:line="240" w:lineRule="auto"/>
        <w:jc w:val="both"/>
        <w:rPr>
          <w:rFonts w:eastAsia="Times New Roman" w:cs="Times New Roman"/>
          <w:noProof/>
          <w:color w:val="000000"/>
        </w:rPr>
      </w:pPr>
      <w:r w:rsidRPr="00E1184A">
        <w:rPr>
          <w:rFonts w:cs="Times New Roman"/>
          <w:noProof/>
        </w:rPr>
        <w:t>35 vasúti pályaudvar távirányításának megvalósítása;</w:t>
      </w:r>
    </w:p>
    <w:p w14:paraId="0391A202" w14:textId="77777777" w:rsidR="007F04EA" w:rsidRPr="00E1184A" w:rsidRDefault="00AE2077">
      <w:pPr>
        <w:pStyle w:val="P68B1DB1-Normal05"/>
        <w:numPr>
          <w:ilvl w:val="0"/>
          <w:numId w:val="16"/>
        </w:numPr>
        <w:pBdr>
          <w:top w:val="nil"/>
          <w:left w:val="nil"/>
          <w:bottom w:val="nil"/>
          <w:right w:val="nil"/>
          <w:between w:val="nil"/>
        </w:pBdr>
        <w:spacing w:after="0" w:line="240" w:lineRule="auto"/>
        <w:jc w:val="both"/>
        <w:rPr>
          <w:rFonts w:eastAsia="Times New Roman" w:cs="Times New Roman"/>
          <w:noProof/>
          <w:color w:val="000000"/>
        </w:rPr>
      </w:pPr>
      <w:r w:rsidRPr="00E1184A">
        <w:rPr>
          <w:rFonts w:cs="Times New Roman"/>
          <w:noProof/>
        </w:rPr>
        <w:t>a vasúti átkelőrendszerek korszerűsítése 45 helyszínen;</w:t>
      </w:r>
    </w:p>
    <w:p w14:paraId="4A5E45A5" w14:textId="77777777" w:rsidR="007F04EA" w:rsidRPr="00E1184A" w:rsidRDefault="00AE2077">
      <w:pPr>
        <w:pStyle w:val="P68B1DB1-Normal05"/>
        <w:numPr>
          <w:ilvl w:val="0"/>
          <w:numId w:val="16"/>
        </w:numPr>
        <w:pBdr>
          <w:top w:val="nil"/>
          <w:left w:val="nil"/>
          <w:bottom w:val="nil"/>
          <w:right w:val="nil"/>
          <w:between w:val="nil"/>
        </w:pBdr>
        <w:spacing w:after="0" w:line="240" w:lineRule="auto"/>
        <w:jc w:val="both"/>
        <w:rPr>
          <w:rFonts w:eastAsia="Times New Roman" w:cs="Times New Roman"/>
          <w:noProof/>
          <w:color w:val="000000"/>
        </w:rPr>
      </w:pPr>
      <w:r w:rsidRPr="00E1184A">
        <w:rPr>
          <w:rFonts w:cs="Times New Roman"/>
          <w:noProof/>
        </w:rPr>
        <w:t>helyi irányítóközpontok építése és felújítá</w:t>
      </w:r>
      <w:r w:rsidRPr="00E1184A">
        <w:rPr>
          <w:rFonts w:cs="Times New Roman"/>
          <w:noProof/>
        </w:rPr>
        <w:t>sa, valamint forgalomirányítási beruházások;</w:t>
      </w:r>
    </w:p>
    <w:p w14:paraId="0CCC0888" w14:textId="77777777" w:rsidR="007F04EA" w:rsidRPr="00E1184A" w:rsidRDefault="007F04EA">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rPr>
      </w:pPr>
    </w:p>
    <w:p w14:paraId="7C11670D" w14:textId="59099F8A" w:rsidR="007F04EA" w:rsidRPr="00E1184A" w:rsidRDefault="00AE2077">
      <w:pPr>
        <w:pStyle w:val="P68B1DB1-Normal05"/>
        <w:pBdr>
          <w:top w:val="nil"/>
          <w:left w:val="nil"/>
          <w:bottom w:val="nil"/>
          <w:right w:val="nil"/>
          <w:between w:val="nil"/>
        </w:pBdr>
        <w:spacing w:after="0" w:line="240" w:lineRule="auto"/>
        <w:jc w:val="both"/>
        <w:rPr>
          <w:rFonts w:eastAsia="Times New Roman" w:cs="Times New Roman"/>
          <w:noProof/>
          <w:color w:val="000000"/>
        </w:rPr>
      </w:pPr>
      <w:r w:rsidRPr="00E1184A">
        <w:rPr>
          <w:rFonts w:cs="Times New Roman"/>
          <w:noProof/>
        </w:rPr>
        <w:t xml:space="preserve">2026. június 30-ig kell befejezni, és 2025. március 31-ig meg kell építeni az SDIP (dinamikus utasinformációs rendszer) és más rendszereket 55 helyszínen. </w:t>
      </w:r>
    </w:p>
    <w:p w14:paraId="10AD3B2E" w14:textId="77777777" w:rsidR="007F04EA" w:rsidRPr="00E1184A" w:rsidRDefault="007F04EA">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rPr>
        <w:sectPr w:rsidR="007F04EA" w:rsidRPr="00E1184A">
          <w:headerReference w:type="even" r:id="rId127"/>
          <w:headerReference w:type="default" r:id="rId128"/>
          <w:footerReference w:type="even" r:id="rId129"/>
          <w:footerReference w:type="default" r:id="rId130"/>
          <w:headerReference w:type="first" r:id="rId131"/>
          <w:footerReference w:type="first" r:id="rId132"/>
          <w:pgSz w:w="11907" w:h="16839"/>
          <w:pgMar w:top="1134" w:right="1417" w:bottom="1134" w:left="1417" w:header="709" w:footer="709" w:gutter="0"/>
          <w:cols w:space="720"/>
        </w:sectPr>
      </w:pPr>
    </w:p>
    <w:p w14:paraId="4A990D24" w14:textId="2E8A5347" w:rsidR="007F04EA" w:rsidRPr="00E1184A" w:rsidRDefault="00AE2077">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rPr>
      </w:pPr>
      <w:r w:rsidRPr="00E1184A">
        <w:rPr>
          <w:rFonts w:ascii="Times New Roman" w:hAnsi="Times New Roman" w:cs="Times New Roman"/>
          <w:b/>
          <w:noProof/>
          <w:color w:val="000000"/>
          <w:sz w:val="24"/>
        </w:rPr>
        <w:t xml:space="preserve">E.2. </w:t>
      </w:r>
      <w:r w:rsidRPr="00E1184A">
        <w:rPr>
          <w:rFonts w:ascii="Times New Roman" w:hAnsi="Times New Roman" w:cs="Times New Roman"/>
          <w:noProof/>
        </w:rPr>
        <w:tab/>
      </w:r>
      <w:r w:rsidRPr="00E1184A">
        <w:rPr>
          <w:rFonts w:ascii="Times New Roman" w:hAnsi="Times New Roman" w:cs="Times New Roman"/>
          <w:b/>
          <w:noProof/>
          <w:color w:val="000000"/>
          <w:sz w:val="24"/>
        </w:rPr>
        <w:t>Vissza nem térítendő pénzügyi támogatás – a végrehajtáshoz és a nyomon követéshez kapcsolódó mérföldkövek, célok, mutatók és ütemterv</w:t>
      </w:r>
    </w:p>
    <w:p w14:paraId="128A8B0E" w14:textId="1326CAD4" w:rsidR="007F04EA" w:rsidRPr="00E1184A" w:rsidRDefault="007F04EA">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rPr>
      </w:pPr>
    </w:p>
    <w:tbl>
      <w:tblPr>
        <w:tblW w:w="154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655"/>
        <w:gridCol w:w="1280"/>
        <w:gridCol w:w="1027"/>
        <w:gridCol w:w="2029"/>
        <w:gridCol w:w="1279"/>
        <w:gridCol w:w="1221"/>
        <w:gridCol w:w="1016"/>
        <w:gridCol w:w="1416"/>
        <w:gridCol w:w="992"/>
        <w:gridCol w:w="851"/>
        <w:gridCol w:w="3685"/>
      </w:tblGrid>
      <w:tr w:rsidR="007F04EA" w:rsidRPr="00E1184A" w14:paraId="3AECB42C" w14:textId="77777777">
        <w:trPr>
          <w:trHeight w:val="927"/>
          <w:tblHeader/>
        </w:trPr>
        <w:tc>
          <w:tcPr>
            <w:tcW w:w="655" w:type="dxa"/>
            <w:vMerge w:val="restart"/>
            <w:shd w:val="clear" w:color="auto" w:fill="BDD7EE"/>
            <w:vAlign w:val="center"/>
          </w:tcPr>
          <w:p w14:paraId="082BC4BA" w14:textId="5D7FDBA7"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1280" w:type="dxa"/>
            <w:vMerge w:val="restart"/>
            <w:shd w:val="clear" w:color="auto" w:fill="BDD7EE"/>
            <w:vAlign w:val="center"/>
          </w:tcPr>
          <w:p w14:paraId="170A6B5D"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Kapcsolódó intézkedés (reform vagy beruházás)</w:t>
            </w:r>
          </w:p>
        </w:tc>
        <w:tc>
          <w:tcPr>
            <w:tcW w:w="1027" w:type="dxa"/>
            <w:vMerge w:val="restart"/>
            <w:shd w:val="clear" w:color="auto" w:fill="BDD7EE"/>
            <w:vAlign w:val="center"/>
          </w:tcPr>
          <w:p w14:paraId="31F2519E"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2029" w:type="dxa"/>
            <w:vMerge w:val="restart"/>
            <w:shd w:val="clear" w:color="auto" w:fill="BDD7EE"/>
            <w:vAlign w:val="center"/>
          </w:tcPr>
          <w:p w14:paraId="5EDE3703"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279" w:type="dxa"/>
            <w:vMerge w:val="restart"/>
            <w:shd w:val="clear" w:color="auto" w:fill="BDD7EE"/>
            <w:vAlign w:val="center"/>
          </w:tcPr>
          <w:p w14:paraId="5C11EE00"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themeColor="text1"/>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themeColor="text1"/>
                <w:sz w:val="18"/>
              </w:rPr>
              <w:t xml:space="preserve">(a részcélokra </w:t>
            </w:r>
            <w:r w:rsidRPr="00E1184A">
              <w:rPr>
                <w:rFonts w:ascii="Times New Roman" w:hAnsi="Times New Roman" w:cs="Times New Roman"/>
                <w:b/>
                <w:noProof/>
                <w:color w:val="000000" w:themeColor="text1"/>
                <w:sz w:val="18"/>
              </w:rPr>
              <w:t>vonatkozóan)</w:t>
            </w:r>
          </w:p>
        </w:tc>
        <w:tc>
          <w:tcPr>
            <w:tcW w:w="3653" w:type="dxa"/>
            <w:gridSpan w:val="3"/>
            <w:shd w:val="clear" w:color="auto" w:fill="BDD7EE"/>
            <w:vAlign w:val="center"/>
          </w:tcPr>
          <w:p w14:paraId="1B96B1E6"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themeColor="text1"/>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themeColor="text1"/>
                <w:sz w:val="18"/>
              </w:rPr>
              <w:t>(a célok tekintetében)</w:t>
            </w:r>
          </w:p>
        </w:tc>
        <w:tc>
          <w:tcPr>
            <w:tcW w:w="1843" w:type="dxa"/>
            <w:gridSpan w:val="2"/>
            <w:shd w:val="clear" w:color="auto" w:fill="BDD7EE"/>
            <w:vAlign w:val="center"/>
          </w:tcPr>
          <w:p w14:paraId="79F0030E"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 végrehajtás indikatív ütemterve</w:t>
            </w:r>
          </w:p>
        </w:tc>
        <w:tc>
          <w:tcPr>
            <w:tcW w:w="3685" w:type="dxa"/>
            <w:vMerge w:val="restart"/>
            <w:shd w:val="clear" w:color="auto" w:fill="BDD7EE"/>
            <w:vAlign w:val="center"/>
          </w:tcPr>
          <w:p w14:paraId="370146CB"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Az egyes mérföldkövek és célértékek leírása</w:t>
            </w:r>
          </w:p>
          <w:p w14:paraId="4DAC6CA9" w14:textId="02775A9A" w:rsidR="007F04EA" w:rsidRPr="00E1184A" w:rsidRDefault="007F04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p>
        </w:tc>
      </w:tr>
      <w:tr w:rsidR="007F04EA" w:rsidRPr="00E1184A" w14:paraId="154BEFBD" w14:textId="77777777">
        <w:trPr>
          <w:trHeight w:val="927"/>
        </w:trPr>
        <w:tc>
          <w:tcPr>
            <w:tcW w:w="655" w:type="dxa"/>
            <w:vMerge/>
            <w:vAlign w:val="center"/>
          </w:tcPr>
          <w:p w14:paraId="3859399C" w14:textId="77777777" w:rsidR="007F04EA" w:rsidRPr="00E1184A" w:rsidRDefault="007F04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p>
        </w:tc>
        <w:tc>
          <w:tcPr>
            <w:tcW w:w="1280" w:type="dxa"/>
            <w:vMerge/>
            <w:vAlign w:val="center"/>
          </w:tcPr>
          <w:p w14:paraId="5203E758" w14:textId="77777777" w:rsidR="007F04EA" w:rsidRPr="00E1184A" w:rsidRDefault="007F04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p>
        </w:tc>
        <w:tc>
          <w:tcPr>
            <w:tcW w:w="1027" w:type="dxa"/>
            <w:vMerge/>
            <w:vAlign w:val="center"/>
          </w:tcPr>
          <w:p w14:paraId="7ACEF45B" w14:textId="77777777" w:rsidR="007F04EA" w:rsidRPr="00E1184A" w:rsidRDefault="007F04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p>
        </w:tc>
        <w:tc>
          <w:tcPr>
            <w:tcW w:w="2029" w:type="dxa"/>
            <w:vMerge/>
            <w:vAlign w:val="center"/>
          </w:tcPr>
          <w:p w14:paraId="70813BA5" w14:textId="77777777" w:rsidR="007F04EA" w:rsidRPr="00E1184A" w:rsidRDefault="007F04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p>
        </w:tc>
        <w:tc>
          <w:tcPr>
            <w:tcW w:w="1279" w:type="dxa"/>
            <w:vMerge/>
            <w:vAlign w:val="center"/>
          </w:tcPr>
          <w:p w14:paraId="28DA1B0F" w14:textId="77777777" w:rsidR="007F04EA" w:rsidRPr="00E1184A" w:rsidRDefault="007F04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themeColor="text1"/>
                <w:sz w:val="18"/>
              </w:rPr>
            </w:pPr>
          </w:p>
        </w:tc>
        <w:tc>
          <w:tcPr>
            <w:tcW w:w="1221" w:type="dxa"/>
            <w:shd w:val="clear" w:color="auto" w:fill="BDD7EE"/>
            <w:vAlign w:val="center"/>
          </w:tcPr>
          <w:p w14:paraId="50150F9F" w14:textId="16795758"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Mértékegység</w:t>
            </w:r>
          </w:p>
        </w:tc>
        <w:tc>
          <w:tcPr>
            <w:tcW w:w="1016" w:type="dxa"/>
            <w:shd w:val="clear" w:color="auto" w:fill="BDD7EE"/>
            <w:vAlign w:val="center"/>
          </w:tcPr>
          <w:p w14:paraId="53052DDD" w14:textId="48E4D7DC"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 xml:space="preserve">Kiindulási </w:t>
            </w:r>
          </w:p>
        </w:tc>
        <w:tc>
          <w:tcPr>
            <w:tcW w:w="1416" w:type="dxa"/>
            <w:shd w:val="clear" w:color="auto" w:fill="BDD7EE"/>
            <w:vAlign w:val="center"/>
          </w:tcPr>
          <w:p w14:paraId="524CDA80" w14:textId="0E39E486"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 xml:space="preserve">Cél </w:t>
            </w:r>
          </w:p>
        </w:tc>
        <w:tc>
          <w:tcPr>
            <w:tcW w:w="992" w:type="dxa"/>
            <w:shd w:val="clear" w:color="auto" w:fill="BDD7EE"/>
            <w:vAlign w:val="center"/>
          </w:tcPr>
          <w:p w14:paraId="69674859" w14:textId="5C01C69A"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1" w:type="dxa"/>
            <w:shd w:val="clear" w:color="auto" w:fill="BDD7EE"/>
            <w:vAlign w:val="center"/>
          </w:tcPr>
          <w:p w14:paraId="49A964DC" w14:textId="5397BA66"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3685" w:type="dxa"/>
            <w:vMerge/>
            <w:vAlign w:val="center"/>
          </w:tcPr>
          <w:p w14:paraId="3A4F7518" w14:textId="02EC98AA" w:rsidR="007F04EA" w:rsidRPr="00E1184A" w:rsidRDefault="007F04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p>
        </w:tc>
      </w:tr>
      <w:tr w:rsidR="007F04EA" w:rsidRPr="00E1184A" w14:paraId="2FEBB4B5" w14:textId="77777777">
        <w:tc>
          <w:tcPr>
            <w:tcW w:w="655" w:type="dxa"/>
            <w:shd w:val="clear" w:color="auto" w:fill="C6EFCE"/>
          </w:tcPr>
          <w:p w14:paraId="5970A88E" w14:textId="300DE05E" w:rsidR="007F04EA" w:rsidRPr="00E1184A" w:rsidRDefault="00AE2077">
            <w:pPr>
              <w:pStyle w:val="P68B1DB1-Normal010"/>
              <w:spacing w:after="0" w:line="240" w:lineRule="auto"/>
              <w:jc w:val="center"/>
              <w:rPr>
                <w:rFonts w:cs="Times New Roman"/>
                <w:noProof/>
              </w:rPr>
            </w:pPr>
            <w:r w:rsidRPr="00E1184A">
              <w:rPr>
                <w:rFonts w:cs="Times New Roman"/>
                <w:noProof/>
              </w:rPr>
              <w:t>E1G</w:t>
            </w:r>
          </w:p>
        </w:tc>
        <w:tc>
          <w:tcPr>
            <w:tcW w:w="1280" w:type="dxa"/>
            <w:shd w:val="clear" w:color="auto" w:fill="C6EFCE"/>
          </w:tcPr>
          <w:p w14:paraId="7420773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E1.1 A környezetbarát közlekedés használatának növelése</w:t>
            </w:r>
          </w:p>
        </w:tc>
        <w:tc>
          <w:tcPr>
            <w:tcW w:w="1027" w:type="dxa"/>
            <w:shd w:val="clear" w:color="auto" w:fill="C6EFCE"/>
          </w:tcPr>
          <w:p w14:paraId="71803CD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029" w:type="dxa"/>
            <w:shd w:val="clear" w:color="auto" w:fill="C6EFCE"/>
          </w:tcPr>
          <w:p w14:paraId="0C76425A" w14:textId="53D5DFC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Annak a jogszabálynak a hatálybalépése, amely 2025-től kizárólag az alacsony kibocsátású és kibocsátásmentes buszok vásárlására vonatkozó kötelezettséget ír elő a 100,000 lakos feletti városokban</w:t>
            </w:r>
          </w:p>
        </w:tc>
        <w:tc>
          <w:tcPr>
            <w:tcW w:w="1279" w:type="dxa"/>
            <w:shd w:val="clear" w:color="auto" w:fill="C6EFCE"/>
          </w:tcPr>
          <w:p w14:paraId="6661B5CF" w14:textId="756A164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törvény hatálybalépésére utaló rendelkezés</w:t>
            </w:r>
          </w:p>
        </w:tc>
        <w:tc>
          <w:tcPr>
            <w:tcW w:w="1221" w:type="dxa"/>
            <w:shd w:val="clear" w:color="auto" w:fill="C6EFCE"/>
          </w:tcPr>
          <w:p w14:paraId="2DA5FC3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016" w:type="dxa"/>
            <w:shd w:val="clear" w:color="auto" w:fill="C6EFCE"/>
          </w:tcPr>
          <w:p w14:paraId="43EC8E6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416" w:type="dxa"/>
            <w:shd w:val="clear" w:color="auto" w:fill="C6EFCE"/>
          </w:tcPr>
          <w:p w14:paraId="09BF906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shd w:val="clear" w:color="auto" w:fill="C6EFCE"/>
          </w:tcPr>
          <w:p w14:paraId="046AE39D" w14:textId="0458A474"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0B3299D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685" w:type="dxa"/>
            <w:shd w:val="clear" w:color="auto" w:fill="C6EFCE"/>
          </w:tcPr>
          <w:p w14:paraId="4D754A46" w14:textId="01C3327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Törvény írja elő az alacsony és nulla kibocsátású autóbuszokra vonatkozó küszöbértéknek való megfelelés kötelezettségét a lefolytatott pályázatokban, és meghatározott esetekben csak az ilyen típusú járművek beszerzése megengedett. A törvény emellett j</w:t>
            </w:r>
            <w:r w:rsidRPr="00E1184A">
              <w:rPr>
                <w:rFonts w:cs="Times New Roman"/>
                <w:noProof/>
              </w:rPr>
              <w:t>ogi kötelezettséget ró a több mint 100000 lakossal rendelkező városokra, hogy 2025-től kizárólag kibocsátásmentes és alacsony kibocsátású (elektromos és hidrogén) buszokat használó szervezeteknek ítéljenek oda közlekedési szerződéseket.</w:t>
            </w:r>
          </w:p>
        </w:tc>
      </w:tr>
      <w:tr w:rsidR="007F04EA" w:rsidRPr="00E1184A" w14:paraId="301AE423" w14:textId="77777777">
        <w:tc>
          <w:tcPr>
            <w:tcW w:w="655" w:type="dxa"/>
            <w:shd w:val="clear" w:color="auto" w:fill="C6EFCE"/>
          </w:tcPr>
          <w:p w14:paraId="3A8D7CCB" w14:textId="636B49D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rPr>
            </w:pPr>
            <w:r w:rsidRPr="00E1184A">
              <w:rPr>
                <w:rFonts w:cs="Times New Roman"/>
                <w:noProof/>
              </w:rPr>
              <w:t>E2G</w:t>
            </w:r>
          </w:p>
        </w:tc>
        <w:tc>
          <w:tcPr>
            <w:tcW w:w="1280" w:type="dxa"/>
            <w:shd w:val="clear" w:color="auto" w:fill="C6EFCE"/>
          </w:tcPr>
          <w:p w14:paraId="53101CC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E1.1 A </w:t>
            </w:r>
            <w:r w:rsidRPr="00E1184A">
              <w:rPr>
                <w:rFonts w:cs="Times New Roman"/>
                <w:noProof/>
              </w:rPr>
              <w:t>környezetbarát közlekedés használatának növelése</w:t>
            </w:r>
          </w:p>
        </w:tc>
        <w:tc>
          <w:tcPr>
            <w:tcW w:w="1027" w:type="dxa"/>
            <w:shd w:val="clear" w:color="auto" w:fill="C6EFCE"/>
          </w:tcPr>
          <w:p w14:paraId="5D4BBE0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029" w:type="dxa"/>
            <w:shd w:val="clear" w:color="auto" w:fill="C6EFCE"/>
          </w:tcPr>
          <w:p w14:paraId="06B0DDF8" w14:textId="5C41450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fenntartható városi mobilitási tervek kidolgozását támogató intézkedések, valamint a fenntartható városi mobilitási tervek végrehajtására irányuló ösztönzők elfogadása, amelyek technikai és pénzü</w:t>
            </w:r>
            <w:r w:rsidRPr="00E1184A">
              <w:rPr>
                <w:rFonts w:cs="Times New Roman"/>
                <w:noProof/>
              </w:rPr>
              <w:t>gyi támogatást nyújtanak valamennyi funkcionális városi terület számára az Infrastrukturális Minisztérium részéről</w:t>
            </w:r>
          </w:p>
        </w:tc>
        <w:tc>
          <w:tcPr>
            <w:tcW w:w="1279" w:type="dxa"/>
            <w:shd w:val="clear" w:color="auto" w:fill="C6EFCE"/>
          </w:tcPr>
          <w:p w14:paraId="140229D3" w14:textId="6118AF2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hatálybalépésre vonatkozó rendelkezés</w:t>
            </w:r>
          </w:p>
        </w:tc>
        <w:tc>
          <w:tcPr>
            <w:tcW w:w="1221" w:type="dxa"/>
            <w:shd w:val="clear" w:color="auto" w:fill="C6EFCE"/>
          </w:tcPr>
          <w:p w14:paraId="6DD623C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016" w:type="dxa"/>
            <w:shd w:val="clear" w:color="auto" w:fill="C6EFCE"/>
          </w:tcPr>
          <w:p w14:paraId="7EBE26A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1416" w:type="dxa"/>
            <w:shd w:val="clear" w:color="auto" w:fill="C6EFCE"/>
          </w:tcPr>
          <w:p w14:paraId="58821F0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w:t>
            </w:r>
          </w:p>
        </w:tc>
        <w:tc>
          <w:tcPr>
            <w:tcW w:w="992" w:type="dxa"/>
            <w:shd w:val="clear" w:color="auto" w:fill="C6EFCE"/>
          </w:tcPr>
          <w:p w14:paraId="08601BD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1" w:type="dxa"/>
            <w:shd w:val="clear" w:color="auto" w:fill="C6EFCE"/>
          </w:tcPr>
          <w:p w14:paraId="57AA7494"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2023</w:t>
            </w:r>
          </w:p>
        </w:tc>
        <w:tc>
          <w:tcPr>
            <w:tcW w:w="3685" w:type="dxa"/>
            <w:shd w:val="clear" w:color="auto" w:fill="C6EFCE"/>
          </w:tcPr>
          <w:p w14:paraId="6E4FDF8D" w14:textId="2A1801D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fenntartható városi mobilitási tervek kidolgozását és végrehajtását támogató intézkedések bevezetése, </w:t>
            </w:r>
          </w:p>
          <w:p w14:paraId="06332424" w14:textId="1DD2C949" w:rsidR="007F04EA" w:rsidRPr="00E1184A" w:rsidRDefault="00AE2077">
            <w:pPr>
              <w:pStyle w:val="P68B1DB1-Normal011"/>
              <w:pBdr>
                <w:top w:val="nil"/>
                <w:left w:val="nil"/>
                <w:bottom w:val="nil"/>
                <w:right w:val="nil"/>
                <w:between w:val="nil"/>
              </w:pBdr>
              <w:spacing w:after="120" w:line="240" w:lineRule="auto"/>
              <w:rPr>
                <w:rFonts w:cs="Times New Roman"/>
                <w:noProof/>
              </w:rPr>
            </w:pPr>
            <w:r w:rsidRPr="00E1184A">
              <w:rPr>
                <w:rFonts w:cs="Times New Roman"/>
                <w:noProof/>
              </w:rPr>
              <w:t>Ezen intézkedések közé tartozik:</w:t>
            </w:r>
          </w:p>
          <w:p w14:paraId="05531A12" w14:textId="3A80C6E4" w:rsidR="007F04EA" w:rsidRPr="00E1184A" w:rsidRDefault="00AE2077">
            <w:pPr>
              <w:pStyle w:val="P68B1DB1-Normal011"/>
              <w:numPr>
                <w:ilvl w:val="0"/>
                <w:numId w:val="12"/>
              </w:numPr>
              <w:pBdr>
                <w:top w:val="nil"/>
                <w:left w:val="nil"/>
                <w:bottom w:val="nil"/>
                <w:right w:val="nil"/>
                <w:between w:val="nil"/>
              </w:pBdr>
              <w:spacing w:after="120" w:line="240" w:lineRule="auto"/>
              <w:ind w:left="357" w:hanging="357"/>
              <w:rPr>
                <w:rFonts w:eastAsia="Times New Roman" w:cs="Times New Roman"/>
                <w:noProof/>
                <w:color w:val="000000" w:themeColor="text1"/>
              </w:rPr>
            </w:pPr>
            <w:r w:rsidRPr="00E1184A">
              <w:rPr>
                <w:rFonts w:cs="Times New Roman"/>
                <w:noProof/>
              </w:rPr>
              <w:t xml:space="preserve">a fenntartható városi mobilitási tervek végrehajtásához nyújtott támogatás új struktúrája a fenntartható városi mobilitási terv irányítóbizottságával a fenntartható városi mobilitási tervek kidolgozásának és végrehajtásának ösztönzése érdekében. </w:t>
            </w:r>
          </w:p>
          <w:p w14:paraId="5399DAF6" w14:textId="036C8C1D" w:rsidR="007F04EA" w:rsidRPr="00E1184A" w:rsidRDefault="00AE2077">
            <w:pPr>
              <w:pStyle w:val="P68B1DB1-Normal011"/>
              <w:numPr>
                <w:ilvl w:val="0"/>
                <w:numId w:val="12"/>
              </w:numPr>
              <w:pBdr>
                <w:top w:val="nil"/>
                <w:left w:val="nil"/>
                <w:bottom w:val="nil"/>
                <w:right w:val="nil"/>
                <w:between w:val="nil"/>
              </w:pBdr>
              <w:spacing w:after="120" w:line="240" w:lineRule="auto"/>
              <w:ind w:left="357" w:hanging="357"/>
              <w:rPr>
                <w:rFonts w:eastAsia="Times New Roman" w:cs="Times New Roman"/>
                <w:noProof/>
                <w:color w:val="000000" w:themeColor="text1"/>
              </w:rPr>
            </w:pPr>
            <w:r w:rsidRPr="00E1184A">
              <w:rPr>
                <w:rFonts w:cs="Times New Roman"/>
                <w:noProof/>
              </w:rPr>
              <w:t>az Infras</w:t>
            </w:r>
            <w:r w:rsidRPr="00E1184A">
              <w:rPr>
                <w:rFonts w:cs="Times New Roman"/>
                <w:noProof/>
              </w:rPr>
              <w:t xml:space="preserve">trukturális Minisztériumon belül a fenntartható városi mobilitási terv kompetenciaközpontja, amely tanácsadói és pénzügyi támogatást nyújt a helyi önkormányzati egységeknek. </w:t>
            </w:r>
          </w:p>
          <w:p w14:paraId="6EF33324" w14:textId="61FD5E21" w:rsidR="007F04EA" w:rsidRPr="00E1184A" w:rsidRDefault="00AE2077">
            <w:pPr>
              <w:pStyle w:val="P68B1DB1-Normal011"/>
              <w:numPr>
                <w:ilvl w:val="0"/>
                <w:numId w:val="12"/>
              </w:numPr>
              <w:spacing w:after="120" w:line="240" w:lineRule="auto"/>
              <w:ind w:left="357" w:hanging="357"/>
              <w:rPr>
                <w:rFonts w:eastAsia="Times New Roman" w:cs="Times New Roman"/>
                <w:noProof/>
                <w:color w:val="000000" w:themeColor="text1"/>
              </w:rPr>
            </w:pPr>
            <w:r w:rsidRPr="00E1184A">
              <w:rPr>
                <w:rFonts w:cs="Times New Roman"/>
                <w:noProof/>
              </w:rPr>
              <w:t>a fenntartható városi mobilitási terv megbízottja az Infrastruktúra Minisztériumb</w:t>
            </w:r>
            <w:r w:rsidRPr="00E1184A">
              <w:rPr>
                <w:rFonts w:cs="Times New Roman"/>
                <w:noProof/>
              </w:rPr>
              <w:t xml:space="preserve">an. </w:t>
            </w:r>
          </w:p>
          <w:p w14:paraId="45046772" w14:textId="494C9E2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Az új keretnek lehetővé kell tennie a fenntartható városi mobilitási tervek elkészítésében érdekelt szervezetek megfelelő technikai és pénzügyi támogatását, és javítania kell a központi közigazgatás által e területen végzett tevékenységeket.</w:t>
            </w:r>
          </w:p>
        </w:tc>
      </w:tr>
      <w:tr w:rsidR="007F04EA" w:rsidRPr="00E1184A" w14:paraId="3A7B49F2" w14:textId="77777777">
        <w:tc>
          <w:tcPr>
            <w:tcW w:w="655" w:type="dxa"/>
            <w:shd w:val="clear" w:color="auto" w:fill="C6EFCE"/>
          </w:tcPr>
          <w:p w14:paraId="719026AC" w14:textId="1B5BCA9C"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E3G</w:t>
            </w:r>
          </w:p>
        </w:tc>
        <w:tc>
          <w:tcPr>
            <w:tcW w:w="1280" w:type="dxa"/>
            <w:shd w:val="clear" w:color="auto" w:fill="C6EFCE"/>
          </w:tcPr>
          <w:p w14:paraId="01F40B3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E1.1</w:t>
            </w:r>
            <w:r w:rsidRPr="00E1184A">
              <w:rPr>
                <w:rFonts w:cs="Times New Roman"/>
                <w:noProof/>
              </w:rPr>
              <w:t xml:space="preserve"> A környezetbarát közlekedés használatának növelése</w:t>
            </w:r>
          </w:p>
        </w:tc>
        <w:tc>
          <w:tcPr>
            <w:tcW w:w="1027" w:type="dxa"/>
            <w:shd w:val="clear" w:color="auto" w:fill="C6EFCE"/>
          </w:tcPr>
          <w:p w14:paraId="11D0FCF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029" w:type="dxa"/>
            <w:shd w:val="clear" w:color="auto" w:fill="C6EFCE"/>
          </w:tcPr>
          <w:p w14:paraId="3768E220" w14:textId="491E34D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„szennyező fizet” elvvel összhangban a kibocsátással összefüggő járművek regisztrációs díját bevezető jogi aktus hatálybalépése</w:t>
            </w:r>
          </w:p>
        </w:tc>
        <w:tc>
          <w:tcPr>
            <w:tcW w:w="1279" w:type="dxa"/>
            <w:shd w:val="clear" w:color="auto" w:fill="C6EFCE"/>
          </w:tcPr>
          <w:p w14:paraId="20B73554" w14:textId="26DEC2C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jogi aktus hatálybalépésére utaló rendelkezés</w:t>
            </w:r>
          </w:p>
        </w:tc>
        <w:tc>
          <w:tcPr>
            <w:tcW w:w="1221" w:type="dxa"/>
            <w:shd w:val="clear" w:color="auto" w:fill="C6EFCE"/>
          </w:tcPr>
          <w:p w14:paraId="4242892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016" w:type="dxa"/>
            <w:shd w:val="clear" w:color="auto" w:fill="C6EFCE"/>
          </w:tcPr>
          <w:p w14:paraId="07F3DC0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416" w:type="dxa"/>
            <w:shd w:val="clear" w:color="auto" w:fill="C6EFCE"/>
          </w:tcPr>
          <w:p w14:paraId="2AF4030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shd w:val="clear" w:color="auto" w:fill="C6EFCE"/>
          </w:tcPr>
          <w:p w14:paraId="27D0EB8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158CB8C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2024</w:t>
            </w:r>
          </w:p>
        </w:tc>
        <w:tc>
          <w:tcPr>
            <w:tcW w:w="3685" w:type="dxa"/>
            <w:shd w:val="clear" w:color="auto" w:fill="C6EFCE"/>
          </w:tcPr>
          <w:p w14:paraId="0074C99A" w14:textId="459B1AB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Egy jogi aktus pénzügyi és adóügyi intézkedéseket vezet be, amelyek ösztönzik a tisztább járművek iránti keresletet, beleértve a belső égésű járművekre vonatkozó magasabb regisztrációs díjakat, valamint az elektromos járművek gyorsított értékcsökkenés</w:t>
            </w:r>
            <w:r w:rsidRPr="00E1184A">
              <w:rPr>
                <w:rFonts w:cs="Times New Roman"/>
                <w:noProof/>
              </w:rPr>
              <w:t>ére vonatkozó intézkedéseket. A díj a CO2- és/vagy NOx-kibocsátástól függ. A díjakból származó bevételeket a közlekedés negatív externáliáinak csökkentésére és az alacsony kibocsátású tömegközlekedés fejlesztésére kell fordítani mind a városi, mind a vidék</w:t>
            </w:r>
            <w:r w:rsidRPr="00E1184A">
              <w:rPr>
                <w:rFonts w:cs="Times New Roman"/>
                <w:noProof/>
              </w:rPr>
              <w:t xml:space="preserve">i területeken. </w:t>
            </w:r>
          </w:p>
        </w:tc>
      </w:tr>
      <w:tr w:rsidR="007F04EA" w:rsidRPr="00E1184A" w14:paraId="118F0ABD" w14:textId="77777777">
        <w:trPr>
          <w:trHeight w:val="1430"/>
        </w:trPr>
        <w:tc>
          <w:tcPr>
            <w:tcW w:w="655" w:type="dxa"/>
            <w:shd w:val="clear" w:color="auto" w:fill="C6EFCE"/>
          </w:tcPr>
          <w:p w14:paraId="079D9DBF" w14:textId="2B787BFE" w:rsidR="007F04EA" w:rsidRPr="00E1184A" w:rsidRDefault="00AE2077">
            <w:pPr>
              <w:pStyle w:val="P68B1DB1-Normal010"/>
              <w:spacing w:line="240" w:lineRule="auto"/>
              <w:jc w:val="center"/>
              <w:rPr>
                <w:rFonts w:cs="Times New Roman"/>
                <w:noProof/>
              </w:rPr>
            </w:pPr>
            <w:r w:rsidRPr="00E1184A">
              <w:rPr>
                <w:rFonts w:cs="Times New Roman"/>
                <w:noProof/>
              </w:rPr>
              <w:t>E4G</w:t>
            </w:r>
          </w:p>
        </w:tc>
        <w:tc>
          <w:tcPr>
            <w:tcW w:w="1280" w:type="dxa"/>
            <w:shd w:val="clear" w:color="auto" w:fill="C6EFCE"/>
          </w:tcPr>
          <w:p w14:paraId="3C186A2B" w14:textId="77777777" w:rsidR="007F04EA" w:rsidRPr="00E1184A" w:rsidRDefault="00AE2077">
            <w:pPr>
              <w:pStyle w:val="P68B1DB1-Normal011"/>
              <w:spacing w:after="0" w:line="240" w:lineRule="auto"/>
              <w:rPr>
                <w:rFonts w:eastAsia="Times New Roman" w:cs="Times New Roman"/>
                <w:noProof/>
                <w:color w:val="006100"/>
              </w:rPr>
            </w:pPr>
            <w:r w:rsidRPr="00E1184A">
              <w:rPr>
                <w:rFonts w:cs="Times New Roman"/>
                <w:noProof/>
              </w:rPr>
              <w:t>E1.1 A környezetbarát közlekedés használatának növelése</w:t>
            </w:r>
          </w:p>
          <w:p w14:paraId="3FD9042A" w14:textId="77777777"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1027" w:type="dxa"/>
            <w:shd w:val="clear" w:color="auto" w:fill="C6EFCE"/>
          </w:tcPr>
          <w:p w14:paraId="168773B0" w14:textId="77777777"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Mérföldkő</w:t>
            </w:r>
          </w:p>
        </w:tc>
        <w:tc>
          <w:tcPr>
            <w:tcW w:w="2029" w:type="dxa"/>
            <w:shd w:val="clear" w:color="auto" w:fill="C6EFCE"/>
          </w:tcPr>
          <w:p w14:paraId="79707620" w14:textId="65AAD329" w:rsidR="007F04EA" w:rsidRPr="00E1184A" w:rsidRDefault="00AE2077">
            <w:pPr>
              <w:pStyle w:val="P68B1DB1-Normal011"/>
              <w:spacing w:line="240" w:lineRule="auto"/>
              <w:rPr>
                <w:rFonts w:eastAsia="Times New Roman" w:cs="Times New Roman"/>
                <w:noProof/>
                <w:color w:val="006100"/>
              </w:rPr>
            </w:pPr>
            <w:r w:rsidRPr="00E1184A">
              <w:rPr>
                <w:rFonts w:cs="Times New Roman"/>
                <w:noProof/>
              </w:rPr>
              <w:t>A „szennyező fizet” elvvel összhangban a kibocsátással kapcsolatos járművekre vonatkozó tulajdonosi adót bevezető jogi aktus hatálybalépése</w:t>
            </w:r>
          </w:p>
        </w:tc>
        <w:tc>
          <w:tcPr>
            <w:tcW w:w="1279" w:type="dxa"/>
            <w:shd w:val="clear" w:color="auto" w:fill="C6EFCE"/>
          </w:tcPr>
          <w:p w14:paraId="7E3E625C" w14:textId="6573CC05"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 xml:space="preserve">A jogi aktus </w:t>
            </w:r>
            <w:r w:rsidRPr="00E1184A">
              <w:rPr>
                <w:rFonts w:cs="Times New Roman"/>
                <w:noProof/>
              </w:rPr>
              <w:t>hatálybalépésére utaló rendelkezés</w:t>
            </w:r>
          </w:p>
        </w:tc>
        <w:tc>
          <w:tcPr>
            <w:tcW w:w="1221" w:type="dxa"/>
            <w:shd w:val="clear" w:color="auto" w:fill="C6EFCE"/>
          </w:tcPr>
          <w:p w14:paraId="052D4810" w14:textId="77777777"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1016" w:type="dxa"/>
            <w:shd w:val="clear" w:color="auto" w:fill="C6EFCE"/>
          </w:tcPr>
          <w:p w14:paraId="62D3F89E" w14:textId="77777777"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1416" w:type="dxa"/>
            <w:shd w:val="clear" w:color="auto" w:fill="C6EFCE"/>
          </w:tcPr>
          <w:p w14:paraId="2780AF0D" w14:textId="77777777"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992" w:type="dxa"/>
            <w:shd w:val="clear" w:color="auto" w:fill="C6EFCE"/>
          </w:tcPr>
          <w:p w14:paraId="24397BE4" w14:textId="210251EF" w:rsidR="007F04EA" w:rsidRPr="00E1184A" w:rsidRDefault="00E1184A">
            <w:pPr>
              <w:pStyle w:val="P68B1DB1-Normal011"/>
              <w:spacing w:line="240" w:lineRule="auto"/>
              <w:jc w:val="center"/>
              <w:rPr>
                <w:rFonts w:eastAsia="Times New Roman" w:cs="Times New Roman"/>
                <w:noProof/>
                <w:color w:val="000000" w:themeColor="text1"/>
              </w:rPr>
            </w:pPr>
            <w:r w:rsidRPr="00E1184A">
              <w:rPr>
                <w:rFonts w:cs="Times New Roman"/>
                <w:noProof/>
              </w:rPr>
              <w:t>NEGYEDÉV</w:t>
            </w:r>
          </w:p>
        </w:tc>
        <w:tc>
          <w:tcPr>
            <w:tcW w:w="851" w:type="dxa"/>
            <w:shd w:val="clear" w:color="auto" w:fill="C6EFCE"/>
          </w:tcPr>
          <w:p w14:paraId="3DD47E7B" w14:textId="77777777"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2026</w:t>
            </w:r>
          </w:p>
        </w:tc>
        <w:tc>
          <w:tcPr>
            <w:tcW w:w="3685" w:type="dxa"/>
            <w:shd w:val="clear" w:color="auto" w:fill="C6EFCE"/>
          </w:tcPr>
          <w:p w14:paraId="46FC4A0D" w14:textId="73E089B2"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belső égésű járművekre tulajdonosi adót kell bevezetni, amelynek összhangban kell állnia a jármű CO2- és NOx-kibocsátásával. Az adóból származó bevételt a közlekedés negatív externáliáinak csökkentésére</w:t>
            </w:r>
            <w:r w:rsidRPr="00E1184A">
              <w:rPr>
                <w:rFonts w:cs="Times New Roman"/>
                <w:noProof/>
              </w:rPr>
              <w:t xml:space="preserve"> és az alacsony kibocsátású tömegközlekedés fejlesztésére kell fordítani mind a városi, mind a vidéki területeken.</w:t>
            </w:r>
          </w:p>
        </w:tc>
      </w:tr>
      <w:tr w:rsidR="007F04EA" w:rsidRPr="00E1184A" w14:paraId="1436708A" w14:textId="77777777">
        <w:tc>
          <w:tcPr>
            <w:tcW w:w="655" w:type="dxa"/>
            <w:shd w:val="clear" w:color="auto" w:fill="C6EFCE"/>
          </w:tcPr>
          <w:p w14:paraId="735021F9" w14:textId="6471A22E"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E5G</w:t>
            </w:r>
          </w:p>
        </w:tc>
        <w:tc>
          <w:tcPr>
            <w:tcW w:w="1280" w:type="dxa"/>
            <w:shd w:val="clear" w:color="auto" w:fill="C6EFCE"/>
          </w:tcPr>
          <w:p w14:paraId="2CBFB1C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E1.1 A környezetbarát közlekedés használatának növelése</w:t>
            </w:r>
          </w:p>
        </w:tc>
        <w:tc>
          <w:tcPr>
            <w:tcW w:w="1027" w:type="dxa"/>
            <w:shd w:val="clear" w:color="auto" w:fill="C6EFCE"/>
          </w:tcPr>
          <w:p w14:paraId="50BB12E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334DF1F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új fenntartható városi mobilitási tervekkel rendelkező városok</w:t>
            </w:r>
          </w:p>
        </w:tc>
        <w:tc>
          <w:tcPr>
            <w:tcW w:w="1279" w:type="dxa"/>
            <w:shd w:val="clear" w:color="auto" w:fill="C6EFCE"/>
          </w:tcPr>
          <w:p w14:paraId="2BCF74A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51D37CA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016" w:type="dxa"/>
            <w:shd w:val="clear" w:color="auto" w:fill="C6EFCE"/>
          </w:tcPr>
          <w:p w14:paraId="5589E8F7"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1416" w:type="dxa"/>
            <w:shd w:val="clear" w:color="auto" w:fill="C6EFCE"/>
          </w:tcPr>
          <w:p w14:paraId="2E98577D"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30</w:t>
            </w:r>
          </w:p>
        </w:tc>
        <w:tc>
          <w:tcPr>
            <w:tcW w:w="992" w:type="dxa"/>
            <w:shd w:val="clear" w:color="auto" w:fill="C6EFCE"/>
          </w:tcPr>
          <w:p w14:paraId="26F42D03" w14:textId="43EB2F39"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55C1A90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3685" w:type="dxa"/>
            <w:shd w:val="clear" w:color="auto" w:fill="C6EFCE"/>
          </w:tcPr>
          <w:p w14:paraId="4BDAD4AD" w14:textId="0FD194E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mennyiségi cél azon városok számára vonatkozik, amelyek a fenntartható városi mobilitási terv koncepciójával összhangban új fenntartható városi mobilitási tervet fogadnak el az új uniós városi mobilitási keretről szóló 2021. évi közleményben. </w:t>
            </w:r>
          </w:p>
        </w:tc>
      </w:tr>
      <w:tr w:rsidR="007F04EA" w:rsidRPr="00E1184A" w14:paraId="20C80965" w14:textId="77777777">
        <w:tc>
          <w:tcPr>
            <w:tcW w:w="655" w:type="dxa"/>
            <w:shd w:val="clear" w:color="auto" w:fill="C6EFCE"/>
          </w:tcPr>
          <w:p w14:paraId="4E8DAD35" w14:textId="74A8DDE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E6G</w:t>
            </w:r>
          </w:p>
        </w:tc>
        <w:tc>
          <w:tcPr>
            <w:tcW w:w="1280" w:type="dxa"/>
            <w:shd w:val="clear" w:color="auto" w:fill="C6EFCE"/>
          </w:tcPr>
          <w:p w14:paraId="03BABFF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E1.1 </w:t>
            </w:r>
            <w:r w:rsidRPr="00E1184A">
              <w:rPr>
                <w:rFonts w:cs="Times New Roman"/>
                <w:noProof/>
              </w:rPr>
              <w:t>A környezetbarát közlekedés használatának növelése</w:t>
            </w:r>
          </w:p>
        </w:tc>
        <w:tc>
          <w:tcPr>
            <w:tcW w:w="1027" w:type="dxa"/>
            <w:shd w:val="clear" w:color="auto" w:fill="C6EFCE"/>
          </w:tcPr>
          <w:p w14:paraId="1DF7FC3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6311C8B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tömegközlekedési alap által támogatott buszjáratok</w:t>
            </w:r>
          </w:p>
        </w:tc>
        <w:tc>
          <w:tcPr>
            <w:tcW w:w="1279" w:type="dxa"/>
            <w:shd w:val="clear" w:color="auto" w:fill="C6EFCE"/>
          </w:tcPr>
          <w:p w14:paraId="57BA78F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799A060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016" w:type="dxa"/>
            <w:shd w:val="clear" w:color="auto" w:fill="C6EFCE"/>
          </w:tcPr>
          <w:p w14:paraId="2B7B82D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1416" w:type="dxa"/>
            <w:shd w:val="clear" w:color="auto" w:fill="C6EFCE"/>
          </w:tcPr>
          <w:p w14:paraId="6D59599C" w14:textId="7BACF71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4 500</w:t>
            </w:r>
          </w:p>
        </w:tc>
        <w:tc>
          <w:tcPr>
            <w:tcW w:w="992" w:type="dxa"/>
            <w:shd w:val="clear" w:color="auto" w:fill="C6EFCE"/>
          </w:tcPr>
          <w:p w14:paraId="71E3E68E"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28FC7A3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2024</w:t>
            </w:r>
          </w:p>
        </w:tc>
        <w:tc>
          <w:tcPr>
            <w:tcW w:w="3685" w:type="dxa"/>
            <w:shd w:val="clear" w:color="auto" w:fill="C6EFCE"/>
          </w:tcPr>
          <w:p w14:paraId="224FD06B" w14:textId="79E1180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célérték a Közúti Közlekedési Alap által támogatott buszjáratok számára vonatkozik. Az alap támogatja a </w:t>
            </w:r>
            <w:r w:rsidRPr="00E1184A">
              <w:rPr>
                <w:rFonts w:cs="Times New Roman"/>
                <w:noProof/>
              </w:rPr>
              <w:t>tömegközlekedést, amely hozzájárul az egyéni közlekedés csökkentéséhez és ezáltal a közlekedés környezetre gyakorolt negatív hatásainak csökkentéséhez. Ezzel egyidejűleg a beruházási részre vonatkozó pályázati felhívás keretében pályázati felhívást kell kö</w:t>
            </w:r>
            <w:r w:rsidRPr="00E1184A">
              <w:rPr>
                <w:rFonts w:cs="Times New Roman"/>
                <w:noProof/>
              </w:rPr>
              <w:t>zzétenni a kibocsátásmentes és alacsony kibocsátású buszokra vonatkozóan, a DNSH-val összhangban.</w:t>
            </w:r>
          </w:p>
        </w:tc>
      </w:tr>
      <w:tr w:rsidR="007F04EA" w:rsidRPr="00E1184A" w14:paraId="687168AA" w14:textId="77777777">
        <w:tc>
          <w:tcPr>
            <w:tcW w:w="655" w:type="dxa"/>
            <w:shd w:val="clear" w:color="auto" w:fill="C6EFCE"/>
          </w:tcPr>
          <w:p w14:paraId="5803CAFC" w14:textId="0D54C96C"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E7G</w:t>
            </w:r>
          </w:p>
        </w:tc>
        <w:tc>
          <w:tcPr>
            <w:tcW w:w="1280" w:type="dxa"/>
            <w:shd w:val="clear" w:color="auto" w:fill="C6EFCE"/>
          </w:tcPr>
          <w:p w14:paraId="30A3253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E1.1 A környezetbarát közlekedés használatának növelése</w:t>
            </w:r>
          </w:p>
        </w:tc>
        <w:tc>
          <w:tcPr>
            <w:tcW w:w="1027" w:type="dxa"/>
            <w:shd w:val="clear" w:color="auto" w:fill="C6EFCE"/>
          </w:tcPr>
          <w:p w14:paraId="3674509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6CFC3D1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Új kibocsátásmentes járművek</w:t>
            </w:r>
          </w:p>
        </w:tc>
        <w:tc>
          <w:tcPr>
            <w:tcW w:w="1279" w:type="dxa"/>
            <w:shd w:val="clear" w:color="auto" w:fill="C6EFCE"/>
          </w:tcPr>
          <w:p w14:paraId="723D716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173F8A4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(százalékban)</w:t>
            </w:r>
          </w:p>
        </w:tc>
        <w:tc>
          <w:tcPr>
            <w:tcW w:w="1016" w:type="dxa"/>
            <w:shd w:val="clear" w:color="auto" w:fill="C6EFCE"/>
          </w:tcPr>
          <w:p w14:paraId="05AF4EEF"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1416" w:type="dxa"/>
            <w:shd w:val="clear" w:color="auto" w:fill="C6EFCE"/>
          </w:tcPr>
          <w:p w14:paraId="6052561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100</w:t>
            </w:r>
          </w:p>
        </w:tc>
        <w:tc>
          <w:tcPr>
            <w:tcW w:w="992" w:type="dxa"/>
            <w:shd w:val="clear" w:color="auto" w:fill="C6EFCE"/>
          </w:tcPr>
          <w:p w14:paraId="051C146A" w14:textId="26CEF3E0"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51B0596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685" w:type="dxa"/>
            <w:shd w:val="clear" w:color="auto" w:fill="C6EFCE"/>
          </w:tcPr>
          <w:p w14:paraId="017E8E55" w14:textId="10DB9F4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cél az új </w:t>
            </w:r>
            <w:r w:rsidRPr="00E1184A">
              <w:rPr>
                <w:rFonts w:cs="Times New Roman"/>
                <w:noProof/>
              </w:rPr>
              <w:t>kibocsátásmentes járművek (autók/buszok és nehézgépjárművek) piaci részesedésének legalább 100%-os növelése.</w:t>
            </w:r>
          </w:p>
          <w:p w14:paraId="65B11663" w14:textId="4F01FB0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2020 végén a Lengyelországban nyilvántartásba vett elektromos járművek száma 10041 volt. </w:t>
            </w:r>
          </w:p>
          <w:p w14:paraId="2C4A422A" w14:textId="1A0915F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fenti számot feltételezve ez azt jelenti, hogy 2026 más</w:t>
            </w:r>
            <w:r w:rsidRPr="00E1184A">
              <w:rPr>
                <w:rFonts w:cs="Times New Roman"/>
                <w:noProof/>
              </w:rPr>
              <w:t>odik negyedévének végén az elektromos járművek száma legalább 20082 legyen.</w:t>
            </w:r>
          </w:p>
        </w:tc>
      </w:tr>
      <w:tr w:rsidR="007F04EA" w:rsidRPr="00E1184A" w14:paraId="49ABCA20" w14:textId="77777777">
        <w:tc>
          <w:tcPr>
            <w:tcW w:w="655" w:type="dxa"/>
            <w:shd w:val="clear" w:color="auto" w:fill="C6EFCE"/>
          </w:tcPr>
          <w:p w14:paraId="61407E9D" w14:textId="08BFEF35"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E8G</w:t>
            </w:r>
          </w:p>
        </w:tc>
        <w:tc>
          <w:tcPr>
            <w:tcW w:w="1280" w:type="dxa"/>
            <w:shd w:val="clear" w:color="auto" w:fill="C6EFCE"/>
          </w:tcPr>
          <w:p w14:paraId="4D07DE7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alacsony szén-dioxid-kibocsátású gazdaság támogatása</w:t>
            </w:r>
          </w:p>
        </w:tc>
        <w:tc>
          <w:tcPr>
            <w:tcW w:w="1027" w:type="dxa"/>
            <w:shd w:val="clear" w:color="auto" w:fill="C6EFCE"/>
          </w:tcPr>
          <w:p w14:paraId="0E6D5DE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029" w:type="dxa"/>
            <w:shd w:val="clear" w:color="auto" w:fill="C6EFCE"/>
          </w:tcPr>
          <w:p w14:paraId="50CAAB55" w14:textId="5C284F0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Pénzügyi eszköz (alap) létrehozása a kibocsátásmentes/alacsony kibocsátású mobilitás és energia területén</w:t>
            </w:r>
          </w:p>
        </w:tc>
        <w:tc>
          <w:tcPr>
            <w:tcW w:w="1279" w:type="dxa"/>
            <w:shd w:val="clear" w:color="auto" w:fill="C6EFCE"/>
          </w:tcPr>
          <w:p w14:paraId="703438A4" w14:textId="41B9B80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Alap jóváhagyása és nyilvántartásba vétele, a befektetési stratégia jóváhagyása az Alap irányító szervei által</w:t>
            </w:r>
          </w:p>
        </w:tc>
        <w:tc>
          <w:tcPr>
            <w:tcW w:w="1221" w:type="dxa"/>
            <w:shd w:val="clear" w:color="auto" w:fill="C6EFCE"/>
          </w:tcPr>
          <w:p w14:paraId="7CB1987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016" w:type="dxa"/>
            <w:shd w:val="clear" w:color="auto" w:fill="C6EFCE"/>
          </w:tcPr>
          <w:p w14:paraId="33215A2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1416" w:type="dxa"/>
            <w:shd w:val="clear" w:color="auto" w:fill="C6EFCE"/>
          </w:tcPr>
          <w:p w14:paraId="4542BD0F"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shd w:val="clear" w:color="auto" w:fill="C6EFCE"/>
          </w:tcPr>
          <w:p w14:paraId="3A8966E0" w14:textId="6BC39027"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0054E802" w14:textId="276FD518"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685" w:type="dxa"/>
            <w:shd w:val="clear" w:color="auto" w:fill="C6EFCE"/>
          </w:tcPr>
          <w:p w14:paraId="01366D99" w14:textId="3979B584" w:rsidR="007F04EA" w:rsidRPr="00E1184A" w:rsidRDefault="00AE2077">
            <w:pPr>
              <w:pStyle w:val="P68B1DB1-Normal12"/>
              <w:spacing w:after="0" w:line="240" w:lineRule="auto"/>
              <w:rPr>
                <w:rFonts w:cs="Times New Roman"/>
                <w:noProof/>
              </w:rPr>
            </w:pPr>
            <w:r w:rsidRPr="00E1184A">
              <w:rPr>
                <w:rFonts w:cs="Times New Roman"/>
                <w:noProof/>
              </w:rPr>
              <w:t>A pénzügyi eszköz (a továbbiakban: Alap) létrehozása Lengyelország alacsony kibocsátású gazdaságának támogatására, beleértve a kapcsolódó beruházási stratégiát/politikát is. Az utóbbit az Alap irányító szerveinek kell elfogadniuk, összhangban a Bizottság p</w:t>
            </w:r>
            <w:r w:rsidRPr="00E1184A">
              <w:rPr>
                <w:rFonts w:cs="Times New Roman"/>
                <w:noProof/>
              </w:rPr>
              <w:t>énzügyi eszközökre vonatkozó, 2021. január 22-i iránymutató feljegyzésével, amely kiválasztási kritériumokat tartalmaz annak érdekében, hogy fenntarthatósági vizsgálat, kizárási lista és a vonatkozó uniós és nemzeti környezetvédelmi jogszabályoknak való me</w:t>
            </w:r>
            <w:r w:rsidRPr="00E1184A">
              <w:rPr>
                <w:rFonts w:cs="Times New Roman"/>
                <w:noProof/>
              </w:rPr>
              <w:t>gfelelés követelménye révén biztosítsa az ezen intézkedés keretében támogatott ügyletek jelentős károkozás elkerülését célzó technikai iránymutatásnak (2021/C 58/01) való megfelelését. Biztosítani kell különösen a támogatott beruházásoknak az élőhelyvédelm</w:t>
            </w:r>
            <w:r w:rsidRPr="00E1184A">
              <w:rPr>
                <w:rFonts w:cs="Times New Roman"/>
                <w:noProof/>
              </w:rPr>
              <w:t>i irányelv 6. cikke (3) bekezdésének és 12. cikkének, valamint a madárvédelmi irányelv 5. cikkének való megfelelését, és szükség esetén környezeti hatásvizsgálatot (KHV) vagy átvilágítást kell végezni a KHV-irányelvvel összhangban. Az Alap pénzügyi eszközö</w:t>
            </w:r>
            <w:r w:rsidRPr="00E1184A">
              <w:rPr>
                <w:rFonts w:cs="Times New Roman"/>
                <w:noProof/>
              </w:rPr>
              <w:t>ket (sajáttőke- vagy hitelfinanszírozást) nyújt a kutatási és innovációs folyamatokkal, a technológiaátadással és a vállalkozások közötti együttműködéssel kapcsolatos, az alacsony szén-dioxid-kibocsátású gazdaságra, a rezilienciára és az éghajlatváltozásho</w:t>
            </w:r>
            <w:r w:rsidRPr="00E1184A">
              <w:rPr>
                <w:rFonts w:cs="Times New Roman"/>
                <w:noProof/>
              </w:rPr>
              <w:t>z való alkalmazkodásra összpontosító beruházási projektekhez, különös tekintettel az alacsony kibocsátású és kibocsátásmentes innovatív megoldásokra a fenntartható mobilitás és a kibocsátásmentes/alacsony kibocsátású energiaforrások területén (kivéve a sűr</w:t>
            </w:r>
            <w:r w:rsidRPr="00E1184A">
              <w:rPr>
                <w:rFonts w:cs="Times New Roman"/>
                <w:noProof/>
              </w:rPr>
              <w:t>ített földgázt és a cseppfolyósított földgázt), amelyeket elsősorban kkv-k és közepes piaci tőkeértékű vállalatok hajtanak végre. Az alap kezelésével egy nyílt pályázat útján kiválasztott alapkezelőt bíznak meg. Létre kell hozni az Alap beruházási bizottsá</w:t>
            </w:r>
            <w:r w:rsidRPr="00E1184A">
              <w:rPr>
                <w:rFonts w:cs="Times New Roman"/>
                <w:noProof/>
              </w:rPr>
              <w:t xml:space="preserve">gát, amely felelős a végső kedvezményezettek (befektetők) projektjeinek az alap kezelője által a piaci igények alapján, nyílt és a piacnak megfelelő módon történő jóváhagyásáért. Az Alap struktúrájának lehetővé kell tennie a magánforrások mozgósítását. Az </w:t>
            </w:r>
            <w:r w:rsidRPr="00E1184A">
              <w:rPr>
                <w:rFonts w:cs="Times New Roman"/>
                <w:noProof/>
              </w:rPr>
              <w:t xml:space="preserve">alapul szolgáló jogi aktusoknak biztosítaniuk kell, hogy az ezen eszközökhöz kapcsolódó visszaáramlásokat (azaz a hitel kamatait, a tőkearányos jövedelmezőséget vagy a visszafizetett tőkeösszeget, mínusz a kapcsolódó költségeket) ugyanarra a szakpolitikai </w:t>
            </w:r>
            <w:r w:rsidRPr="00E1184A">
              <w:rPr>
                <w:rFonts w:cs="Times New Roman"/>
                <w:noProof/>
              </w:rPr>
              <w:t>célokra használják fel, akár 2026 után is, vagy a Helyreállítási és Rezilienciaépítési Eszközből nyújtott hitelek visszafizetésére.</w:t>
            </w:r>
          </w:p>
        </w:tc>
      </w:tr>
      <w:tr w:rsidR="007F04EA" w:rsidRPr="00E1184A" w14:paraId="07165A72" w14:textId="77777777">
        <w:tc>
          <w:tcPr>
            <w:tcW w:w="655" w:type="dxa"/>
            <w:shd w:val="clear" w:color="auto" w:fill="C6EFCE"/>
          </w:tcPr>
          <w:p w14:paraId="26162648" w14:textId="60D54324"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E9G</w:t>
            </w:r>
          </w:p>
        </w:tc>
        <w:tc>
          <w:tcPr>
            <w:tcW w:w="1280" w:type="dxa"/>
            <w:shd w:val="clear" w:color="auto" w:fill="C6EFCE"/>
          </w:tcPr>
          <w:p w14:paraId="3FCCFA2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alacsony szén-dioxid-kibocsátású gazdaság támogatása</w:t>
            </w:r>
          </w:p>
        </w:tc>
        <w:tc>
          <w:tcPr>
            <w:tcW w:w="1027" w:type="dxa"/>
            <w:shd w:val="clear" w:color="auto" w:fill="C6EFCE"/>
          </w:tcPr>
          <w:p w14:paraId="7A9B815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029" w:type="dxa"/>
            <w:shd w:val="clear" w:color="auto" w:fill="C6EFCE"/>
          </w:tcPr>
          <w:p w14:paraId="2968435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pénzügyi közvetítők kiválasztása</w:t>
            </w:r>
          </w:p>
        </w:tc>
        <w:tc>
          <w:tcPr>
            <w:tcW w:w="1279" w:type="dxa"/>
            <w:shd w:val="clear" w:color="auto" w:fill="C6EFCE"/>
          </w:tcPr>
          <w:p w14:paraId="7F6B2E6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Alap irányító </w:t>
            </w:r>
            <w:r w:rsidRPr="00E1184A">
              <w:rPr>
                <w:rFonts w:cs="Times New Roman"/>
                <w:noProof/>
              </w:rPr>
              <w:t>szerveinek határozata</w:t>
            </w:r>
          </w:p>
        </w:tc>
        <w:tc>
          <w:tcPr>
            <w:tcW w:w="1221" w:type="dxa"/>
            <w:shd w:val="clear" w:color="auto" w:fill="C6EFCE"/>
          </w:tcPr>
          <w:p w14:paraId="1CAC39B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016" w:type="dxa"/>
            <w:shd w:val="clear" w:color="auto" w:fill="C6EFCE"/>
          </w:tcPr>
          <w:p w14:paraId="3830DC7F"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 xml:space="preserve"> </w:t>
            </w:r>
          </w:p>
        </w:tc>
        <w:tc>
          <w:tcPr>
            <w:tcW w:w="1416" w:type="dxa"/>
            <w:shd w:val="clear" w:color="auto" w:fill="C6EFCE"/>
          </w:tcPr>
          <w:p w14:paraId="6A8D15C9"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 xml:space="preserve"> </w:t>
            </w:r>
          </w:p>
        </w:tc>
        <w:tc>
          <w:tcPr>
            <w:tcW w:w="992" w:type="dxa"/>
            <w:shd w:val="clear" w:color="auto" w:fill="C6EFCE"/>
          </w:tcPr>
          <w:p w14:paraId="46D010F5" w14:textId="0D356B30"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3FAC397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685" w:type="dxa"/>
            <w:shd w:val="clear" w:color="auto" w:fill="C6EFCE"/>
          </w:tcPr>
          <w:p w14:paraId="640B78C4" w14:textId="707D989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alap kezelője kiválasztja az Alapból pénzügyi támogatásra jogosult pénzügyi közvetítőket. A kiválasztási folyamatnak nyílt versenyeljárást kell követnie, és szerződések aláírásához kell vezetnie a pénzügyi közvetítőkkel a kibocsátásmentes/alacsony kiboc</w:t>
            </w:r>
            <w:r w:rsidRPr="00E1184A">
              <w:rPr>
                <w:rFonts w:cs="Times New Roman"/>
                <w:noProof/>
              </w:rPr>
              <w:t>sátású mobilitás és energiaforrások (kivéve a sűrített földgázt és a cseppfolyósított földgázt) terén meghatározott innovációs és termelési kapacitás támogatása érdekében, amely minden vállalkozástípus előtt nyitva áll, különös tekintettel a kkv-kra és a k</w:t>
            </w:r>
            <w:r w:rsidRPr="00E1184A">
              <w:rPr>
                <w:rFonts w:cs="Times New Roman"/>
                <w:noProof/>
              </w:rPr>
              <w:t xml:space="preserve">özepes piaci tőkeértékű vállalatokra. A pénzügyi közvetítőkkel aláírt szerződéses megállapodásokban meg kell határozni a projekt támogathatósági kritériumait, amelyek biztosítják a DNSH-nak való megfelelést, valamint a Helyreállítási és Rezilienciaépítési </w:t>
            </w:r>
            <w:r w:rsidRPr="00E1184A">
              <w:rPr>
                <w:rFonts w:cs="Times New Roman"/>
                <w:noProof/>
              </w:rPr>
              <w:t>Eszközről szóló rendelet VI. mellékletében foglalt alkalmazandó éghajlati és digitális címkézési kritériumokkal való összhangot.</w:t>
            </w:r>
          </w:p>
        </w:tc>
      </w:tr>
      <w:tr w:rsidR="007F04EA" w:rsidRPr="00E1184A" w14:paraId="170D4582" w14:textId="77777777">
        <w:trPr>
          <w:trHeight w:val="643"/>
        </w:trPr>
        <w:tc>
          <w:tcPr>
            <w:tcW w:w="655" w:type="dxa"/>
            <w:shd w:val="clear" w:color="auto" w:fill="C6EFCE"/>
          </w:tcPr>
          <w:p w14:paraId="61297EE0" w14:textId="1D54A564"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E10G</w:t>
            </w:r>
          </w:p>
        </w:tc>
        <w:tc>
          <w:tcPr>
            <w:tcW w:w="1280" w:type="dxa"/>
            <w:shd w:val="clear" w:color="auto" w:fill="C6EFCE"/>
          </w:tcPr>
          <w:p w14:paraId="57C426A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alacsony szén-dioxid-kibocsátású gazdaság támogatása</w:t>
            </w:r>
          </w:p>
        </w:tc>
        <w:tc>
          <w:tcPr>
            <w:tcW w:w="1027" w:type="dxa"/>
            <w:shd w:val="clear" w:color="auto" w:fill="C6EFCE"/>
          </w:tcPr>
          <w:p w14:paraId="59C30A5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6B1A9BB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Beszerelt új kibocsátásmentes járművek termelési kapacitása</w:t>
            </w:r>
          </w:p>
        </w:tc>
        <w:tc>
          <w:tcPr>
            <w:tcW w:w="1279" w:type="dxa"/>
            <w:shd w:val="clear" w:color="auto" w:fill="C6EFCE"/>
          </w:tcPr>
          <w:p w14:paraId="22B9D3B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1B16A6B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016" w:type="dxa"/>
            <w:shd w:val="clear" w:color="auto" w:fill="C6EFCE"/>
          </w:tcPr>
          <w:p w14:paraId="41EC5F74"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1416" w:type="dxa"/>
            <w:shd w:val="clear" w:color="auto" w:fill="C6EFCE"/>
          </w:tcPr>
          <w:p w14:paraId="6C8C77F6" w14:textId="298B06BB"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 xml:space="preserve">  83 768</w:t>
            </w:r>
          </w:p>
        </w:tc>
        <w:tc>
          <w:tcPr>
            <w:tcW w:w="992" w:type="dxa"/>
            <w:shd w:val="clear" w:color="auto" w:fill="C6EFCE"/>
          </w:tcPr>
          <w:p w14:paraId="52BB9447" w14:textId="29082B78"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1DCADF6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685" w:type="dxa"/>
            <w:shd w:val="clear" w:color="auto" w:fill="C6EFCE"/>
          </w:tcPr>
          <w:p w14:paraId="75E8543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célérték az Alap által támogatott beruházásoknak köszönhetően az új kibocsátásmentes járművek éves termelési kapacitására vonatkozik.</w:t>
            </w:r>
          </w:p>
        </w:tc>
      </w:tr>
      <w:tr w:rsidR="007F04EA" w:rsidRPr="00E1184A" w14:paraId="23354C1D" w14:textId="77777777">
        <w:trPr>
          <w:trHeight w:val="1247"/>
        </w:trPr>
        <w:tc>
          <w:tcPr>
            <w:tcW w:w="655" w:type="dxa"/>
            <w:shd w:val="clear" w:color="auto" w:fill="C6EFCE"/>
          </w:tcPr>
          <w:p w14:paraId="51EDC13C" w14:textId="5359A599"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E11G</w:t>
            </w:r>
          </w:p>
        </w:tc>
        <w:tc>
          <w:tcPr>
            <w:tcW w:w="1280" w:type="dxa"/>
            <w:shd w:val="clear" w:color="auto" w:fill="C6EFCE"/>
          </w:tcPr>
          <w:p w14:paraId="0AC12D9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alacsony szén-dioxid-kibocsátású gazdaság támogatása</w:t>
            </w:r>
          </w:p>
        </w:tc>
        <w:tc>
          <w:tcPr>
            <w:tcW w:w="1027" w:type="dxa"/>
            <w:shd w:val="clear" w:color="auto" w:fill="C6EFCE"/>
          </w:tcPr>
          <w:p w14:paraId="66BF63B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31B3521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w:t>
            </w:r>
            <w:r w:rsidRPr="00E1184A">
              <w:rPr>
                <w:rFonts w:cs="Times New Roman"/>
                <w:noProof/>
              </w:rPr>
              <w:t>kibocsátásmentes/alacsony kibocsátású tárolás és az alternatív üzemanyagok/energia előállítása termelési és tárolási kapacitása</w:t>
            </w:r>
          </w:p>
        </w:tc>
        <w:tc>
          <w:tcPr>
            <w:tcW w:w="1279" w:type="dxa"/>
            <w:shd w:val="clear" w:color="auto" w:fill="C6EFCE"/>
          </w:tcPr>
          <w:p w14:paraId="3EB5991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0659AA6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016" w:type="dxa"/>
            <w:shd w:val="clear" w:color="auto" w:fill="C6EFCE"/>
          </w:tcPr>
          <w:p w14:paraId="3FF8213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1416" w:type="dxa"/>
            <w:shd w:val="clear" w:color="auto" w:fill="C6EFCE"/>
          </w:tcPr>
          <w:p w14:paraId="501703E0" w14:textId="586606BB"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838</w:t>
            </w:r>
          </w:p>
        </w:tc>
        <w:tc>
          <w:tcPr>
            <w:tcW w:w="992" w:type="dxa"/>
            <w:shd w:val="clear" w:color="auto" w:fill="C6EFCE"/>
          </w:tcPr>
          <w:p w14:paraId="54129160" w14:textId="5BDE4617"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16F78DC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685" w:type="dxa"/>
            <w:shd w:val="clear" w:color="auto" w:fill="C6EFCE"/>
          </w:tcPr>
          <w:p w14:paraId="646604C2" w14:textId="6C83F39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 xml:space="preserve">A cél az Alap által támogatott beruházásoknak köszönhetően évente előállított kibocsátásmentes </w:t>
            </w:r>
            <w:r w:rsidRPr="00E1184A">
              <w:rPr>
                <w:rFonts w:cs="Times New Roman"/>
                <w:noProof/>
              </w:rPr>
              <w:t>energiaforrások (kivéve a sűrített földgázt és a cseppfolyósított földgázt) termelésére és telepített tárolókapacitására (MW-ban) vonatkozik.</w:t>
            </w:r>
          </w:p>
        </w:tc>
      </w:tr>
      <w:tr w:rsidR="007F04EA" w:rsidRPr="00E1184A" w14:paraId="5729CDC8" w14:textId="77777777">
        <w:tc>
          <w:tcPr>
            <w:tcW w:w="655" w:type="dxa"/>
            <w:shd w:val="clear" w:color="auto" w:fill="C6EFCE"/>
          </w:tcPr>
          <w:p w14:paraId="752B3F2C" w14:textId="04385D9F"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E12G</w:t>
            </w:r>
          </w:p>
        </w:tc>
        <w:tc>
          <w:tcPr>
            <w:tcW w:w="1280" w:type="dxa"/>
            <w:shd w:val="clear" w:color="auto" w:fill="C6EFCE"/>
          </w:tcPr>
          <w:p w14:paraId="5437270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alacsony szén-dioxid-kibocsátású gazdaság támogatása</w:t>
            </w:r>
          </w:p>
        </w:tc>
        <w:tc>
          <w:tcPr>
            <w:tcW w:w="1027" w:type="dxa"/>
            <w:shd w:val="clear" w:color="auto" w:fill="C6EFCE"/>
          </w:tcPr>
          <w:p w14:paraId="3AADA4B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731D6F7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alap által megcélzott konkrét beruházások </w:t>
            </w:r>
            <w:r w:rsidRPr="00E1184A">
              <w:rPr>
                <w:rFonts w:cs="Times New Roman"/>
                <w:noProof/>
              </w:rPr>
              <w:t>által támogatott kkv-k és közepes piaci tőkeértékű vállalatok</w:t>
            </w:r>
          </w:p>
        </w:tc>
        <w:tc>
          <w:tcPr>
            <w:tcW w:w="1279" w:type="dxa"/>
            <w:shd w:val="clear" w:color="auto" w:fill="C6EFCE"/>
          </w:tcPr>
          <w:p w14:paraId="0785E90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6DD4F01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016" w:type="dxa"/>
            <w:shd w:val="clear" w:color="auto" w:fill="C6EFCE"/>
          </w:tcPr>
          <w:p w14:paraId="0A2B7E2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1416" w:type="dxa"/>
            <w:shd w:val="clear" w:color="auto" w:fill="C6EFCE"/>
          </w:tcPr>
          <w:p w14:paraId="739EFCF0" w14:textId="5D1D2513"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126</w:t>
            </w:r>
          </w:p>
        </w:tc>
        <w:tc>
          <w:tcPr>
            <w:tcW w:w="992" w:type="dxa"/>
            <w:shd w:val="clear" w:color="auto" w:fill="C6EFCE"/>
          </w:tcPr>
          <w:p w14:paraId="3045EC2C"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69DAEA6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3685" w:type="dxa"/>
            <w:shd w:val="clear" w:color="auto" w:fill="C6EFCE"/>
          </w:tcPr>
          <w:p w14:paraId="1C7B72E7" w14:textId="6C62D67E"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 xml:space="preserve">A cél az Alap által támogatott azon kkv-k és közepes piaci tőkeértékű vállalatok számára vonatkozik, amelyek az alacsony szén-dioxid-kibocsátású/kibocsátásmentes </w:t>
            </w:r>
            <w:r w:rsidRPr="00E1184A">
              <w:rPr>
                <w:rFonts w:cs="Times New Roman"/>
                <w:noProof/>
              </w:rPr>
              <w:t>fenntartható mobilitáshoz és a kibocsátásmentes energiához termékeket és szolgáltatásokat nyújtanak.</w:t>
            </w:r>
          </w:p>
        </w:tc>
      </w:tr>
      <w:tr w:rsidR="007F04EA" w:rsidRPr="00E1184A" w14:paraId="0556F8AB" w14:textId="77777777">
        <w:tc>
          <w:tcPr>
            <w:tcW w:w="655" w:type="dxa"/>
            <w:shd w:val="clear" w:color="auto" w:fill="C6EFCE"/>
          </w:tcPr>
          <w:p w14:paraId="02F50A30" w14:textId="7A2E299D"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E13G</w:t>
            </w:r>
          </w:p>
        </w:tc>
        <w:tc>
          <w:tcPr>
            <w:tcW w:w="1280" w:type="dxa"/>
            <w:shd w:val="clear" w:color="auto" w:fill="C6EFCE"/>
          </w:tcPr>
          <w:p w14:paraId="0D947742" w14:textId="0F39A59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Kibocsátásmentes és alacsony kibocsátású közösségi közlekedés (buszok)</w:t>
            </w:r>
          </w:p>
        </w:tc>
        <w:tc>
          <w:tcPr>
            <w:tcW w:w="1027" w:type="dxa"/>
            <w:shd w:val="clear" w:color="auto" w:fill="C6EFCE"/>
          </w:tcPr>
          <w:p w14:paraId="13AFCBB7" w14:textId="31920D9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2029" w:type="dxa"/>
            <w:shd w:val="clear" w:color="auto" w:fill="C6EFCE"/>
          </w:tcPr>
          <w:p w14:paraId="5A26E074" w14:textId="4B1FFFC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Kibocsátásmentes és alacsony kibocsátású járművek: a </w:t>
            </w:r>
            <w:r w:rsidRPr="00E1184A">
              <w:rPr>
                <w:rFonts w:cs="Times New Roman"/>
                <w:noProof/>
              </w:rPr>
              <w:t>kedvezményezettek kiválasztása</w:t>
            </w:r>
          </w:p>
        </w:tc>
        <w:tc>
          <w:tcPr>
            <w:tcW w:w="1279" w:type="dxa"/>
            <w:shd w:val="clear" w:color="auto" w:fill="C6EFCE"/>
          </w:tcPr>
          <w:p w14:paraId="207DAC17" w14:textId="5754189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Aláírt szerződések </w:t>
            </w:r>
          </w:p>
        </w:tc>
        <w:tc>
          <w:tcPr>
            <w:tcW w:w="1221" w:type="dxa"/>
            <w:shd w:val="clear" w:color="auto" w:fill="C6EFCE"/>
          </w:tcPr>
          <w:p w14:paraId="103FC20E"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016" w:type="dxa"/>
            <w:shd w:val="clear" w:color="auto" w:fill="C6EFCE"/>
          </w:tcPr>
          <w:p w14:paraId="79044270"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1416" w:type="dxa"/>
            <w:shd w:val="clear" w:color="auto" w:fill="C6EFCE"/>
          </w:tcPr>
          <w:p w14:paraId="3375BB19"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92" w:type="dxa"/>
            <w:shd w:val="clear" w:color="auto" w:fill="C6EFCE"/>
          </w:tcPr>
          <w:p w14:paraId="46978406" w14:textId="504137F8"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1" w:type="dxa"/>
            <w:shd w:val="clear" w:color="auto" w:fill="C6EFCE"/>
          </w:tcPr>
          <w:p w14:paraId="3DB0C122" w14:textId="710D0560"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685" w:type="dxa"/>
            <w:shd w:val="clear" w:color="auto" w:fill="C6EFCE"/>
          </w:tcPr>
          <w:p w14:paraId="78441E4D" w14:textId="2138DFB5" w:rsidR="007F04EA" w:rsidRPr="00E1184A" w:rsidRDefault="00AE2077">
            <w:pPr>
              <w:pStyle w:val="P68B1DB1-Normal12"/>
              <w:spacing w:after="120" w:line="240" w:lineRule="auto"/>
              <w:rPr>
                <w:rFonts w:eastAsia="Times New Roman" w:cs="Times New Roman"/>
                <w:noProof/>
                <w:color w:val="000000"/>
              </w:rPr>
            </w:pPr>
            <w:r w:rsidRPr="00E1184A">
              <w:rPr>
                <w:rFonts w:cs="Times New Roman"/>
                <w:noProof/>
              </w:rPr>
              <w:t xml:space="preserve">Az új 579 kibocsátásmentes és alacsony kibocsátású buszokra vonatkozóan szerződéseket kell aláírni a kiválasztott kedvezményezett szervezetekkel (helyi hatóságokkal vagy </w:t>
            </w:r>
            <w:r w:rsidRPr="00E1184A">
              <w:rPr>
                <w:rFonts w:cs="Times New Roman"/>
                <w:noProof/>
              </w:rPr>
              <w:t>közszolgáltatókkal).</w:t>
            </w:r>
          </w:p>
          <w:p w14:paraId="684B6AC7" w14:textId="77777777" w:rsidR="007F04EA" w:rsidRPr="00E1184A" w:rsidRDefault="00AE2077">
            <w:pPr>
              <w:pStyle w:val="P68B1DB1-Normal12"/>
              <w:spacing w:after="120" w:line="240" w:lineRule="auto"/>
              <w:rPr>
                <w:rFonts w:eastAsia="Times New Roman" w:cs="Times New Roman"/>
                <w:noProof/>
                <w:color w:val="000000"/>
              </w:rPr>
            </w:pPr>
            <w:r w:rsidRPr="00E1184A">
              <w:rPr>
                <w:rFonts w:cs="Times New Roman"/>
                <w:noProof/>
              </w:rPr>
              <w:t>A kedvezményezett szervezeteket átlátható versenypályázati felhívások útján kell kiválasztani, amelyek nyitva állnak valamennyi helyi hatóság és közszolgáltató számára a kibocsátásmentes és alacsony kibocsátású közlekedés érdekében a n</w:t>
            </w:r>
            <w:r w:rsidRPr="00E1184A">
              <w:rPr>
                <w:rFonts w:cs="Times New Roman"/>
                <w:noProof/>
              </w:rPr>
              <w:t xml:space="preserve">em városi területeken. </w:t>
            </w:r>
          </w:p>
          <w:p w14:paraId="40EDFEDB" w14:textId="1870EF67" w:rsidR="007F04EA" w:rsidRPr="00E1184A" w:rsidRDefault="00AE2077">
            <w:pPr>
              <w:pStyle w:val="P68B1DB1-Normal011"/>
              <w:spacing w:after="0" w:line="240" w:lineRule="auto"/>
              <w:rPr>
                <w:rFonts w:eastAsia="Times New Roman" w:cs="Times New Roman"/>
                <w:noProof/>
                <w:color w:val="000000" w:themeColor="text1"/>
              </w:rPr>
            </w:pPr>
            <w:r w:rsidRPr="00E1184A">
              <w:rPr>
                <w:rFonts w:cs="Times New Roman"/>
                <w:noProof/>
              </w:rPr>
              <w:t>A kedvezményezett szervezetek kiválasztására vonatkozó kritériumoknak tükrözniük kell különösen a tiszta tömegközlekedés iránti igényeket, valamint a kibocsátások (különösen a kibocsátásmentes városi közlekedés) és a forgalmi torlód</w:t>
            </w:r>
            <w:r w:rsidRPr="00E1184A">
              <w:rPr>
                <w:rFonts w:cs="Times New Roman"/>
                <w:noProof/>
              </w:rPr>
              <w:t>ások csökkentésére gyakorolt hatást, a kizárt közlekedési területek támogatását, a közlekedési integrációt (vasúti, városi, elővárosi) támogató/biztosító projekteket. A járművek országon belüli kiegyensúlyozott elosztását nyílt pályázati felhívások révén k</w:t>
            </w:r>
            <w:r w:rsidRPr="00E1184A">
              <w:rPr>
                <w:rFonts w:cs="Times New Roman"/>
                <w:noProof/>
              </w:rPr>
              <w:t>ell ösztönözni, amelyekben bármely jogosult hatóság benyújthatja pályázatát.</w:t>
            </w:r>
          </w:p>
        </w:tc>
      </w:tr>
      <w:tr w:rsidR="007F04EA" w:rsidRPr="00E1184A" w14:paraId="3FFA96FA" w14:textId="77777777">
        <w:trPr>
          <w:trHeight w:val="2269"/>
        </w:trPr>
        <w:tc>
          <w:tcPr>
            <w:tcW w:w="655" w:type="dxa"/>
            <w:shd w:val="clear" w:color="auto" w:fill="C6EFCE"/>
          </w:tcPr>
          <w:p w14:paraId="7389E98A" w14:textId="038E6789"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E14G</w:t>
            </w:r>
          </w:p>
        </w:tc>
        <w:tc>
          <w:tcPr>
            <w:tcW w:w="1280" w:type="dxa"/>
            <w:shd w:val="clear" w:color="auto" w:fill="C6EFCE"/>
          </w:tcPr>
          <w:p w14:paraId="5B53C09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Kibocsátásmentes és alacsony kibocsátású közösségi közlekedés (buszok)</w:t>
            </w:r>
          </w:p>
        </w:tc>
        <w:tc>
          <w:tcPr>
            <w:tcW w:w="1027" w:type="dxa"/>
            <w:shd w:val="clear" w:color="auto" w:fill="C6EFCE"/>
          </w:tcPr>
          <w:p w14:paraId="7ED6796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667798B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Üzemelő új kibocsátásmentes és alacsony kibocsátású járművek</w:t>
            </w:r>
          </w:p>
        </w:tc>
        <w:tc>
          <w:tcPr>
            <w:tcW w:w="1279" w:type="dxa"/>
            <w:shd w:val="clear" w:color="auto" w:fill="C6EFCE"/>
          </w:tcPr>
          <w:p w14:paraId="3C7A12C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highlight w:val="yellow"/>
              </w:rPr>
            </w:pPr>
            <w:r w:rsidRPr="00E1184A">
              <w:rPr>
                <w:rFonts w:cs="Times New Roman"/>
                <w:noProof/>
              </w:rPr>
              <w:t xml:space="preserve"> </w:t>
            </w:r>
          </w:p>
        </w:tc>
        <w:tc>
          <w:tcPr>
            <w:tcW w:w="1221" w:type="dxa"/>
            <w:shd w:val="clear" w:color="auto" w:fill="C6EFCE"/>
          </w:tcPr>
          <w:p w14:paraId="7AABAAB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016" w:type="dxa"/>
            <w:shd w:val="clear" w:color="auto" w:fill="C6EFCE"/>
          </w:tcPr>
          <w:p w14:paraId="3DEAE328"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1416" w:type="dxa"/>
            <w:shd w:val="clear" w:color="auto" w:fill="C6EFCE"/>
          </w:tcPr>
          <w:p w14:paraId="609BEE78" w14:textId="5BB11510"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 xml:space="preserve"> 579</w:t>
            </w:r>
          </w:p>
        </w:tc>
        <w:tc>
          <w:tcPr>
            <w:tcW w:w="992" w:type="dxa"/>
            <w:shd w:val="clear" w:color="auto" w:fill="C6EFCE"/>
          </w:tcPr>
          <w:p w14:paraId="2FB3EB5E" w14:textId="547D13AA"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404CF87C"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685" w:type="dxa"/>
            <w:shd w:val="clear" w:color="auto" w:fill="C6EFCE"/>
          </w:tcPr>
          <w:p w14:paraId="34CCE194" w14:textId="22889DAD" w:rsidR="007F04EA" w:rsidRPr="00E1184A" w:rsidRDefault="00AE2077">
            <w:pPr>
              <w:pStyle w:val="P68B1DB1-Normal12"/>
              <w:spacing w:after="120" w:line="240" w:lineRule="auto"/>
              <w:rPr>
                <w:rFonts w:eastAsia="Times New Roman" w:cs="Times New Roman"/>
                <w:noProof/>
                <w:color w:val="000000"/>
              </w:rPr>
            </w:pPr>
            <w:r w:rsidRPr="00E1184A">
              <w:rPr>
                <w:rFonts w:cs="Times New Roman"/>
                <w:noProof/>
              </w:rPr>
              <w:t xml:space="preserve">Az </w:t>
            </w:r>
            <w:r w:rsidRPr="00E1184A">
              <w:rPr>
                <w:rFonts w:cs="Times New Roman"/>
                <w:noProof/>
              </w:rPr>
              <w:t>intézkedés leírásában meghatározott új, kibocsátásmentes és alacsony kibocsátású buszok, amelyeket az e beruházásból finanszírozott szerződések keretében a külvárosi/vidéki tömegközlekedésre szántak.</w:t>
            </w:r>
          </w:p>
          <w:p w14:paraId="630EE0A3" w14:textId="20EFF093" w:rsidR="007F04EA" w:rsidRPr="00E1184A" w:rsidRDefault="00AE2077">
            <w:pPr>
              <w:pStyle w:val="P68B1DB1-Normal12"/>
              <w:spacing w:after="120" w:line="240" w:lineRule="auto"/>
              <w:rPr>
                <w:rFonts w:eastAsia="Times New Roman" w:cs="Times New Roman"/>
                <w:noProof/>
              </w:rPr>
            </w:pPr>
            <w:r w:rsidRPr="00E1184A">
              <w:rPr>
                <w:rFonts w:cs="Times New Roman"/>
                <w:noProof/>
              </w:rPr>
              <w:t>Az autóbuszok beszerzése nyílt és versenytárgyalási eljá</w:t>
            </w:r>
            <w:r w:rsidRPr="00E1184A">
              <w:rPr>
                <w:rFonts w:cs="Times New Roman"/>
                <w:noProof/>
              </w:rPr>
              <w:t>rás útján történik.</w:t>
            </w:r>
          </w:p>
          <w:p w14:paraId="77B86680" w14:textId="765C1403" w:rsidR="007F04EA" w:rsidRPr="00E1184A" w:rsidRDefault="00AE2077">
            <w:pPr>
              <w:pStyle w:val="P68B1DB1-Normal31"/>
              <w:spacing w:after="0" w:line="240" w:lineRule="auto"/>
              <w:rPr>
                <w:rFonts w:ascii="Times New Roman" w:eastAsia="Times New Roman" w:hAnsi="Times New Roman" w:cs="Times New Roman"/>
                <w:noProof/>
                <w:color w:val="000000" w:themeColor="text1"/>
              </w:rPr>
            </w:pPr>
            <w:r w:rsidRPr="00E1184A">
              <w:rPr>
                <w:rFonts w:ascii="Times New Roman" w:hAnsi="Times New Roman" w:cs="Times New Roman"/>
                <w:noProof/>
                <w:color w:val="000000" w:themeColor="text1"/>
              </w:rPr>
              <w:t>Az alacsony kibocsátású buszok száma nem haladhatja meg a 363 egységet</w:t>
            </w:r>
            <w:r w:rsidRPr="00E1184A">
              <w:rPr>
                <w:rFonts w:ascii="Times New Roman" w:hAnsi="Times New Roman" w:cs="Times New Roman"/>
                <w:noProof/>
              </w:rPr>
              <w:t>.</w:t>
            </w:r>
          </w:p>
        </w:tc>
      </w:tr>
      <w:tr w:rsidR="007F04EA" w:rsidRPr="00E1184A" w14:paraId="63AD4AE5" w14:textId="77777777">
        <w:tc>
          <w:tcPr>
            <w:tcW w:w="655" w:type="dxa"/>
            <w:shd w:val="clear" w:color="auto" w:fill="C6EFCE"/>
          </w:tcPr>
          <w:p w14:paraId="4BDA9431" w14:textId="2AEB5ED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E15G</w:t>
            </w:r>
          </w:p>
        </w:tc>
        <w:tc>
          <w:tcPr>
            <w:tcW w:w="1280" w:type="dxa"/>
            <w:shd w:val="clear" w:color="auto" w:fill="C6EFCE"/>
          </w:tcPr>
          <w:p w14:paraId="160E0470" w14:textId="29ABD4F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vasúti ágazat versenyképességének javítása</w:t>
            </w:r>
          </w:p>
        </w:tc>
        <w:tc>
          <w:tcPr>
            <w:tcW w:w="1027" w:type="dxa"/>
            <w:shd w:val="clear" w:color="auto" w:fill="C6EFCE"/>
          </w:tcPr>
          <w:p w14:paraId="1BAB73C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029" w:type="dxa"/>
            <w:shd w:val="clear" w:color="auto" w:fill="C6EFCE"/>
          </w:tcPr>
          <w:p w14:paraId="68C50A65" w14:textId="699B677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vasúti közlekedésről szóló törvényt módosító, a vasúttársaságok ellenálló képességét biztosító </w:t>
            </w:r>
            <w:r w:rsidRPr="00E1184A">
              <w:rPr>
                <w:rFonts w:cs="Times New Roman"/>
                <w:noProof/>
              </w:rPr>
              <w:t>törvény hatálybalépése. Miniszteri határozat az intermodális szállítás prioritásainak meghatározásáról és a vasúti kapacitás növelését célzó szűk keresztmetszetek eltávolításáról</w:t>
            </w:r>
          </w:p>
        </w:tc>
        <w:tc>
          <w:tcPr>
            <w:tcW w:w="1279" w:type="dxa"/>
            <w:shd w:val="clear" w:color="auto" w:fill="C6EFCE"/>
          </w:tcPr>
          <w:p w14:paraId="68F33769" w14:textId="58FDA7F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A vasúti közlekedésről szóló törvény módosításáról szóló törvény hatálybalép</w:t>
            </w:r>
            <w:r w:rsidRPr="00E1184A">
              <w:rPr>
                <w:rFonts w:cs="Times New Roman"/>
                <w:noProof/>
              </w:rPr>
              <w:t>ése, valamint az infrastrukturális miniszter szűk keresztmetszetekre vonatkozó határozatának elfogadása.</w:t>
            </w:r>
          </w:p>
        </w:tc>
        <w:tc>
          <w:tcPr>
            <w:tcW w:w="1221" w:type="dxa"/>
            <w:shd w:val="clear" w:color="auto" w:fill="C6EFCE"/>
          </w:tcPr>
          <w:p w14:paraId="556E7CAA"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 xml:space="preserve"> </w:t>
            </w:r>
          </w:p>
        </w:tc>
        <w:tc>
          <w:tcPr>
            <w:tcW w:w="1016" w:type="dxa"/>
            <w:shd w:val="clear" w:color="auto" w:fill="C6EFCE"/>
          </w:tcPr>
          <w:p w14:paraId="316F37B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 xml:space="preserve"> </w:t>
            </w:r>
          </w:p>
        </w:tc>
        <w:tc>
          <w:tcPr>
            <w:tcW w:w="1416" w:type="dxa"/>
            <w:shd w:val="clear" w:color="auto" w:fill="C6EFCE"/>
          </w:tcPr>
          <w:p w14:paraId="4045EC7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 xml:space="preserve"> </w:t>
            </w:r>
          </w:p>
        </w:tc>
        <w:tc>
          <w:tcPr>
            <w:tcW w:w="992" w:type="dxa"/>
            <w:shd w:val="clear" w:color="auto" w:fill="C6EFCE"/>
          </w:tcPr>
          <w:p w14:paraId="02278CD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5184349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685" w:type="dxa"/>
            <w:shd w:val="clear" w:color="auto" w:fill="C6EFCE"/>
          </w:tcPr>
          <w:p w14:paraId="07107456" w14:textId="3A8FBD8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vasúti közlekedésről szóló törvényt módosító jogalkotási aktus lehetővé teszi a pályahálózat-működtetők számára, hogy csökkentsék</w:t>
            </w:r>
            <w:r w:rsidRPr="00E1184A">
              <w:rPr>
                <w:rFonts w:cs="Times New Roman"/>
                <w:noProof/>
              </w:rPr>
              <w:t xml:space="preserve"> az infrastruktúrához való hozzáférés díját, és kompenzálják a pályahálózat-működtetőt a díjcsökkentésért. Az intermodális szállítás fejlesztését a következő intézkedésekkel kell előmozdítani: tervezés, a programok összehangolása, innováció, beruházások, a</w:t>
            </w:r>
            <w:r w:rsidRPr="00E1184A">
              <w:rPr>
                <w:rFonts w:cs="Times New Roman"/>
                <w:noProof/>
              </w:rPr>
              <w:t>melyek nagyobb intermodális kapacitáshoz vezetnek, valamint intermodális egység létrehozása az infrastrukturális minisztériumban. A hálózat állapotát a szűk keresztmetszetekre összpontosítva kell elemezni, és az infrastruktúráért felelős miniszter dönt a s</w:t>
            </w:r>
            <w:r w:rsidRPr="00E1184A">
              <w:rPr>
                <w:rFonts w:cs="Times New Roman"/>
                <w:noProof/>
              </w:rPr>
              <w:t>zűk keresztmetszetek megszüntetésének prioritásairól, ami a vasúti kapacitás növekedéséhez vezet.</w:t>
            </w:r>
          </w:p>
        </w:tc>
      </w:tr>
      <w:tr w:rsidR="007F04EA" w:rsidRPr="00E1184A" w14:paraId="713DE6F4" w14:textId="77777777">
        <w:tc>
          <w:tcPr>
            <w:tcW w:w="655" w:type="dxa"/>
            <w:shd w:val="clear" w:color="auto" w:fill="C6EFCE"/>
          </w:tcPr>
          <w:p w14:paraId="66A632B1" w14:textId="22A12CDD"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E16G</w:t>
            </w:r>
          </w:p>
        </w:tc>
        <w:tc>
          <w:tcPr>
            <w:tcW w:w="1280" w:type="dxa"/>
            <w:shd w:val="clear" w:color="auto" w:fill="C6EFCE"/>
          </w:tcPr>
          <w:p w14:paraId="16E0AFE9" w14:textId="238C836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vasúti ágazat versenyképességének javítása</w:t>
            </w:r>
          </w:p>
        </w:tc>
        <w:tc>
          <w:tcPr>
            <w:tcW w:w="1027" w:type="dxa"/>
            <w:shd w:val="clear" w:color="auto" w:fill="C6EFCE"/>
          </w:tcPr>
          <w:p w14:paraId="693219D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63DDC601"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Úthasználatidíj-rendszer létrehozása az új utakon </w:t>
            </w:r>
          </w:p>
        </w:tc>
        <w:tc>
          <w:tcPr>
            <w:tcW w:w="1279" w:type="dxa"/>
            <w:shd w:val="clear" w:color="auto" w:fill="C6EFCE"/>
          </w:tcPr>
          <w:p w14:paraId="0343352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29ACEA3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kilométer</w:t>
            </w:r>
          </w:p>
        </w:tc>
        <w:tc>
          <w:tcPr>
            <w:tcW w:w="1016" w:type="dxa"/>
            <w:shd w:val="clear" w:color="auto" w:fill="C6EFCE"/>
          </w:tcPr>
          <w:p w14:paraId="6CED564F"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1416" w:type="dxa"/>
            <w:shd w:val="clear" w:color="auto" w:fill="C6EFCE"/>
          </w:tcPr>
          <w:p w14:paraId="6BF47E81" w14:textId="674A92BF"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1 400</w:t>
            </w:r>
          </w:p>
        </w:tc>
        <w:tc>
          <w:tcPr>
            <w:tcW w:w="992" w:type="dxa"/>
            <w:shd w:val="clear" w:color="auto" w:fill="C6EFCE"/>
          </w:tcPr>
          <w:p w14:paraId="5477E878" w14:textId="7C167DB0"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1762CA94" w14:textId="2B7C76B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3685" w:type="dxa"/>
            <w:shd w:val="clear" w:color="auto" w:fill="C6EFCE"/>
          </w:tcPr>
          <w:p w14:paraId="7BE00AE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w:t>
            </w:r>
            <w:r w:rsidRPr="00E1184A">
              <w:rPr>
                <w:rFonts w:cs="Times New Roman"/>
                <w:noProof/>
              </w:rPr>
              <w:t>autópályadíj-rendszer hatálya alá tartozó új utak hossza, amely kiterjed mind az autópályákra, mind az autópályákra.</w:t>
            </w:r>
          </w:p>
        </w:tc>
      </w:tr>
      <w:tr w:rsidR="007F04EA" w:rsidRPr="00E1184A" w14:paraId="0BC780DC" w14:textId="77777777">
        <w:tc>
          <w:tcPr>
            <w:tcW w:w="655" w:type="dxa"/>
            <w:shd w:val="clear" w:color="auto" w:fill="C6EFCE"/>
          </w:tcPr>
          <w:p w14:paraId="0D5B2726" w14:textId="1C42ED92"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E17G</w:t>
            </w:r>
          </w:p>
        </w:tc>
        <w:tc>
          <w:tcPr>
            <w:tcW w:w="1280" w:type="dxa"/>
            <w:shd w:val="clear" w:color="auto" w:fill="C6EFCE"/>
          </w:tcPr>
          <w:p w14:paraId="077D9E10" w14:textId="7ADEEE9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E2.1.1. Vasútvonalak</w:t>
            </w:r>
          </w:p>
        </w:tc>
        <w:tc>
          <w:tcPr>
            <w:tcW w:w="1027" w:type="dxa"/>
            <w:shd w:val="clear" w:color="auto" w:fill="C6EFCE"/>
          </w:tcPr>
          <w:p w14:paraId="4918185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029" w:type="dxa"/>
            <w:shd w:val="clear" w:color="auto" w:fill="C6EFCE"/>
          </w:tcPr>
          <w:p w14:paraId="6632026D" w14:textId="7EF5CEB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szerződések aláírása nyílt és versenytárgyalásos pályázatokat követően</w:t>
            </w:r>
          </w:p>
        </w:tc>
        <w:tc>
          <w:tcPr>
            <w:tcW w:w="1279" w:type="dxa"/>
            <w:shd w:val="clear" w:color="auto" w:fill="C6EFCE"/>
          </w:tcPr>
          <w:p w14:paraId="43A1D4BA" w14:textId="5CC73F10"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Aláírt szerződések </w:t>
            </w:r>
          </w:p>
        </w:tc>
        <w:tc>
          <w:tcPr>
            <w:tcW w:w="1221" w:type="dxa"/>
            <w:shd w:val="clear" w:color="auto" w:fill="C6EFCE"/>
          </w:tcPr>
          <w:p w14:paraId="3777E23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016" w:type="dxa"/>
            <w:shd w:val="clear" w:color="auto" w:fill="C6EFCE"/>
          </w:tcPr>
          <w:p w14:paraId="5CD0C12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1416" w:type="dxa"/>
            <w:shd w:val="clear" w:color="auto" w:fill="C6EFCE"/>
          </w:tcPr>
          <w:p w14:paraId="76CC0FB2"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92" w:type="dxa"/>
            <w:shd w:val="clear" w:color="auto" w:fill="C6EFCE"/>
          </w:tcPr>
          <w:p w14:paraId="3F0C8C6B" w14:textId="6E64B62A"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2641C54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2024</w:t>
            </w:r>
          </w:p>
        </w:tc>
        <w:tc>
          <w:tcPr>
            <w:tcW w:w="3685" w:type="dxa"/>
            <w:shd w:val="clear" w:color="auto" w:fill="C6EFCE"/>
          </w:tcPr>
          <w:p w14:paraId="11C56FDA" w14:textId="6C532A3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478 km vasútvonal TEN-T szabványok szerinti korszerűsítésére és villamosítására vonatkozó szerződések aláírása. A vasúti infrastruktúra korszerűsítését végző vállalkozókat a közbeszerzési jogi rendszer alapján versenyalapú modell alapján kell</w:t>
            </w:r>
            <w:r w:rsidRPr="00E1184A">
              <w:rPr>
                <w:rFonts w:cs="Times New Roman"/>
                <w:noProof/>
              </w:rPr>
              <w:t xml:space="preserve"> kiválasztani. A szerződések a vonalak fő munkálataira vonatkoznak.</w:t>
            </w:r>
          </w:p>
        </w:tc>
      </w:tr>
      <w:tr w:rsidR="007F04EA" w:rsidRPr="00E1184A" w14:paraId="761B0A68" w14:textId="77777777">
        <w:tc>
          <w:tcPr>
            <w:tcW w:w="655" w:type="dxa"/>
            <w:shd w:val="clear" w:color="auto" w:fill="C6EFCE"/>
          </w:tcPr>
          <w:p w14:paraId="252A9252" w14:textId="4EA0BC9D"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E18G</w:t>
            </w:r>
          </w:p>
        </w:tc>
        <w:tc>
          <w:tcPr>
            <w:tcW w:w="1280" w:type="dxa"/>
            <w:shd w:val="clear" w:color="auto" w:fill="C6EFCE"/>
          </w:tcPr>
          <w:p w14:paraId="5BFAEB5D" w14:textId="4125D1C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E2.1.1. Vasútvonalak</w:t>
            </w:r>
          </w:p>
        </w:tc>
        <w:tc>
          <w:tcPr>
            <w:tcW w:w="1027" w:type="dxa"/>
            <w:shd w:val="clear" w:color="auto" w:fill="C6EFCE"/>
          </w:tcPr>
          <w:p w14:paraId="2003C65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7EB1F2A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478 km vasútvonal korszerűsítése, beleértve 300 km-t TEN-T szabványokkal </w:t>
            </w:r>
          </w:p>
        </w:tc>
        <w:tc>
          <w:tcPr>
            <w:tcW w:w="1279" w:type="dxa"/>
            <w:shd w:val="clear" w:color="auto" w:fill="C6EFCE"/>
          </w:tcPr>
          <w:p w14:paraId="78BD240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4ADA8BF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016" w:type="dxa"/>
            <w:shd w:val="clear" w:color="auto" w:fill="C6EFCE"/>
          </w:tcPr>
          <w:p w14:paraId="55059D96"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1416" w:type="dxa"/>
            <w:shd w:val="clear" w:color="auto" w:fill="C6EFCE"/>
          </w:tcPr>
          <w:p w14:paraId="526CA199" w14:textId="18C12762"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478</w:t>
            </w:r>
          </w:p>
        </w:tc>
        <w:tc>
          <w:tcPr>
            <w:tcW w:w="992" w:type="dxa"/>
            <w:shd w:val="clear" w:color="auto" w:fill="C6EFCE"/>
          </w:tcPr>
          <w:p w14:paraId="15D07981" w14:textId="064BA6D7"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76C682F1"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685" w:type="dxa"/>
            <w:shd w:val="clear" w:color="auto" w:fill="C6EFCE"/>
          </w:tcPr>
          <w:p w14:paraId="6AE87DB1" w14:textId="619C2DC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478 km vasútvonal korszerűsítési munkálatainak befejezése, amelyek 300 km-t igazítanak a TEN-T hálózat követelményeihez (ebből 200 km a TEN-T törzshálózaton), 180 km-t át kell alakítani személyforgalom esetében 250 km/h sebességre, 245 km-nek kell lehetővé</w:t>
            </w:r>
            <w:r w:rsidRPr="00E1184A">
              <w:rPr>
                <w:rFonts w:cs="Times New Roman"/>
                <w:noProof/>
              </w:rPr>
              <w:t xml:space="preserve"> tennie a teherforgalomban 100 km/h sebességet, 120 km-t villamosítani kell, 70 km-t pedig 160 km/h sebességre kell növelni.</w:t>
            </w:r>
          </w:p>
        </w:tc>
      </w:tr>
      <w:tr w:rsidR="007F04EA" w:rsidRPr="00E1184A" w14:paraId="3E963BA6" w14:textId="77777777">
        <w:tc>
          <w:tcPr>
            <w:tcW w:w="655" w:type="dxa"/>
            <w:shd w:val="clear" w:color="auto" w:fill="C6EFCE"/>
          </w:tcPr>
          <w:p w14:paraId="3E4741B9" w14:textId="0770A892"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E19G</w:t>
            </w:r>
          </w:p>
        </w:tc>
        <w:tc>
          <w:tcPr>
            <w:tcW w:w="1280" w:type="dxa"/>
            <w:shd w:val="clear" w:color="auto" w:fill="C6EFCE"/>
          </w:tcPr>
          <w:p w14:paraId="332B5D3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Vasúti személyszállító járművek</w:t>
            </w:r>
          </w:p>
        </w:tc>
        <w:tc>
          <w:tcPr>
            <w:tcW w:w="1027" w:type="dxa"/>
            <w:shd w:val="clear" w:color="auto" w:fill="C6EFCE"/>
          </w:tcPr>
          <w:p w14:paraId="26B9D3C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029" w:type="dxa"/>
            <w:shd w:val="clear" w:color="auto" w:fill="C6EFCE"/>
          </w:tcPr>
          <w:p w14:paraId="22058B5A" w14:textId="5D1BAF9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személyszállító járművekre vonatkozó szerződések aláírása</w:t>
            </w:r>
          </w:p>
        </w:tc>
        <w:tc>
          <w:tcPr>
            <w:tcW w:w="1279" w:type="dxa"/>
            <w:shd w:val="clear" w:color="auto" w:fill="C6EFCE"/>
          </w:tcPr>
          <w:p w14:paraId="11040A48" w14:textId="4EB5B69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Aláírt szerződések</w:t>
            </w:r>
          </w:p>
        </w:tc>
        <w:tc>
          <w:tcPr>
            <w:tcW w:w="1221" w:type="dxa"/>
            <w:shd w:val="clear" w:color="auto" w:fill="C6EFCE"/>
          </w:tcPr>
          <w:p w14:paraId="6E15FBF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016" w:type="dxa"/>
            <w:shd w:val="clear" w:color="auto" w:fill="C6EFCE"/>
          </w:tcPr>
          <w:p w14:paraId="0AC27F0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 xml:space="preserve"> </w:t>
            </w:r>
          </w:p>
        </w:tc>
        <w:tc>
          <w:tcPr>
            <w:tcW w:w="1416" w:type="dxa"/>
            <w:shd w:val="clear" w:color="auto" w:fill="C6EFCE"/>
          </w:tcPr>
          <w:p w14:paraId="055F0112"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 xml:space="preserve"> </w:t>
            </w:r>
          </w:p>
        </w:tc>
        <w:tc>
          <w:tcPr>
            <w:tcW w:w="992" w:type="dxa"/>
            <w:shd w:val="clear" w:color="auto" w:fill="C6EFCE"/>
          </w:tcPr>
          <w:p w14:paraId="41B561BE" w14:textId="5901723E"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53ECD6F9" w14:textId="27888E11"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2024</w:t>
            </w:r>
          </w:p>
        </w:tc>
        <w:tc>
          <w:tcPr>
            <w:tcW w:w="3685" w:type="dxa"/>
            <w:shd w:val="clear" w:color="auto" w:fill="C6EFCE"/>
          </w:tcPr>
          <w:p w14:paraId="5CDD8882" w14:textId="00705556"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color w:val="000000" w:themeColor="text1"/>
              </w:rPr>
              <w:t>A projekteket versenyeztetéses és nyílt pályázati felhívás keretében kell kiválasztani. A felhívást követően a kiválasztott kedvezményezettekkel szerződést kell aláírni 71 kibocsátásmentes/elektromos és ERTMS-sel</w:t>
            </w:r>
            <w:r w:rsidRPr="00E1184A">
              <w:rPr>
                <w:rFonts w:cs="Times New Roman"/>
                <w:noProof/>
                <w:color w:val="000000" w:themeColor="text1"/>
              </w:rPr>
              <w:t xml:space="preserve"> felszerelt járműegység regionális vasúti személyszállítás céljára történő szállítására. További 304 elektromos járműegység  (56 új mozdony és 248 korszerűsített kocsi) a PKP IC nemzeti vasúttársasággal – távolsági vonatok üzemeltetőjével – kötött szerződé</w:t>
            </w:r>
            <w:r w:rsidRPr="00E1184A">
              <w:rPr>
                <w:rFonts w:cs="Times New Roman"/>
                <w:noProof/>
                <w:color w:val="000000" w:themeColor="text1"/>
              </w:rPr>
              <w:t>sek hatálya alá tartozik.</w:t>
            </w:r>
          </w:p>
        </w:tc>
      </w:tr>
      <w:tr w:rsidR="007F04EA" w:rsidRPr="00E1184A" w14:paraId="516B4C97" w14:textId="77777777">
        <w:trPr>
          <w:trHeight w:val="300"/>
        </w:trPr>
        <w:tc>
          <w:tcPr>
            <w:tcW w:w="655" w:type="dxa"/>
            <w:shd w:val="clear" w:color="auto" w:fill="C6EFCE"/>
          </w:tcPr>
          <w:p w14:paraId="049C487D" w14:textId="79419392" w:rsidR="007F04EA" w:rsidRPr="00E1184A" w:rsidRDefault="00AE2077">
            <w:pPr>
              <w:pStyle w:val="P68B1DB1-Normal010"/>
              <w:spacing w:line="240" w:lineRule="auto"/>
              <w:jc w:val="center"/>
              <w:rPr>
                <w:rFonts w:cs="Times New Roman"/>
                <w:noProof/>
              </w:rPr>
            </w:pPr>
            <w:r w:rsidRPr="00E1184A">
              <w:rPr>
                <w:rFonts w:cs="Times New Roman"/>
                <w:noProof/>
              </w:rPr>
              <w:t>E19aG</w:t>
            </w:r>
          </w:p>
        </w:tc>
        <w:tc>
          <w:tcPr>
            <w:tcW w:w="1280" w:type="dxa"/>
            <w:shd w:val="clear" w:color="auto" w:fill="C6EFCE"/>
          </w:tcPr>
          <w:p w14:paraId="44707C7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Vasúti személyszállító járművek</w:t>
            </w:r>
          </w:p>
          <w:p w14:paraId="76B94BFC" w14:textId="5891C99E"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1027" w:type="dxa"/>
            <w:shd w:val="clear" w:color="auto" w:fill="C6EFCE"/>
          </w:tcPr>
          <w:p w14:paraId="372DA257" w14:textId="10938C43"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Cél</w:t>
            </w:r>
          </w:p>
        </w:tc>
        <w:tc>
          <w:tcPr>
            <w:tcW w:w="2029" w:type="dxa"/>
            <w:shd w:val="clear" w:color="auto" w:fill="C6EFCE"/>
          </w:tcPr>
          <w:p w14:paraId="1276ED8F" w14:textId="102BB86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Távolsági vasútvonalakhoz szállított elektromos és ERTMS-sel felszerelt járművek</w:t>
            </w:r>
          </w:p>
          <w:p w14:paraId="66255581" w14:textId="1AD9DCB3"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1279" w:type="dxa"/>
            <w:shd w:val="clear" w:color="auto" w:fill="C6EFCE"/>
          </w:tcPr>
          <w:p w14:paraId="5BB04A8D" w14:textId="0EB2274C"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c>
          <w:tcPr>
            <w:tcW w:w="1221" w:type="dxa"/>
            <w:shd w:val="clear" w:color="auto" w:fill="C6EFCE"/>
          </w:tcPr>
          <w:p w14:paraId="4E2F6858" w14:textId="493FD407"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Szám</w:t>
            </w:r>
          </w:p>
        </w:tc>
        <w:tc>
          <w:tcPr>
            <w:tcW w:w="1016" w:type="dxa"/>
            <w:shd w:val="clear" w:color="auto" w:fill="C6EFCE"/>
          </w:tcPr>
          <w:p w14:paraId="36408533" w14:textId="1BB1202E"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0</w:t>
            </w:r>
          </w:p>
        </w:tc>
        <w:tc>
          <w:tcPr>
            <w:tcW w:w="1416" w:type="dxa"/>
            <w:shd w:val="clear" w:color="auto" w:fill="C6EFCE"/>
          </w:tcPr>
          <w:p w14:paraId="59407743" w14:textId="425E42AE"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199</w:t>
            </w:r>
          </w:p>
        </w:tc>
        <w:tc>
          <w:tcPr>
            <w:tcW w:w="992" w:type="dxa"/>
            <w:shd w:val="clear" w:color="auto" w:fill="C6EFCE"/>
          </w:tcPr>
          <w:p w14:paraId="2F4409D5" w14:textId="48DFAB18" w:rsidR="007F04EA" w:rsidRPr="00E1184A" w:rsidRDefault="00E1184A">
            <w:pPr>
              <w:pStyle w:val="P68B1DB1-Normal011"/>
              <w:spacing w:line="240" w:lineRule="auto"/>
              <w:jc w:val="center"/>
              <w:rPr>
                <w:rFonts w:eastAsia="Times New Roman" w:cs="Times New Roman"/>
                <w:noProof/>
                <w:color w:val="000000" w:themeColor="text1"/>
              </w:rPr>
            </w:pPr>
            <w:r w:rsidRPr="00E1184A">
              <w:rPr>
                <w:rFonts w:cs="Times New Roman"/>
                <w:noProof/>
              </w:rPr>
              <w:t>NEGYEDÉV</w:t>
            </w:r>
          </w:p>
        </w:tc>
        <w:tc>
          <w:tcPr>
            <w:tcW w:w="851" w:type="dxa"/>
            <w:shd w:val="clear" w:color="auto" w:fill="C6EFCE"/>
          </w:tcPr>
          <w:p w14:paraId="47715760" w14:textId="2E15CA1C" w:rsidR="007F04EA" w:rsidRPr="00E1184A" w:rsidRDefault="00AE2077">
            <w:pPr>
              <w:pStyle w:val="P68B1DB1-Normal011"/>
              <w:spacing w:line="240" w:lineRule="auto"/>
              <w:jc w:val="center"/>
              <w:rPr>
                <w:rFonts w:eastAsia="Times New Roman" w:cs="Times New Roman"/>
                <w:noProof/>
                <w:color w:val="000000" w:themeColor="text1"/>
              </w:rPr>
            </w:pPr>
            <w:r w:rsidRPr="00E1184A">
              <w:rPr>
                <w:rFonts w:cs="Times New Roman"/>
                <w:noProof/>
              </w:rPr>
              <w:t>2025</w:t>
            </w:r>
          </w:p>
        </w:tc>
        <w:tc>
          <w:tcPr>
            <w:tcW w:w="3685" w:type="dxa"/>
            <w:shd w:val="clear" w:color="auto" w:fill="C6EFCE"/>
          </w:tcPr>
          <w:p w14:paraId="78A573D5" w14:textId="3340662D" w:rsidR="007F04EA" w:rsidRPr="00E1184A" w:rsidRDefault="00AE2077">
            <w:pPr>
              <w:pStyle w:val="P68B1DB1-Normal011"/>
              <w:spacing w:line="240" w:lineRule="auto"/>
              <w:rPr>
                <w:rFonts w:eastAsia="Times New Roman" w:cs="Times New Roman"/>
                <w:noProof/>
                <w:color w:val="000000" w:themeColor="text1"/>
              </w:rPr>
            </w:pPr>
            <w:r w:rsidRPr="00E1184A">
              <w:rPr>
                <w:rFonts w:cs="Times New Roman"/>
                <w:noProof/>
              </w:rPr>
              <w:t xml:space="preserve">16 új mozdony és 183 korszerűsített teherkocsi szállítása távolsági </w:t>
            </w:r>
            <w:r w:rsidRPr="00E1184A">
              <w:rPr>
                <w:rFonts w:cs="Times New Roman"/>
                <w:noProof/>
              </w:rPr>
              <w:t>vonalakhoz.</w:t>
            </w:r>
          </w:p>
          <w:p w14:paraId="119F1387" w14:textId="3318A171" w:rsidR="007F04EA" w:rsidRPr="00E1184A" w:rsidRDefault="007F04EA">
            <w:pPr>
              <w:pStyle w:val="Normal0"/>
              <w:spacing w:line="240" w:lineRule="auto"/>
              <w:rPr>
                <w:rFonts w:ascii="Times New Roman" w:eastAsia="Times New Roman" w:hAnsi="Times New Roman" w:cs="Times New Roman"/>
                <w:noProof/>
                <w:color w:val="000000" w:themeColor="text1"/>
                <w:sz w:val="18"/>
              </w:rPr>
            </w:pPr>
          </w:p>
        </w:tc>
      </w:tr>
      <w:tr w:rsidR="007F04EA" w:rsidRPr="00E1184A" w14:paraId="06565939" w14:textId="77777777">
        <w:tc>
          <w:tcPr>
            <w:tcW w:w="655" w:type="dxa"/>
            <w:shd w:val="clear" w:color="auto" w:fill="C6EFCE"/>
          </w:tcPr>
          <w:p w14:paraId="5C8738AC" w14:textId="07FF9673"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E20G</w:t>
            </w:r>
          </w:p>
        </w:tc>
        <w:tc>
          <w:tcPr>
            <w:tcW w:w="1280" w:type="dxa"/>
            <w:shd w:val="clear" w:color="auto" w:fill="C6EFCE"/>
          </w:tcPr>
          <w:p w14:paraId="6C8075A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Vasúti személyszállító járművek</w:t>
            </w:r>
          </w:p>
        </w:tc>
        <w:tc>
          <w:tcPr>
            <w:tcW w:w="1027" w:type="dxa"/>
            <w:shd w:val="clear" w:color="auto" w:fill="C6EFCE"/>
          </w:tcPr>
          <w:p w14:paraId="570E7F9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7432032B" w14:textId="28B76C2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regionális és távolsági vasútvonalakhoz szállított elektromos és ERTMS-sel felszerelt járművek</w:t>
            </w:r>
          </w:p>
        </w:tc>
        <w:tc>
          <w:tcPr>
            <w:tcW w:w="1279" w:type="dxa"/>
            <w:shd w:val="clear" w:color="auto" w:fill="C6EFCE"/>
          </w:tcPr>
          <w:p w14:paraId="1768167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7C769DF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016" w:type="dxa"/>
            <w:shd w:val="clear" w:color="auto" w:fill="C6EFCE"/>
          </w:tcPr>
          <w:p w14:paraId="55B3BC3C" w14:textId="541B0931"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0000" w:themeColor="text1"/>
              </w:rPr>
            </w:pPr>
            <w:r w:rsidRPr="00E1184A">
              <w:rPr>
                <w:rFonts w:cs="Times New Roman"/>
                <w:noProof/>
              </w:rPr>
              <w:t>199</w:t>
            </w:r>
          </w:p>
        </w:tc>
        <w:tc>
          <w:tcPr>
            <w:tcW w:w="1416" w:type="dxa"/>
            <w:shd w:val="clear" w:color="auto" w:fill="C6EFCE"/>
          </w:tcPr>
          <w:p w14:paraId="0898F794" w14:textId="62B43515"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381</w:t>
            </w:r>
          </w:p>
        </w:tc>
        <w:tc>
          <w:tcPr>
            <w:tcW w:w="992" w:type="dxa"/>
            <w:shd w:val="clear" w:color="auto" w:fill="C6EFCE"/>
          </w:tcPr>
          <w:p w14:paraId="16176451" w14:textId="51E649F6"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46FD8213"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685" w:type="dxa"/>
            <w:shd w:val="clear" w:color="auto" w:fill="C6EFCE"/>
          </w:tcPr>
          <w:p w14:paraId="798A05FB" w14:textId="73799C6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megtett távolsági és regionális forgalom új járműegységeinek száma. A </w:t>
            </w:r>
            <w:r w:rsidRPr="00E1184A">
              <w:rPr>
                <w:rFonts w:cs="Times New Roman"/>
                <w:noProof/>
              </w:rPr>
              <w:t>járműveknek kibocsátásmentesnek/elektromosnak kell lenniük, meg kell felelniük a DNSH-elveknek (pl. kibocsátásmentesnek), és fel kell szerelniük ERTMS-sel: 77 egység regionális vonalak esetében és 304 egység (56 új mozdony és 248 korszerűsített teherkocsi)</w:t>
            </w:r>
            <w:r w:rsidRPr="00E1184A">
              <w:rPr>
                <w:rFonts w:cs="Times New Roman"/>
                <w:noProof/>
              </w:rPr>
              <w:t xml:space="preserve"> távolsági vonalak esetében (közszolgáltatási szerződések keretében). A gördülőállományt a közszolgáltatási szerződés lejártakor át kell adni az illetékes hatóságnak vagy a következő üzemeltetőnek (a támogatás nélküli piaci áron).</w:t>
            </w:r>
          </w:p>
        </w:tc>
      </w:tr>
      <w:tr w:rsidR="007F04EA" w:rsidRPr="00E1184A" w14:paraId="408782DD" w14:textId="77777777">
        <w:tc>
          <w:tcPr>
            <w:tcW w:w="655" w:type="dxa"/>
            <w:shd w:val="clear" w:color="auto" w:fill="C6EFCE"/>
          </w:tcPr>
          <w:p w14:paraId="7AE99E28" w14:textId="733B7019"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E21G</w:t>
            </w:r>
          </w:p>
        </w:tc>
        <w:tc>
          <w:tcPr>
            <w:tcW w:w="1280" w:type="dxa"/>
            <w:shd w:val="clear" w:color="auto" w:fill="C6EFCE"/>
          </w:tcPr>
          <w:p w14:paraId="3F7BF6D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E2.1.3. </w:t>
            </w:r>
            <w:r w:rsidRPr="00E1184A">
              <w:rPr>
                <w:rFonts w:cs="Times New Roman"/>
                <w:noProof/>
              </w:rPr>
              <w:t>Intermodális projektek</w:t>
            </w:r>
          </w:p>
        </w:tc>
        <w:tc>
          <w:tcPr>
            <w:tcW w:w="1027" w:type="dxa"/>
            <w:shd w:val="clear" w:color="auto" w:fill="C6EFCE"/>
          </w:tcPr>
          <w:p w14:paraId="06625BB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029" w:type="dxa"/>
            <w:shd w:val="clear" w:color="auto" w:fill="C6EFCE"/>
          </w:tcPr>
          <w:p w14:paraId="627A33FF" w14:textId="38E6C10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Intermodális szállítási projektekre vonatkozó szerződések aláírása</w:t>
            </w:r>
          </w:p>
        </w:tc>
        <w:tc>
          <w:tcPr>
            <w:tcW w:w="1279" w:type="dxa"/>
            <w:shd w:val="clear" w:color="auto" w:fill="C6EFCE"/>
          </w:tcPr>
          <w:p w14:paraId="28F6E653" w14:textId="4958505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 Aláírt szerződések</w:t>
            </w:r>
          </w:p>
        </w:tc>
        <w:tc>
          <w:tcPr>
            <w:tcW w:w="1221" w:type="dxa"/>
            <w:shd w:val="clear" w:color="auto" w:fill="C6EFCE"/>
          </w:tcPr>
          <w:p w14:paraId="3BB54FD9"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016" w:type="dxa"/>
            <w:shd w:val="clear" w:color="auto" w:fill="C6EFCE"/>
          </w:tcPr>
          <w:p w14:paraId="5083548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1416" w:type="dxa"/>
            <w:shd w:val="clear" w:color="auto" w:fill="C6EFCE"/>
          </w:tcPr>
          <w:p w14:paraId="415990F0"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 xml:space="preserve"> </w:t>
            </w:r>
          </w:p>
        </w:tc>
        <w:tc>
          <w:tcPr>
            <w:tcW w:w="992" w:type="dxa"/>
            <w:shd w:val="clear" w:color="auto" w:fill="C6EFCE"/>
          </w:tcPr>
          <w:p w14:paraId="0239B9F7" w14:textId="6072DF11"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1" w:type="dxa"/>
            <w:shd w:val="clear" w:color="auto" w:fill="C6EFCE"/>
          </w:tcPr>
          <w:p w14:paraId="761C5FC8" w14:textId="6FAE78D0"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3685" w:type="dxa"/>
            <w:shd w:val="clear" w:color="auto" w:fill="C6EFCE"/>
          </w:tcPr>
          <w:p w14:paraId="213BE7EE" w14:textId="026576C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projekteket versenyeztetéses</w:t>
            </w:r>
            <w:r w:rsidRPr="00E1184A">
              <w:rPr>
                <w:rFonts w:cs="Times New Roman"/>
                <w:noProof/>
              </w:rPr>
              <w:t xml:space="preserve"> és nyílt pályázati felhívás keretében kell kiválasztani. A felhívást követően a kiválasztott kedvezményezettekkel szerződést kell aláírni 8 intermodális terminál támogatására és 200 darab, a műszaki előírásoknak és a DNSH-elveknek (pl. csendes fékek, kibo</w:t>
            </w:r>
            <w:r w:rsidRPr="00E1184A">
              <w:rPr>
                <w:rFonts w:cs="Times New Roman"/>
                <w:noProof/>
              </w:rPr>
              <w:t>csátásmentes) és a globális mobilkommunikációs rendszerrel (mozdonyok esetében) összhangban történő szállítására.</w:t>
            </w:r>
          </w:p>
        </w:tc>
      </w:tr>
      <w:tr w:rsidR="007F04EA" w:rsidRPr="00E1184A" w14:paraId="70B65430" w14:textId="77777777">
        <w:trPr>
          <w:trHeight w:val="1615"/>
        </w:trPr>
        <w:tc>
          <w:tcPr>
            <w:tcW w:w="655" w:type="dxa"/>
            <w:shd w:val="clear" w:color="auto" w:fill="C6EFCE"/>
          </w:tcPr>
          <w:p w14:paraId="1C9AB277" w14:textId="4A48635F"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E22G</w:t>
            </w:r>
          </w:p>
        </w:tc>
        <w:tc>
          <w:tcPr>
            <w:tcW w:w="1280" w:type="dxa"/>
            <w:shd w:val="clear" w:color="auto" w:fill="C6EFCE"/>
          </w:tcPr>
          <w:p w14:paraId="2F0780E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E2.1.3. Intermodális projektek</w:t>
            </w:r>
          </w:p>
        </w:tc>
        <w:tc>
          <w:tcPr>
            <w:tcW w:w="1027" w:type="dxa"/>
            <w:shd w:val="clear" w:color="auto" w:fill="C6EFCE"/>
          </w:tcPr>
          <w:p w14:paraId="31A1D58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05BA90D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átrakodási kapacitás növelése</w:t>
            </w:r>
          </w:p>
        </w:tc>
        <w:tc>
          <w:tcPr>
            <w:tcW w:w="1279" w:type="dxa"/>
            <w:shd w:val="clear" w:color="auto" w:fill="C6EFCE"/>
          </w:tcPr>
          <w:p w14:paraId="7E19E8D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24CA8A0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(százalékban)</w:t>
            </w:r>
          </w:p>
        </w:tc>
        <w:tc>
          <w:tcPr>
            <w:tcW w:w="1016" w:type="dxa"/>
            <w:shd w:val="clear" w:color="auto" w:fill="C6EFCE"/>
          </w:tcPr>
          <w:p w14:paraId="223C8E7D" w14:textId="77777777" w:rsidR="007F04EA" w:rsidRPr="00E1184A" w:rsidRDefault="00AE2077">
            <w:pPr>
              <w:pStyle w:val="P68B1DB1-Normal011"/>
              <w:pBdr>
                <w:top w:val="nil"/>
                <w:left w:val="nil"/>
                <w:bottom w:val="nil"/>
                <w:right w:val="nil"/>
                <w:between w:val="nil"/>
              </w:pBdr>
              <w:spacing w:after="0"/>
              <w:rPr>
                <w:rFonts w:eastAsia="Times New Roman" w:cs="Times New Roman"/>
                <w:noProof/>
              </w:rPr>
            </w:pPr>
            <w:r w:rsidRPr="00E1184A">
              <w:rPr>
                <w:rFonts w:cs="Times New Roman"/>
                <w:noProof/>
              </w:rPr>
              <w:t xml:space="preserve">Alapforgatókönyv 9,1 millió TEU/év beépített </w:t>
            </w:r>
            <w:r w:rsidRPr="00E1184A">
              <w:rPr>
                <w:rFonts w:cs="Times New Roman"/>
                <w:noProof/>
              </w:rPr>
              <w:t>kapacitás (hiv. 2020) valamennyi lengyelországi terminál esetében</w:t>
            </w:r>
          </w:p>
        </w:tc>
        <w:tc>
          <w:tcPr>
            <w:tcW w:w="1416" w:type="dxa"/>
            <w:shd w:val="clear" w:color="auto" w:fill="C6EFCE"/>
          </w:tcPr>
          <w:p w14:paraId="1D0ADF7A"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rPr>
            </w:pPr>
            <w:r w:rsidRPr="00E1184A">
              <w:rPr>
                <w:rFonts w:cs="Times New Roman"/>
                <w:noProof/>
              </w:rPr>
              <w:t>5</w:t>
            </w:r>
          </w:p>
        </w:tc>
        <w:tc>
          <w:tcPr>
            <w:tcW w:w="992" w:type="dxa"/>
            <w:shd w:val="clear" w:color="auto" w:fill="C6EFCE"/>
          </w:tcPr>
          <w:p w14:paraId="26574F7D" w14:textId="2727C1BD"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1" w:type="dxa"/>
            <w:shd w:val="clear" w:color="auto" w:fill="C6EFCE"/>
          </w:tcPr>
          <w:p w14:paraId="04A1BF7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2026</w:t>
            </w:r>
          </w:p>
        </w:tc>
        <w:tc>
          <w:tcPr>
            <w:tcW w:w="3685" w:type="dxa"/>
            <w:shd w:val="clear" w:color="auto" w:fill="C6EFCE"/>
          </w:tcPr>
          <w:p w14:paraId="5FCB4135" w14:textId="7B1EAD9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Helyreállítási és Rezilienciaépítési Eszköz keretében támogatott terminálok átrakodási kapacitásának legalább 5%-os növelése az alapforgatókönyvhöz képest (2020).</w:t>
            </w:r>
          </w:p>
        </w:tc>
      </w:tr>
      <w:tr w:rsidR="007F04EA" w:rsidRPr="00E1184A" w14:paraId="6A4403AA" w14:textId="77777777">
        <w:tc>
          <w:tcPr>
            <w:tcW w:w="655" w:type="dxa"/>
            <w:shd w:val="clear" w:color="auto" w:fill="C6EFCE"/>
          </w:tcPr>
          <w:p w14:paraId="43BC5005" w14:textId="561909C1"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E23G</w:t>
            </w:r>
          </w:p>
        </w:tc>
        <w:tc>
          <w:tcPr>
            <w:tcW w:w="1280" w:type="dxa"/>
            <w:shd w:val="clear" w:color="auto" w:fill="C6EFCE"/>
          </w:tcPr>
          <w:p w14:paraId="7AF4CF7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w:t>
            </w:r>
            <w:r w:rsidRPr="00E1184A">
              <w:rPr>
                <w:rFonts w:cs="Times New Roman"/>
                <w:noProof/>
              </w:rPr>
              <w:t>közlekedés biztonságának javítása</w:t>
            </w:r>
          </w:p>
        </w:tc>
        <w:tc>
          <w:tcPr>
            <w:tcW w:w="1027" w:type="dxa"/>
            <w:shd w:val="clear" w:color="auto" w:fill="C6EFCE"/>
          </w:tcPr>
          <w:p w14:paraId="099FAEC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2029" w:type="dxa"/>
            <w:shd w:val="clear" w:color="auto" w:fill="C6EFCE"/>
          </w:tcPr>
          <w:p w14:paraId="3AEE1799" w14:textId="1C5A28B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alábbiakat bevezető jogi aktusok hatálybalépése: a gyalogosok elsőbbsége az átkelőhelyeken, egységes sebesség a beépített területeken a járművek közötti minimális távolság, közúti közlekedésbiztonsági célok 20</w:t>
            </w:r>
            <w:r w:rsidRPr="00E1184A">
              <w:rPr>
                <w:rFonts w:cs="Times New Roman"/>
                <w:noProof/>
              </w:rPr>
              <w:t>30-ig (50% baleseti haláleset)</w:t>
            </w:r>
          </w:p>
        </w:tc>
        <w:tc>
          <w:tcPr>
            <w:tcW w:w="1279" w:type="dxa"/>
            <w:shd w:val="clear" w:color="auto" w:fill="C6EFCE"/>
          </w:tcPr>
          <w:p w14:paraId="4035E194" w14:textId="3C2F7B0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jogi aktusok hatályba lépésre utaló rendelkezései</w:t>
            </w:r>
          </w:p>
        </w:tc>
        <w:tc>
          <w:tcPr>
            <w:tcW w:w="1221" w:type="dxa"/>
            <w:shd w:val="clear" w:color="auto" w:fill="C6EFCE"/>
          </w:tcPr>
          <w:p w14:paraId="7BD4DE0D"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 xml:space="preserve"> </w:t>
            </w:r>
          </w:p>
        </w:tc>
        <w:tc>
          <w:tcPr>
            <w:tcW w:w="1016" w:type="dxa"/>
            <w:shd w:val="clear" w:color="auto" w:fill="C6EFCE"/>
          </w:tcPr>
          <w:p w14:paraId="3000EAA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 xml:space="preserve"> </w:t>
            </w:r>
          </w:p>
        </w:tc>
        <w:tc>
          <w:tcPr>
            <w:tcW w:w="1416" w:type="dxa"/>
            <w:shd w:val="clear" w:color="auto" w:fill="C6EFCE"/>
          </w:tcPr>
          <w:p w14:paraId="50042928"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 xml:space="preserve"> </w:t>
            </w:r>
          </w:p>
        </w:tc>
        <w:tc>
          <w:tcPr>
            <w:tcW w:w="992" w:type="dxa"/>
            <w:shd w:val="clear" w:color="auto" w:fill="C6EFCE"/>
          </w:tcPr>
          <w:p w14:paraId="2C95D6BB" w14:textId="77777777" w:rsidR="007F04EA" w:rsidRPr="00E1184A" w:rsidRDefault="00AE2077">
            <w:pPr>
              <w:pStyle w:val="P68B1DB1-Normal011"/>
              <w:spacing w:after="0" w:line="240" w:lineRule="auto"/>
              <w:jc w:val="center"/>
              <w:rPr>
                <w:rFonts w:eastAsia="Times New Roman" w:cs="Times New Roman"/>
                <w:noProof/>
                <w:color w:val="000000" w:themeColor="text1"/>
              </w:rPr>
            </w:pPr>
            <w:r w:rsidRPr="00E1184A">
              <w:rPr>
                <w:rFonts w:cs="Times New Roman"/>
                <w:noProof/>
              </w:rPr>
              <w:t>NEGYEDÉV</w:t>
            </w:r>
          </w:p>
        </w:tc>
        <w:tc>
          <w:tcPr>
            <w:tcW w:w="851" w:type="dxa"/>
            <w:shd w:val="clear" w:color="auto" w:fill="C6EFCE"/>
          </w:tcPr>
          <w:p w14:paraId="025EA92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2021</w:t>
            </w:r>
          </w:p>
        </w:tc>
        <w:tc>
          <w:tcPr>
            <w:tcW w:w="3685" w:type="dxa"/>
            <w:shd w:val="clear" w:color="auto" w:fill="C6EFCE"/>
          </w:tcPr>
          <w:p w14:paraId="54EEB6C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közúti közlekedésbiztonságot előmozdító alábbi jogszabályi változtatásokat kell bevezetni: a gyalogosok elsőbbsége az átkelőhelyeken, homogén </w:t>
            </w:r>
            <w:r w:rsidRPr="00E1184A">
              <w:rPr>
                <w:rFonts w:cs="Times New Roman"/>
                <w:noProof/>
              </w:rPr>
              <w:t>sebességkorlátozás bevezetése a városi területeken (50 km/h), valamint az autópályákon és gyorsforgalmi utakon közlekedő járművek közötti minimális távolság (a sebesség fele méterben). A közúti közlekedésbiztonságra vonatkozó átfogó célt a Nemzeti Közúti B</w:t>
            </w:r>
            <w:r w:rsidRPr="00E1184A">
              <w:rPr>
                <w:rFonts w:cs="Times New Roman"/>
                <w:noProof/>
              </w:rPr>
              <w:t>iztonsági Programban kell meghatározni, amelynek célja, hogy az uniós kötelezettségvállalással összhangban 2030-ra 2019-hez képest 50%-kal csökkenjen a közúti balesetek halálos áldozatainak száma.</w:t>
            </w:r>
          </w:p>
        </w:tc>
      </w:tr>
      <w:tr w:rsidR="007F04EA" w:rsidRPr="00E1184A" w14:paraId="3A4C7C6D" w14:textId="77777777">
        <w:tc>
          <w:tcPr>
            <w:tcW w:w="655" w:type="dxa"/>
            <w:shd w:val="clear" w:color="auto" w:fill="C6EFCE"/>
          </w:tcPr>
          <w:p w14:paraId="7BE8521C" w14:textId="19980D94"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E24G</w:t>
            </w:r>
          </w:p>
        </w:tc>
        <w:tc>
          <w:tcPr>
            <w:tcW w:w="1280" w:type="dxa"/>
            <w:shd w:val="clear" w:color="auto" w:fill="C6EFCE"/>
          </w:tcPr>
          <w:p w14:paraId="677C7641" w14:textId="79F18BE6"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E2.2.1 Közlekedésbiztonsági beruházások</w:t>
            </w:r>
          </w:p>
        </w:tc>
        <w:tc>
          <w:tcPr>
            <w:tcW w:w="1027" w:type="dxa"/>
            <w:shd w:val="clear" w:color="auto" w:fill="C6EFCE"/>
          </w:tcPr>
          <w:p w14:paraId="1F22A6D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7778A959" w14:textId="0667721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Elkerülő </w:t>
            </w:r>
            <w:r w:rsidRPr="00E1184A">
              <w:rPr>
                <w:rFonts w:cs="Times New Roman"/>
                <w:noProof/>
              </w:rPr>
              <w:t>utak építésének befejezése és közúti közlekedésbiztonsági fekete/hotspotok eltávolítása</w:t>
            </w:r>
          </w:p>
        </w:tc>
        <w:tc>
          <w:tcPr>
            <w:tcW w:w="1279" w:type="dxa"/>
            <w:shd w:val="clear" w:color="auto" w:fill="C6EFCE"/>
          </w:tcPr>
          <w:p w14:paraId="75051A5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7B20D2C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016" w:type="dxa"/>
            <w:shd w:val="clear" w:color="auto" w:fill="C6EFCE"/>
          </w:tcPr>
          <w:p w14:paraId="52D73B1F"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1416" w:type="dxa"/>
            <w:shd w:val="clear" w:color="auto" w:fill="C6EFCE"/>
          </w:tcPr>
          <w:p w14:paraId="558CF923" w14:textId="44C08EA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10 km, 125 fekete/hotspot</w:t>
            </w:r>
          </w:p>
        </w:tc>
        <w:tc>
          <w:tcPr>
            <w:tcW w:w="992" w:type="dxa"/>
            <w:shd w:val="clear" w:color="auto" w:fill="C6EFCE"/>
          </w:tcPr>
          <w:p w14:paraId="71AF3573" w14:textId="2A2D6773"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32553CA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2023</w:t>
            </w:r>
          </w:p>
        </w:tc>
        <w:tc>
          <w:tcPr>
            <w:tcW w:w="3685" w:type="dxa"/>
            <w:shd w:val="clear" w:color="auto" w:fill="C6EFCE"/>
          </w:tcPr>
          <w:p w14:paraId="7E7146EB" w14:textId="5BE12362"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Befejezett beruházások a következőkbe: 125 veszélyes fekete/hotspot</w:t>
            </w:r>
            <w:r w:rsidRPr="00E1184A">
              <w:rPr>
                <w:rFonts w:cs="Times New Roman"/>
                <w:noProof/>
              </w:rPr>
              <w:t xml:space="preserve"> korszerűsített, 10 km hosszú körutat építenek a biztonsági fekete/hotspotok eltávolítására. </w:t>
            </w:r>
          </w:p>
        </w:tc>
      </w:tr>
      <w:tr w:rsidR="007F04EA" w:rsidRPr="00E1184A" w14:paraId="051D5172" w14:textId="77777777">
        <w:tc>
          <w:tcPr>
            <w:tcW w:w="655" w:type="dxa"/>
            <w:shd w:val="clear" w:color="auto" w:fill="C6EFCE"/>
          </w:tcPr>
          <w:p w14:paraId="6A720608" w14:textId="794D9FC8"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E25G</w:t>
            </w:r>
          </w:p>
        </w:tc>
        <w:tc>
          <w:tcPr>
            <w:tcW w:w="1280" w:type="dxa"/>
            <w:shd w:val="clear" w:color="auto" w:fill="C6EFCE"/>
          </w:tcPr>
          <w:p w14:paraId="0B3FFFC2" w14:textId="7D6A502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E2.2.1 Közlekedésbiztonsági beruházások</w:t>
            </w:r>
          </w:p>
        </w:tc>
        <w:tc>
          <w:tcPr>
            <w:tcW w:w="1027" w:type="dxa"/>
            <w:shd w:val="clear" w:color="auto" w:fill="C6EFCE"/>
          </w:tcPr>
          <w:p w14:paraId="7B2F703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2A0BDA3C" w14:textId="28B97C4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Elkerülő utak építésének befejezése, közúti közlekedésbiztonsági fekete/hotspotok</w:t>
            </w:r>
            <w:r w:rsidRPr="00E1184A">
              <w:rPr>
                <w:rFonts w:cs="Times New Roman"/>
                <w:noProof/>
              </w:rPr>
              <w:t xml:space="preserve"> eltávolítása és automatikus útellenőrző berendezések felszerelése</w:t>
            </w:r>
          </w:p>
        </w:tc>
        <w:tc>
          <w:tcPr>
            <w:tcW w:w="1279" w:type="dxa"/>
            <w:shd w:val="clear" w:color="auto" w:fill="C6EFCE"/>
          </w:tcPr>
          <w:p w14:paraId="0409B13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7C68D04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016" w:type="dxa"/>
            <w:shd w:val="clear" w:color="auto" w:fill="C6EFCE"/>
          </w:tcPr>
          <w:p w14:paraId="1CB4E61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1416" w:type="dxa"/>
            <w:shd w:val="clear" w:color="auto" w:fill="C6EFCE"/>
          </w:tcPr>
          <w:p w14:paraId="596FFA68" w14:textId="671743A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90 km, 305 fekete/hotspot, 128 berendezés</w:t>
            </w:r>
          </w:p>
        </w:tc>
        <w:tc>
          <w:tcPr>
            <w:tcW w:w="992" w:type="dxa"/>
            <w:shd w:val="clear" w:color="auto" w:fill="C6EFCE"/>
          </w:tcPr>
          <w:p w14:paraId="45DE5968" w14:textId="26BEC552"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41066C47"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685" w:type="dxa"/>
            <w:shd w:val="clear" w:color="auto" w:fill="C6EFCE"/>
          </w:tcPr>
          <w:p w14:paraId="200E3AA1" w14:textId="6C08CFE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Befejezett beruházások a következőkbe: 305 veszélyes fekete/hotspot</w:t>
            </w:r>
            <w:r w:rsidRPr="00E1184A">
              <w:rPr>
                <w:rFonts w:cs="Times New Roman"/>
                <w:noProof/>
              </w:rPr>
              <w:t xml:space="preserve"> korszerűsített, 90 km hosszú körutat építettek a biztonsági fekete/hotspotok eltávolítására, 128 új automatikus felügyeleti berendezés telepítése.</w:t>
            </w:r>
          </w:p>
        </w:tc>
      </w:tr>
      <w:tr w:rsidR="007F04EA" w:rsidRPr="00E1184A" w14:paraId="7D9C917C" w14:textId="77777777">
        <w:tc>
          <w:tcPr>
            <w:tcW w:w="655" w:type="dxa"/>
            <w:shd w:val="clear" w:color="auto" w:fill="C6EFCE"/>
          </w:tcPr>
          <w:p w14:paraId="45621186" w14:textId="093F09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themeColor="text1"/>
              </w:rPr>
            </w:pPr>
            <w:r w:rsidRPr="00E1184A">
              <w:rPr>
                <w:rFonts w:cs="Times New Roman"/>
                <w:noProof/>
              </w:rPr>
              <w:t>E27G</w:t>
            </w:r>
          </w:p>
        </w:tc>
        <w:tc>
          <w:tcPr>
            <w:tcW w:w="1280" w:type="dxa"/>
            <w:shd w:val="clear" w:color="auto" w:fill="C6EFCE"/>
          </w:tcPr>
          <w:p w14:paraId="2BE4006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közlekedés digitalizálása</w:t>
            </w:r>
          </w:p>
        </w:tc>
        <w:tc>
          <w:tcPr>
            <w:tcW w:w="1027" w:type="dxa"/>
            <w:shd w:val="clear" w:color="auto" w:fill="C6EFCE"/>
          </w:tcPr>
          <w:p w14:paraId="002D1DFB"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61467961" w14:textId="2753678D"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következők beszerelése: Dinamikus utasinformációs rendszer (SDIP), ellenőrző rendszerek és szintbeli átjárók 55 területen</w:t>
            </w:r>
          </w:p>
        </w:tc>
        <w:tc>
          <w:tcPr>
            <w:tcW w:w="1279" w:type="dxa"/>
            <w:shd w:val="clear" w:color="auto" w:fill="C6EFCE"/>
          </w:tcPr>
          <w:p w14:paraId="10BA626A"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2847613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016" w:type="dxa"/>
            <w:shd w:val="clear" w:color="auto" w:fill="C6EFCE"/>
          </w:tcPr>
          <w:p w14:paraId="2F23614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1416" w:type="dxa"/>
            <w:shd w:val="clear" w:color="auto" w:fill="C6EFCE"/>
          </w:tcPr>
          <w:p w14:paraId="0F02C20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SDIP: 10 helyszín, ellenőrzés: 15 helyszín, szintbeli átjárók: 30 helyszín</w:t>
            </w:r>
          </w:p>
        </w:tc>
        <w:tc>
          <w:tcPr>
            <w:tcW w:w="992" w:type="dxa"/>
            <w:shd w:val="clear" w:color="auto" w:fill="C6EFCE"/>
          </w:tcPr>
          <w:p w14:paraId="7ACCAC4B"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5C6F9E64" w14:textId="33086A4B"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3685" w:type="dxa"/>
            <w:shd w:val="clear" w:color="auto" w:fill="C6EFCE"/>
          </w:tcPr>
          <w:p w14:paraId="19A501AF" w14:textId="204BC27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Dinamikus utasinformációs rendszer</w:t>
            </w:r>
            <w:r w:rsidRPr="00E1184A">
              <w:rPr>
                <w:rFonts w:cs="Times New Roman"/>
                <w:noProof/>
              </w:rPr>
              <w:t xml:space="preserve"> (SDIP) telepítése 10 helyszínen az SDIP-hez, amely valós idejű tájékoztatást nyújt az utasok vasúti forgalmáról, 15 hely automatikus ellenőrzésre, amely lehetővé teszi bizonyos vasúti területek helyi forgalomirányítási központokból történő irányítását, 30</w:t>
            </w:r>
            <w:r w:rsidRPr="00E1184A">
              <w:rPr>
                <w:rFonts w:cs="Times New Roman"/>
                <w:noProof/>
              </w:rPr>
              <w:t xml:space="preserve"> szintbeli átkelőhely automatikus biztonsági berendezések (kapu, hang- és fényjelző rendszerek) telepítésére. </w:t>
            </w:r>
          </w:p>
        </w:tc>
      </w:tr>
      <w:tr w:rsidR="007F04EA" w:rsidRPr="00E1184A" w14:paraId="1236DFBD" w14:textId="77777777">
        <w:tc>
          <w:tcPr>
            <w:tcW w:w="655" w:type="dxa"/>
            <w:shd w:val="clear" w:color="auto" w:fill="C6EFCE"/>
          </w:tcPr>
          <w:p w14:paraId="6185078C" w14:textId="525ADDD1"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b/>
                <w:noProof/>
                <w:color w:val="000000" w:themeColor="text1"/>
              </w:rPr>
            </w:pPr>
            <w:r w:rsidRPr="00E1184A">
              <w:rPr>
                <w:rFonts w:cs="Times New Roman"/>
                <w:noProof/>
              </w:rPr>
              <w:t>E28G</w:t>
            </w:r>
          </w:p>
        </w:tc>
        <w:tc>
          <w:tcPr>
            <w:tcW w:w="1280" w:type="dxa"/>
            <w:shd w:val="clear" w:color="auto" w:fill="C6EFCE"/>
          </w:tcPr>
          <w:p w14:paraId="57683C2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közlekedés digitalizálása</w:t>
            </w:r>
          </w:p>
        </w:tc>
        <w:tc>
          <w:tcPr>
            <w:tcW w:w="1027" w:type="dxa"/>
            <w:shd w:val="clear" w:color="auto" w:fill="C6EFCE"/>
          </w:tcPr>
          <w:p w14:paraId="2DA2DB7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2029" w:type="dxa"/>
            <w:shd w:val="clear" w:color="auto" w:fill="C6EFCE"/>
          </w:tcPr>
          <w:p w14:paraId="3A75C397" w14:textId="1296540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Automatikus vezérlés, vasúti átjárók, 160 ERTMS fedélzeti egység telepítése és a kapcsolódó üzembe helyezés</w:t>
            </w:r>
          </w:p>
        </w:tc>
        <w:tc>
          <w:tcPr>
            <w:tcW w:w="1279" w:type="dxa"/>
            <w:shd w:val="clear" w:color="auto" w:fill="C6EFCE"/>
          </w:tcPr>
          <w:p w14:paraId="57FC361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221" w:type="dxa"/>
            <w:shd w:val="clear" w:color="auto" w:fill="C6EFCE"/>
          </w:tcPr>
          <w:p w14:paraId="31A0E88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1016" w:type="dxa"/>
            <w:shd w:val="clear" w:color="auto" w:fill="C6EFCE"/>
          </w:tcPr>
          <w:p w14:paraId="7D6C811B"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1416" w:type="dxa"/>
            <w:shd w:val="clear" w:color="auto" w:fill="C6EFCE"/>
          </w:tcPr>
          <w:p w14:paraId="7F40DA6F" w14:textId="29438DCA"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160 ERTMS fedélzeti egység;</w:t>
            </w:r>
          </w:p>
          <w:p w14:paraId="51E63D0D"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 xml:space="preserve">Szintbeli átjárók 45 helyszíne; </w:t>
            </w:r>
          </w:p>
          <w:p w14:paraId="3AED0841" w14:textId="40CC5BE5"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35 hely automatikus vezérléshez</w:t>
            </w:r>
          </w:p>
        </w:tc>
        <w:tc>
          <w:tcPr>
            <w:tcW w:w="992" w:type="dxa"/>
            <w:shd w:val="clear" w:color="auto" w:fill="C6EFCE"/>
          </w:tcPr>
          <w:p w14:paraId="23B6473E" w14:textId="687F4687"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4CE95A15"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685" w:type="dxa"/>
            <w:shd w:val="clear" w:color="auto" w:fill="C6EFCE"/>
          </w:tcPr>
          <w:p w14:paraId="341EB148" w14:textId="1FA34EE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alábbiakkal kapcsolatos munkák befejezése: 160 ERTMS fedélzeti egység telepítése (a pályázatot versenypályázati felhívás keretében választják ki), 45 vasúti átjárórendszer (beleértve a kapukat, hang- és fénybiztonsági rendszereket) korszerűsítése, valam</w:t>
            </w:r>
            <w:r w:rsidRPr="00E1184A">
              <w:rPr>
                <w:rFonts w:cs="Times New Roman"/>
                <w:noProof/>
              </w:rPr>
              <w:t xml:space="preserve">int 35 helyszínen a vasúti vezérlőpontok automatikus vezérlésének bevezetése. </w:t>
            </w:r>
          </w:p>
        </w:tc>
      </w:tr>
    </w:tbl>
    <w:p w14:paraId="048740F3" w14:textId="77777777" w:rsidR="007F04EA" w:rsidRPr="00E1184A" w:rsidRDefault="007F04EA">
      <w:pPr>
        <w:pStyle w:val="Normal0"/>
        <w:pBdr>
          <w:top w:val="nil"/>
          <w:left w:val="nil"/>
          <w:bottom w:val="nil"/>
          <w:right w:val="nil"/>
          <w:between w:val="nil"/>
        </w:pBdr>
        <w:spacing w:before="120" w:after="120" w:line="240" w:lineRule="auto"/>
        <w:ind w:left="709"/>
        <w:jc w:val="both"/>
        <w:rPr>
          <w:rFonts w:ascii="Times New Roman" w:eastAsia="Times New Roman" w:hAnsi="Times New Roman" w:cs="Times New Roman"/>
          <w:i/>
          <w:noProof/>
          <w:color w:val="4F81BD"/>
          <w:sz w:val="24"/>
        </w:rPr>
        <w:sectPr w:rsidR="007F04EA" w:rsidRPr="00E1184A" w:rsidSect="009B6BB9">
          <w:headerReference w:type="even" r:id="rId133"/>
          <w:headerReference w:type="default" r:id="rId134"/>
          <w:footerReference w:type="even" r:id="rId135"/>
          <w:footerReference w:type="default" r:id="rId136"/>
          <w:headerReference w:type="first" r:id="rId137"/>
          <w:footerReference w:type="first" r:id="rId138"/>
          <w:pgSz w:w="16839" w:h="11907" w:orient="landscape"/>
          <w:pgMar w:top="720" w:right="720" w:bottom="720" w:left="720" w:header="709" w:footer="709" w:gutter="0"/>
          <w:cols w:space="720"/>
          <w:docGrid w:linePitch="299"/>
        </w:sectPr>
      </w:pPr>
    </w:p>
    <w:p w14:paraId="11251D46" w14:textId="7AEE3E86" w:rsidR="007F04EA" w:rsidRPr="00E1184A" w:rsidRDefault="00AE20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rPr>
      </w:pPr>
      <w:r w:rsidRPr="00E1184A">
        <w:rPr>
          <w:rFonts w:ascii="Times New Roman" w:hAnsi="Times New Roman" w:cs="Times New Roman"/>
          <w:b/>
          <w:noProof/>
          <w:color w:val="000000"/>
          <w:sz w:val="24"/>
        </w:rPr>
        <w:t xml:space="preserve">E.3. </w:t>
      </w:r>
      <w:r w:rsidRPr="00E1184A">
        <w:rPr>
          <w:rFonts w:ascii="Times New Roman" w:hAnsi="Times New Roman" w:cs="Times New Roman"/>
          <w:noProof/>
        </w:rPr>
        <w:tab/>
      </w:r>
      <w:r w:rsidRPr="00E1184A">
        <w:rPr>
          <w:rFonts w:ascii="Times New Roman" w:hAnsi="Times New Roman" w:cs="Times New Roman"/>
          <w:b/>
          <w:noProof/>
          <w:color w:val="000000"/>
          <w:sz w:val="24"/>
        </w:rPr>
        <w:t>A hitelhez kapcsolódó reformok és beruházások ismertetése</w:t>
      </w:r>
    </w:p>
    <w:p w14:paraId="72626263" w14:textId="77777777" w:rsidR="007F04EA" w:rsidRPr="00E1184A" w:rsidRDefault="007F04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000000"/>
          <w:sz w:val="24"/>
        </w:rPr>
      </w:pPr>
    </w:p>
    <w:p w14:paraId="6E24122F" w14:textId="4E6F9F62" w:rsidR="007F04EA" w:rsidRPr="00E1184A" w:rsidRDefault="00AE2077">
      <w:pPr>
        <w:pStyle w:val="P68B1DB1-Normal032"/>
        <w:spacing w:before="120" w:after="120" w:line="240" w:lineRule="auto"/>
        <w:jc w:val="both"/>
        <w:rPr>
          <w:rFonts w:eastAsia="Times New Roman" w:cs="Times New Roman"/>
          <w:b/>
          <w:noProof/>
        </w:rPr>
      </w:pPr>
      <w:r w:rsidRPr="00E1184A">
        <w:rPr>
          <w:rFonts w:cs="Times New Roman"/>
          <w:b/>
          <w:noProof/>
        </w:rPr>
        <w:t>E1.2 A kibocsátásmentes és alacsony kibocsátású közlekedés arányának növelése, a közlekedés környezetre gyakorolt negatív hatásánakmegelőzése és csökkentése</w:t>
      </w:r>
    </w:p>
    <w:p w14:paraId="6EBAFA68" w14:textId="77777777" w:rsidR="007F04EA" w:rsidRPr="00E1184A" w:rsidRDefault="00AE2077">
      <w:pPr>
        <w:pStyle w:val="P68B1DB1-Normal017"/>
        <w:spacing w:before="120" w:after="120" w:line="240" w:lineRule="auto"/>
        <w:jc w:val="both"/>
        <w:rPr>
          <w:rFonts w:eastAsia="Times New Roman" w:cs="Times New Roman"/>
          <w:noProof/>
        </w:rPr>
      </w:pPr>
      <w:r w:rsidRPr="00E1184A">
        <w:rPr>
          <w:rFonts w:cs="Times New Roman"/>
          <w:noProof/>
        </w:rPr>
        <w:t xml:space="preserve">A reform célja a közlekedés környezeti és egészségügyi hatásainak csökkentése. </w:t>
      </w:r>
    </w:p>
    <w:p w14:paraId="0D35834A" w14:textId="20E1A5D3" w:rsidR="007F04EA" w:rsidRPr="00E1184A" w:rsidRDefault="00AE2077">
      <w:pPr>
        <w:pStyle w:val="P68B1DB1-Normal017"/>
        <w:spacing w:before="120" w:after="120" w:line="240" w:lineRule="auto"/>
        <w:jc w:val="both"/>
        <w:rPr>
          <w:rFonts w:eastAsia="Times New Roman" w:cs="Times New Roman"/>
          <w:noProof/>
        </w:rPr>
      </w:pPr>
      <w:r w:rsidRPr="00E1184A">
        <w:rPr>
          <w:rFonts w:cs="Times New Roman"/>
          <w:noProof/>
        </w:rPr>
        <w:t>A reform azt a köte</w:t>
      </w:r>
      <w:r w:rsidRPr="00E1184A">
        <w:rPr>
          <w:rFonts w:cs="Times New Roman"/>
          <w:noProof/>
        </w:rPr>
        <w:t>lezettséget foglalja magában, hogy alacsony kibocsátású közlekedési övezeteket kell létrehozni a több mint 100000 lakosú városokban, ahol túllépik a levegőszennyezésre vonatkozó konkrét küszöbértékeket. A helyi hatóságoknak 9 hónap áll rendelkezésére, hogy</w:t>
      </w:r>
      <w:r w:rsidRPr="00E1184A">
        <w:rPr>
          <w:rFonts w:cs="Times New Roman"/>
          <w:noProof/>
        </w:rPr>
        <w:t xml:space="preserve"> bevezessék ezeket a zónákat attól a pillanattól kezdve, hogy a környezetvédelmi felügyelőség megállapítja a szennyezési szint túllépését.</w:t>
      </w:r>
    </w:p>
    <w:p w14:paraId="6C5A6D0D" w14:textId="78287584" w:rsidR="007F04EA" w:rsidRPr="00E1184A" w:rsidRDefault="00AE2077">
      <w:pPr>
        <w:pStyle w:val="P68B1DB1-Normal017"/>
        <w:spacing w:before="120" w:after="120" w:line="240" w:lineRule="auto"/>
        <w:jc w:val="both"/>
        <w:rPr>
          <w:rFonts w:eastAsia="Times New Roman" w:cs="Times New Roman"/>
          <w:noProof/>
        </w:rPr>
      </w:pPr>
      <w:r w:rsidRPr="00E1184A">
        <w:rPr>
          <w:rFonts w:cs="Times New Roman"/>
          <w:noProof/>
        </w:rPr>
        <w:t>A reform 2024. június 30-ig lép hatályba, az érintett városok pedig 2025. március 31-ig alacsony kibocsátású övezetek</w:t>
      </w:r>
      <w:r w:rsidRPr="00E1184A">
        <w:rPr>
          <w:rFonts w:cs="Times New Roman"/>
          <w:noProof/>
        </w:rPr>
        <w:t>et vezetnek be.</w:t>
      </w:r>
    </w:p>
    <w:p w14:paraId="51371A77" w14:textId="77777777" w:rsidR="007F04EA" w:rsidRPr="00E1184A" w:rsidRDefault="007F04EA">
      <w:pPr>
        <w:pStyle w:val="Normal0"/>
        <w:spacing w:before="120" w:after="120" w:line="240" w:lineRule="auto"/>
        <w:jc w:val="both"/>
        <w:rPr>
          <w:rFonts w:ascii="Times New Roman" w:eastAsia="Times New Roman" w:hAnsi="Times New Roman" w:cs="Times New Roman"/>
          <w:noProof/>
          <w:sz w:val="24"/>
        </w:rPr>
      </w:pPr>
    </w:p>
    <w:p w14:paraId="32AC85CD" w14:textId="106DE1E3" w:rsidR="007F04EA" w:rsidRPr="00E1184A" w:rsidRDefault="00D9332C">
      <w:pPr>
        <w:pStyle w:val="P68B1DB1-Normal019"/>
        <w:spacing w:before="120" w:after="120" w:line="240" w:lineRule="auto"/>
        <w:jc w:val="both"/>
        <w:rPr>
          <w:rFonts w:eastAsia="Times New Roman" w:cs="Times New Roman"/>
          <w:noProof/>
        </w:rPr>
      </w:pPr>
      <w:r>
        <w:rPr>
          <w:rFonts w:cs="Times New Roman"/>
          <w:noProof/>
        </w:rPr>
        <w:t xml:space="preserve">E1.2.1 </w:t>
      </w:r>
      <w:r w:rsidRPr="00E1184A">
        <w:rPr>
          <w:rFonts w:cs="Times New Roman"/>
          <w:noProof/>
        </w:rPr>
        <w:t>Kibocsátásmentes tömegközlekedés a városokban (tramok)</w:t>
      </w:r>
    </w:p>
    <w:p w14:paraId="2B26556F" w14:textId="29D0F209" w:rsidR="007F04EA" w:rsidRPr="00E1184A" w:rsidRDefault="00AE2077">
      <w:pPr>
        <w:pStyle w:val="P68B1DB1-Normal017"/>
        <w:spacing w:before="120" w:after="120" w:line="240" w:lineRule="auto"/>
        <w:jc w:val="both"/>
        <w:rPr>
          <w:rFonts w:eastAsia="Times New Roman" w:cs="Times New Roman"/>
          <w:noProof/>
        </w:rPr>
      </w:pPr>
      <w:r w:rsidRPr="00E1184A">
        <w:rPr>
          <w:rFonts w:cs="Times New Roman"/>
          <w:noProof/>
        </w:rPr>
        <w:t xml:space="preserve">A beruházás célja a tiszta tömegközlekedési kínálat növelése a városokban. </w:t>
      </w:r>
    </w:p>
    <w:p w14:paraId="0F6202B1" w14:textId="52ADE7AD" w:rsidR="007F04EA" w:rsidRPr="00E1184A" w:rsidRDefault="00AE2077">
      <w:pPr>
        <w:pStyle w:val="P68B1DB1-Normal017"/>
        <w:spacing w:before="120" w:after="120" w:line="240" w:lineRule="auto"/>
        <w:jc w:val="both"/>
        <w:rPr>
          <w:rFonts w:eastAsia="Times New Roman" w:cs="Times New Roman"/>
          <w:noProof/>
        </w:rPr>
      </w:pPr>
      <w:r w:rsidRPr="00E1184A">
        <w:rPr>
          <w:rFonts w:cs="Times New Roman"/>
          <w:noProof/>
        </w:rPr>
        <w:t xml:space="preserve">Kiemelten kell támogatni azokat a területeket, ahol tiszta közlekedési övezeteket vezettek be vagy </w:t>
      </w:r>
      <w:r w:rsidRPr="00E1184A">
        <w:rPr>
          <w:rFonts w:cs="Times New Roman"/>
          <w:noProof/>
        </w:rPr>
        <w:t>terveznek bevezetni.</w:t>
      </w:r>
    </w:p>
    <w:p w14:paraId="598A99C3" w14:textId="5513B1A9" w:rsidR="007F04EA" w:rsidRPr="00E1184A" w:rsidRDefault="00AE2077">
      <w:pPr>
        <w:pStyle w:val="P68B1DB1-Normal017"/>
        <w:spacing w:before="120" w:after="120" w:line="240" w:lineRule="auto"/>
        <w:jc w:val="both"/>
        <w:rPr>
          <w:rFonts w:eastAsia="Times New Roman" w:cs="Times New Roman"/>
          <w:noProof/>
        </w:rPr>
      </w:pPr>
      <w:r w:rsidRPr="00E1184A">
        <w:rPr>
          <w:rFonts w:cs="Times New Roman"/>
          <w:noProof/>
        </w:rPr>
        <w:t>A beruházás 88 kibocsátásmentes vasúti jármű (tram) beszerzéséből áll a városok tömegközlekedéséhez. A villamosokat 2026. június 30-ig kell leszállítani.</w:t>
      </w:r>
    </w:p>
    <w:p w14:paraId="732434A0" w14:textId="77777777" w:rsidR="007F04EA" w:rsidRPr="00E1184A" w:rsidRDefault="007F04EA">
      <w:pPr>
        <w:pStyle w:val="Normal0"/>
        <w:spacing w:before="120" w:after="120" w:line="240" w:lineRule="auto"/>
        <w:jc w:val="both"/>
        <w:rPr>
          <w:rFonts w:ascii="Times New Roman" w:eastAsia="Times New Roman" w:hAnsi="Times New Roman" w:cs="Times New Roman"/>
          <w:noProof/>
          <w:sz w:val="24"/>
          <w:u w:val="single"/>
        </w:rPr>
      </w:pPr>
    </w:p>
    <w:p w14:paraId="54F33E7B" w14:textId="0821613A" w:rsidR="007F04EA" w:rsidRPr="00E1184A" w:rsidRDefault="00D9332C">
      <w:pPr>
        <w:pStyle w:val="P68B1DB1-Normal019"/>
        <w:spacing w:before="120" w:after="120" w:line="240" w:lineRule="auto"/>
        <w:jc w:val="both"/>
        <w:rPr>
          <w:rFonts w:eastAsia="Times New Roman" w:cs="Times New Roman"/>
          <w:noProof/>
        </w:rPr>
      </w:pPr>
      <w:r>
        <w:rPr>
          <w:rFonts w:cs="Times New Roman"/>
          <w:noProof/>
        </w:rPr>
        <w:t xml:space="preserve">E2.3 </w:t>
      </w:r>
      <w:r w:rsidRPr="00E1184A">
        <w:rPr>
          <w:rFonts w:cs="Times New Roman"/>
          <w:noProof/>
        </w:rPr>
        <w:t>A közlekedés hozzáférhetőségének, biztonságának és digitális megoldásainak javítása</w:t>
      </w:r>
    </w:p>
    <w:p w14:paraId="428A23C9" w14:textId="77777777" w:rsidR="007F04EA" w:rsidRPr="00E1184A" w:rsidRDefault="00AE2077">
      <w:pPr>
        <w:pStyle w:val="P68B1DB1-Normal017"/>
        <w:spacing w:before="120" w:after="120" w:line="240" w:lineRule="auto"/>
        <w:jc w:val="both"/>
        <w:rPr>
          <w:rFonts w:eastAsia="Times New Roman" w:cs="Times New Roman"/>
          <w:noProof/>
        </w:rPr>
      </w:pPr>
      <w:r w:rsidRPr="00E1184A">
        <w:rPr>
          <w:rFonts w:cs="Times New Roman"/>
          <w:noProof/>
        </w:rPr>
        <w:t>A reform célja a közlekedés hozzáférhetőségének javítása.</w:t>
      </w:r>
    </w:p>
    <w:p w14:paraId="17440558" w14:textId="42B57783" w:rsidR="007F04EA" w:rsidRPr="00E1184A" w:rsidRDefault="00AE2077">
      <w:pPr>
        <w:pStyle w:val="P68B1DB1-Normal017"/>
        <w:spacing w:before="120" w:after="120" w:line="240" w:lineRule="auto"/>
        <w:jc w:val="both"/>
        <w:rPr>
          <w:rFonts w:eastAsia="Times New Roman" w:cs="Times New Roman"/>
          <w:noProof/>
        </w:rPr>
      </w:pPr>
      <w:r w:rsidRPr="00E1184A">
        <w:rPr>
          <w:rFonts w:cs="Times New Roman"/>
          <w:noProof/>
        </w:rPr>
        <w:t>Ez a vasúti személyszállítást igénybe vevő utasok jogairól és a járműveknek a csökkent mozgásképességű utasok igényeihez való hozzáigazításáról szóló 1371/2007/EK rendelet gyorsított végreh</w:t>
      </w:r>
      <w:r w:rsidRPr="00E1184A">
        <w:rPr>
          <w:rFonts w:cs="Times New Roman"/>
          <w:noProof/>
        </w:rPr>
        <w:t>ajtását foglalja magában. A reform 2022. december 31-ig lép hatályba.</w:t>
      </w:r>
    </w:p>
    <w:p w14:paraId="3C60FD95" w14:textId="69DC6C2C" w:rsidR="007F04EA" w:rsidRPr="00E1184A" w:rsidRDefault="00AE2077">
      <w:pPr>
        <w:pStyle w:val="P68B1DB1-Normal017"/>
        <w:spacing w:before="120" w:after="120" w:line="240" w:lineRule="auto"/>
        <w:jc w:val="both"/>
        <w:rPr>
          <w:rFonts w:eastAsia="Times New Roman" w:cs="Times New Roman"/>
          <w:noProof/>
        </w:rPr>
      </w:pPr>
      <w:r w:rsidRPr="00E1184A">
        <w:rPr>
          <w:rFonts w:cs="Times New Roman"/>
          <w:noProof/>
        </w:rPr>
        <w:t>A reformnak tartalmaznia kell a nemzeti, nemzetközi és regionális vasúti járműveknek a fogyatékossággal élő utasokra vonatkozó követelményekkel való korszerűsítésére vonatkozó rendelkezé</w:t>
      </w:r>
      <w:r w:rsidRPr="00E1184A">
        <w:rPr>
          <w:rFonts w:cs="Times New Roman"/>
          <w:noProof/>
        </w:rPr>
        <w:t>seket is. A reform 2024. június 30-án lép hatályba.</w:t>
      </w:r>
    </w:p>
    <w:p w14:paraId="2328BB07" w14:textId="77777777" w:rsidR="007F04EA" w:rsidRPr="00E1184A" w:rsidRDefault="007F04EA">
      <w:pPr>
        <w:pStyle w:val="Normal0"/>
        <w:spacing w:before="120" w:after="120" w:line="240" w:lineRule="auto"/>
        <w:jc w:val="both"/>
        <w:rPr>
          <w:rFonts w:ascii="Times New Roman" w:eastAsia="Times New Roman" w:hAnsi="Times New Roman" w:cs="Times New Roman"/>
          <w:noProof/>
          <w:sz w:val="24"/>
        </w:rPr>
      </w:pPr>
    </w:p>
    <w:p w14:paraId="74333CE4" w14:textId="0E798DE9" w:rsidR="007F04EA" w:rsidRPr="00E1184A" w:rsidRDefault="007F04EA">
      <w:pPr>
        <w:pStyle w:val="Normal0"/>
        <w:spacing w:before="120" w:after="120" w:line="240" w:lineRule="auto"/>
        <w:jc w:val="both"/>
        <w:rPr>
          <w:rFonts w:ascii="Times New Roman" w:eastAsia="Times New Roman" w:hAnsi="Times New Roman" w:cs="Times New Roman"/>
          <w:noProof/>
          <w:sz w:val="24"/>
        </w:rPr>
        <w:sectPr w:rsidR="007F04EA" w:rsidRPr="00E1184A">
          <w:headerReference w:type="even" r:id="rId139"/>
          <w:headerReference w:type="default" r:id="rId140"/>
          <w:footerReference w:type="even" r:id="rId141"/>
          <w:footerReference w:type="default" r:id="rId142"/>
          <w:headerReference w:type="first" r:id="rId143"/>
          <w:footerReference w:type="first" r:id="rId144"/>
          <w:pgSz w:w="11907" w:h="16839"/>
          <w:pgMar w:top="1134" w:right="1417" w:bottom="1134" w:left="1417" w:header="709" w:footer="709" w:gutter="0"/>
          <w:cols w:space="720"/>
        </w:sectPr>
      </w:pPr>
    </w:p>
    <w:p w14:paraId="256AC6DA" w14:textId="6981425D" w:rsidR="007F04EA" w:rsidRPr="00E1184A" w:rsidRDefault="00AE2077">
      <w:pPr>
        <w:pStyle w:val="Normal0"/>
        <w:spacing w:before="120" w:after="120" w:line="240" w:lineRule="auto"/>
        <w:jc w:val="both"/>
        <w:rPr>
          <w:rFonts w:ascii="Times New Roman" w:eastAsia="Times New Roman" w:hAnsi="Times New Roman" w:cs="Times New Roman"/>
          <w:noProof/>
          <w:sz w:val="24"/>
        </w:rPr>
      </w:pPr>
      <w:r w:rsidRPr="00E1184A">
        <w:rPr>
          <w:rFonts w:ascii="Times New Roman" w:hAnsi="Times New Roman" w:cs="Times New Roman"/>
          <w:b/>
          <w:noProof/>
          <w:color w:val="000000"/>
          <w:sz w:val="24"/>
        </w:rPr>
        <w:t xml:space="preserve">E.4. </w:t>
      </w:r>
      <w:r w:rsidRPr="00E1184A">
        <w:rPr>
          <w:rFonts w:ascii="Times New Roman" w:hAnsi="Times New Roman" w:cs="Times New Roman"/>
          <w:noProof/>
        </w:rPr>
        <w:tab/>
      </w:r>
      <w:r w:rsidRPr="00E1184A">
        <w:rPr>
          <w:rFonts w:ascii="Times New Roman" w:hAnsi="Times New Roman" w:cs="Times New Roman"/>
          <w:b/>
          <w:noProof/>
          <w:color w:val="000000"/>
          <w:sz w:val="24"/>
        </w:rPr>
        <w:t>Hitel – a végrehajtáshoz és a nyomon követéshez kapcsolódó mérföldkövek, célok, mutatók és ütemterv</w:t>
      </w:r>
    </w:p>
    <w:p w14:paraId="49EBF404" w14:textId="4FE12E96" w:rsidR="007F04EA" w:rsidRPr="00E1184A" w:rsidRDefault="007F04EA">
      <w:pPr>
        <w:pStyle w:val="Normal0"/>
        <w:spacing w:before="120" w:after="120" w:line="240" w:lineRule="auto"/>
        <w:jc w:val="both"/>
        <w:rPr>
          <w:rFonts w:ascii="Times New Roman" w:eastAsia="Times New Roman" w:hAnsi="Times New Roman" w:cs="Times New Roman"/>
          <w:noProof/>
          <w:sz w:val="24"/>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32"/>
        <w:gridCol w:w="1519"/>
        <w:gridCol w:w="1245"/>
        <w:gridCol w:w="1932"/>
        <w:gridCol w:w="1519"/>
        <w:gridCol w:w="969"/>
        <w:gridCol w:w="969"/>
        <w:gridCol w:w="695"/>
        <w:gridCol w:w="942"/>
        <w:gridCol w:w="833"/>
        <w:gridCol w:w="3854"/>
      </w:tblGrid>
      <w:tr w:rsidR="007F04EA" w:rsidRPr="00E1184A" w14:paraId="1F9F141F" w14:textId="77777777">
        <w:trPr>
          <w:trHeight w:val="939"/>
          <w:tblHeader/>
        </w:trPr>
        <w:tc>
          <w:tcPr>
            <w:tcW w:w="851" w:type="dxa"/>
            <w:vMerge w:val="restart"/>
            <w:shd w:val="clear" w:color="auto" w:fill="BDD7EE"/>
            <w:vAlign w:val="center"/>
          </w:tcPr>
          <w:p w14:paraId="7A18A131" w14:textId="27640AD4"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1559" w:type="dxa"/>
            <w:vMerge w:val="restart"/>
            <w:shd w:val="clear" w:color="auto" w:fill="BDD7EE"/>
            <w:vAlign w:val="center"/>
          </w:tcPr>
          <w:p w14:paraId="39F6D53D"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Kapcsolódó intézkedés (reform </w:t>
            </w:r>
            <w:r w:rsidRPr="00E1184A">
              <w:rPr>
                <w:rFonts w:cs="Times New Roman"/>
                <w:noProof/>
              </w:rPr>
              <w:t>vagy beruházás)</w:t>
            </w:r>
          </w:p>
        </w:tc>
        <w:tc>
          <w:tcPr>
            <w:tcW w:w="1276" w:type="dxa"/>
            <w:vMerge w:val="restart"/>
            <w:shd w:val="clear" w:color="auto" w:fill="BDD7EE"/>
            <w:vAlign w:val="center"/>
          </w:tcPr>
          <w:p w14:paraId="5C73F738"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1985" w:type="dxa"/>
            <w:vMerge w:val="restart"/>
            <w:shd w:val="clear" w:color="auto" w:fill="BDD7EE"/>
            <w:vAlign w:val="center"/>
          </w:tcPr>
          <w:p w14:paraId="029AF2F2"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559" w:type="dxa"/>
            <w:vMerge w:val="restart"/>
            <w:shd w:val="clear" w:color="auto" w:fill="BDD7EE"/>
            <w:vAlign w:val="center"/>
          </w:tcPr>
          <w:p w14:paraId="46F80E1A"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részcélokra vonatkozóan)</w:t>
            </w:r>
          </w:p>
        </w:tc>
        <w:tc>
          <w:tcPr>
            <w:tcW w:w="2693" w:type="dxa"/>
            <w:gridSpan w:val="3"/>
            <w:shd w:val="clear" w:color="auto" w:fill="BDD7EE"/>
            <w:vAlign w:val="center"/>
          </w:tcPr>
          <w:p w14:paraId="7ACC2EDB"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célok tekintetében)</w:t>
            </w:r>
          </w:p>
        </w:tc>
        <w:tc>
          <w:tcPr>
            <w:tcW w:w="1418" w:type="dxa"/>
            <w:gridSpan w:val="2"/>
            <w:shd w:val="clear" w:color="auto" w:fill="BDD7EE"/>
            <w:vAlign w:val="center"/>
          </w:tcPr>
          <w:p w14:paraId="1706822F"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3968" w:type="dxa"/>
            <w:vMerge w:val="restart"/>
            <w:shd w:val="clear" w:color="auto" w:fill="BDD7EE"/>
            <w:vAlign w:val="center"/>
          </w:tcPr>
          <w:p w14:paraId="70683260"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Az egyes mérföldkövek és célértékek leírása</w:t>
            </w:r>
          </w:p>
        </w:tc>
      </w:tr>
      <w:tr w:rsidR="007F04EA" w:rsidRPr="00E1184A" w14:paraId="6B882257" w14:textId="77777777">
        <w:trPr>
          <w:trHeight w:val="694"/>
        </w:trPr>
        <w:tc>
          <w:tcPr>
            <w:tcW w:w="851" w:type="dxa"/>
            <w:vMerge/>
            <w:vAlign w:val="center"/>
          </w:tcPr>
          <w:p w14:paraId="38AA98D6"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559" w:type="dxa"/>
            <w:vMerge/>
            <w:vAlign w:val="center"/>
          </w:tcPr>
          <w:p w14:paraId="665A1408"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276" w:type="dxa"/>
            <w:vMerge/>
            <w:vAlign w:val="center"/>
          </w:tcPr>
          <w:p w14:paraId="71049383"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985" w:type="dxa"/>
            <w:vMerge/>
            <w:vAlign w:val="center"/>
          </w:tcPr>
          <w:p w14:paraId="4D16AC41"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559" w:type="dxa"/>
            <w:vMerge/>
            <w:vAlign w:val="center"/>
          </w:tcPr>
          <w:p w14:paraId="12A4EA11"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992" w:type="dxa"/>
            <w:shd w:val="clear" w:color="auto" w:fill="BDD7EE"/>
            <w:vAlign w:val="center"/>
          </w:tcPr>
          <w:p w14:paraId="00970CEC"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Mértékegység</w:t>
            </w:r>
          </w:p>
        </w:tc>
        <w:tc>
          <w:tcPr>
            <w:tcW w:w="992" w:type="dxa"/>
            <w:shd w:val="clear" w:color="auto" w:fill="BDD7EE"/>
            <w:vAlign w:val="center"/>
          </w:tcPr>
          <w:p w14:paraId="38368833"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Kiindulási </w:t>
            </w:r>
          </w:p>
        </w:tc>
        <w:tc>
          <w:tcPr>
            <w:tcW w:w="709" w:type="dxa"/>
            <w:shd w:val="clear" w:color="auto" w:fill="BDD7EE"/>
            <w:vAlign w:val="center"/>
          </w:tcPr>
          <w:p w14:paraId="25D6BABF"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Cél</w:t>
            </w:r>
          </w:p>
        </w:tc>
        <w:tc>
          <w:tcPr>
            <w:tcW w:w="964" w:type="dxa"/>
            <w:shd w:val="clear" w:color="auto" w:fill="BDD7EE"/>
            <w:vAlign w:val="center"/>
          </w:tcPr>
          <w:p w14:paraId="07305A30"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1" w:type="dxa"/>
            <w:shd w:val="clear" w:color="auto" w:fill="BDD7EE"/>
            <w:vAlign w:val="center"/>
          </w:tcPr>
          <w:p w14:paraId="12F5182E"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3968" w:type="dxa"/>
            <w:vMerge/>
            <w:vAlign w:val="center"/>
          </w:tcPr>
          <w:p w14:paraId="5A1EA135"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r>
      <w:tr w:rsidR="007F04EA" w:rsidRPr="00E1184A" w14:paraId="5AE8B295" w14:textId="77777777">
        <w:trPr>
          <w:trHeight w:val="313"/>
        </w:trPr>
        <w:tc>
          <w:tcPr>
            <w:tcW w:w="851" w:type="dxa"/>
            <w:shd w:val="clear" w:color="auto" w:fill="C6EFCE"/>
          </w:tcPr>
          <w:p w14:paraId="1809B131" w14:textId="02FC6EA0"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E1L</w:t>
            </w:r>
          </w:p>
        </w:tc>
        <w:tc>
          <w:tcPr>
            <w:tcW w:w="1559" w:type="dxa"/>
            <w:shd w:val="clear" w:color="auto" w:fill="C6EFCE"/>
          </w:tcPr>
          <w:p w14:paraId="3D7EC61B" w14:textId="1094F71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E1.2 A kibocsátásmentes és alacsony kibocsátású közlekedés arányának növelése, a közlekedés környezetre gyakorolt negatív hatásának megelőzése és csökkentése</w:t>
            </w:r>
          </w:p>
        </w:tc>
        <w:tc>
          <w:tcPr>
            <w:tcW w:w="1276" w:type="dxa"/>
            <w:shd w:val="clear" w:color="auto" w:fill="C6EFCE"/>
          </w:tcPr>
          <w:p w14:paraId="75A6FE2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985" w:type="dxa"/>
            <w:shd w:val="clear" w:color="auto" w:fill="C6EFCE"/>
          </w:tcPr>
          <w:p w14:paraId="0395D45A" w14:textId="1D0A013F"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Az alacsony kibocsátású zónákra vonatkozó kötelezettséget bevezető jogi aktus hatálybalé</w:t>
            </w:r>
            <w:r w:rsidRPr="00E1184A">
              <w:rPr>
                <w:rFonts w:cs="Times New Roman"/>
                <w:noProof/>
              </w:rPr>
              <w:t xml:space="preserve">pése a legtöbb szennyezett város számára </w:t>
            </w:r>
          </w:p>
        </w:tc>
        <w:tc>
          <w:tcPr>
            <w:tcW w:w="1559" w:type="dxa"/>
            <w:shd w:val="clear" w:color="auto" w:fill="C6EFCE"/>
          </w:tcPr>
          <w:p w14:paraId="449A821F" w14:textId="032EB61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 xml:space="preserve">A jogi aktus hatálybalépésére utaló rendelkezés </w:t>
            </w:r>
          </w:p>
        </w:tc>
        <w:tc>
          <w:tcPr>
            <w:tcW w:w="992" w:type="dxa"/>
            <w:shd w:val="clear" w:color="auto" w:fill="C6EFCE"/>
          </w:tcPr>
          <w:p w14:paraId="3A7B699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shd w:val="clear" w:color="auto" w:fill="C6EFCE"/>
          </w:tcPr>
          <w:p w14:paraId="45139D6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709" w:type="dxa"/>
            <w:shd w:val="clear" w:color="auto" w:fill="C6EFCE"/>
          </w:tcPr>
          <w:p w14:paraId="15E2615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64" w:type="dxa"/>
            <w:shd w:val="clear" w:color="auto" w:fill="C6EFCE"/>
          </w:tcPr>
          <w:p w14:paraId="38E7319B" w14:textId="1CB85EEA"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2C9391D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2024</w:t>
            </w:r>
          </w:p>
        </w:tc>
        <w:tc>
          <w:tcPr>
            <w:tcW w:w="3968" w:type="dxa"/>
            <w:shd w:val="clear" w:color="auto" w:fill="C6EFCE"/>
          </w:tcPr>
          <w:p w14:paraId="762D500B" w14:textId="23DE869C"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color w:val="000000" w:themeColor="text1"/>
              </w:rPr>
              <w:t xml:space="preserve">A jogi aktus 2025 első negyedévétől előírja, hogy alacsony kibocsátású közlekedési övezeteket kell létrehozni a több mint 100,000 lakosú városokban, ahol a károsanyag-tartalom meghaladja az uniós levegőszennyezési küszöbértékeket, és ki kell terjeszteni </w:t>
            </w:r>
            <w:r w:rsidRPr="00E1184A">
              <w:rPr>
                <w:rFonts w:cs="Times New Roman"/>
                <w:noProof/>
              </w:rPr>
              <w:t>ez</w:t>
            </w:r>
            <w:r w:rsidRPr="00E1184A">
              <w:rPr>
                <w:rFonts w:cs="Times New Roman"/>
                <w:noProof/>
              </w:rPr>
              <w:t>ek bevezetésének</w:t>
            </w:r>
            <w:r w:rsidRPr="00E1184A">
              <w:rPr>
                <w:rFonts w:cs="Times New Roman"/>
                <w:noProof/>
                <w:color w:val="000000" w:themeColor="text1"/>
              </w:rPr>
              <w:t xml:space="preserve"> lehetőségét valamennyi városi területre, a lakosok számától függetlenül. Csak „alacsony kibocsátású” személygépjárművek léphetnek be a zónákba. A légszennyezettségi szint túllépéséről szóló tájékoztatás kézhezvételétől számított 9 hónapon </w:t>
            </w:r>
            <w:r w:rsidRPr="00E1184A">
              <w:rPr>
                <w:rFonts w:cs="Times New Roman"/>
                <w:noProof/>
                <w:color w:val="000000" w:themeColor="text1"/>
              </w:rPr>
              <w:t>belül a városoknak tiszta közlekedési övezetet kell létrehozniuk a területükön. A 9 hónapos időszak lehetővé teszi a helyi hatóságok számára, hogy a tervezett korlátozásokra felkészíthessék azt a területet, ahol a tiszta közlekedési övezet található.</w:t>
            </w:r>
          </w:p>
        </w:tc>
      </w:tr>
      <w:tr w:rsidR="007F04EA" w:rsidRPr="00E1184A" w14:paraId="1AF38F0C" w14:textId="77777777">
        <w:trPr>
          <w:trHeight w:val="313"/>
        </w:trPr>
        <w:tc>
          <w:tcPr>
            <w:tcW w:w="851" w:type="dxa"/>
            <w:shd w:val="clear" w:color="auto" w:fill="C6EFCE"/>
          </w:tcPr>
          <w:p w14:paraId="2EDAD1BA" w14:textId="292C9F7B"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E2L</w:t>
            </w:r>
          </w:p>
        </w:tc>
        <w:tc>
          <w:tcPr>
            <w:tcW w:w="1559" w:type="dxa"/>
            <w:shd w:val="clear" w:color="auto" w:fill="C6EFCE"/>
          </w:tcPr>
          <w:p w14:paraId="13BD009B" w14:textId="2FEF03B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E1.2 A kibocsátásmentes és alacsony kibocsátású közlekedés arányának növelése, a közlekedés környezetre gyakorolt negatív hatásának megelőzése és csökkentése</w:t>
            </w:r>
          </w:p>
        </w:tc>
        <w:tc>
          <w:tcPr>
            <w:tcW w:w="1276" w:type="dxa"/>
            <w:shd w:val="clear" w:color="auto" w:fill="C6EFCE"/>
          </w:tcPr>
          <w:p w14:paraId="342DB3B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985" w:type="dxa"/>
            <w:shd w:val="clear" w:color="auto" w:fill="C6EFCE"/>
          </w:tcPr>
          <w:p w14:paraId="31F4A5A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Alacsony kibocsátású közlekedési övezetek bevezetése az illetékes önkormányzati hatóságo</w:t>
            </w:r>
            <w:r w:rsidRPr="00E1184A">
              <w:rPr>
                <w:rFonts w:cs="Times New Roman"/>
                <w:noProof/>
              </w:rPr>
              <w:t>k által</w:t>
            </w:r>
          </w:p>
        </w:tc>
        <w:tc>
          <w:tcPr>
            <w:tcW w:w="1559" w:type="dxa"/>
            <w:shd w:val="clear" w:color="auto" w:fill="C6EFCE"/>
          </w:tcPr>
          <w:p w14:paraId="0F6C291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Alacsony kibocsátású közlekedési övezetek bevezetése</w:t>
            </w:r>
          </w:p>
        </w:tc>
        <w:tc>
          <w:tcPr>
            <w:tcW w:w="992" w:type="dxa"/>
            <w:shd w:val="clear" w:color="auto" w:fill="C6EFCE"/>
          </w:tcPr>
          <w:p w14:paraId="0E1D65A0"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shd w:val="clear" w:color="auto" w:fill="C6EFCE"/>
          </w:tcPr>
          <w:p w14:paraId="3CE445B1"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709" w:type="dxa"/>
            <w:shd w:val="clear" w:color="auto" w:fill="C6EFCE"/>
          </w:tcPr>
          <w:p w14:paraId="2354EA0E"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 xml:space="preserve"> </w:t>
            </w:r>
          </w:p>
        </w:tc>
        <w:tc>
          <w:tcPr>
            <w:tcW w:w="964" w:type="dxa"/>
            <w:shd w:val="clear" w:color="auto" w:fill="C6EFCE"/>
          </w:tcPr>
          <w:p w14:paraId="05D26B95" w14:textId="6C05ECD2"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851" w:type="dxa"/>
            <w:shd w:val="clear" w:color="auto" w:fill="C6EFCE"/>
          </w:tcPr>
          <w:p w14:paraId="586C9D6F" w14:textId="3A5B3265"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2025</w:t>
            </w:r>
          </w:p>
        </w:tc>
        <w:tc>
          <w:tcPr>
            <w:tcW w:w="3968" w:type="dxa"/>
            <w:shd w:val="clear" w:color="auto" w:fill="C6EFCE"/>
          </w:tcPr>
          <w:p w14:paraId="5C2E8B4C" w14:textId="6EA6C52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Az alacsony kibocsátású közlekedési övezetek kötelezőek a több mint 100,000 lakosú városokban, ahol a levegőminőségi küszöbértékeket túllépik. Az Általános Környezetvédelmi </w:t>
            </w:r>
            <w:r w:rsidRPr="00E1184A">
              <w:rPr>
                <w:rFonts w:cs="Times New Roman"/>
                <w:noProof/>
              </w:rPr>
              <w:t>Felügyelőség minden évben április 30-ig levegőminőségi jelentést készít. A jogszabályok hatálybalépését követően közzétett első jelentésben meghatározott levegőminőségi határértékeket túllépő városoknak 6 hónap áll rendelkezésükre, hogy alacsony kibocsátás</w:t>
            </w:r>
            <w:r w:rsidRPr="00E1184A">
              <w:rPr>
                <w:rFonts w:cs="Times New Roman"/>
                <w:noProof/>
              </w:rPr>
              <w:t>ú közlekedési övezeteket hozzanak létre.</w:t>
            </w:r>
          </w:p>
        </w:tc>
      </w:tr>
      <w:tr w:rsidR="007F04EA" w:rsidRPr="00E1184A" w14:paraId="1CA18220" w14:textId="77777777">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8181FF" w14:textId="386FAA13"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E3L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72B883" w14:textId="57A91B2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Kibocsátásmentes tömegközlekedés a városokban (tramok)</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E2644F"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1644F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Új villamosok: a kedvezményezettek kiválasztása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0EC73A" w14:textId="4DE41D54"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kedvezményezett jogalanyokkal aláírt szerződések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717D39"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38A720"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DAA4D5"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F88B35" w14:textId="0D8314BD"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2A2B6B" w14:textId="78BF5645"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2025</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EAF47F" w14:textId="70100BA5" w:rsidR="007F04EA" w:rsidRPr="00E1184A" w:rsidRDefault="00AE2077">
            <w:pPr>
              <w:pStyle w:val="P68B1DB1-Normal011"/>
              <w:spacing w:after="0" w:line="240" w:lineRule="auto"/>
              <w:rPr>
                <w:rFonts w:eastAsia="Times New Roman" w:cs="Times New Roman"/>
                <w:noProof/>
              </w:rPr>
            </w:pPr>
            <w:r w:rsidRPr="00E1184A">
              <w:rPr>
                <w:rFonts w:cs="Times New Roman"/>
                <w:noProof/>
              </w:rPr>
              <w:t xml:space="preserve">A kedvezményezett </w:t>
            </w:r>
            <w:r w:rsidRPr="00E1184A">
              <w:rPr>
                <w:rFonts w:cs="Times New Roman"/>
                <w:noProof/>
              </w:rPr>
              <w:t>jogalanyokkal (településekkel vagy közszolgáltatókkal) kötött szerződések 88 villamos beszerzésére és üzembe helyezésére, nyílt és átlátható versenypályázati felhívásokat követően.</w:t>
            </w:r>
          </w:p>
          <w:p w14:paraId="36027C7C" w14:textId="061BD349" w:rsidR="007F04EA" w:rsidRPr="00E1184A" w:rsidRDefault="00AE2077">
            <w:pPr>
              <w:pStyle w:val="P68B1DB1-Normal12"/>
              <w:spacing w:after="120" w:line="240" w:lineRule="auto"/>
              <w:rPr>
                <w:rFonts w:eastAsia="Times New Roman" w:cs="Times New Roman"/>
                <w:noProof/>
                <w:color w:val="000000"/>
              </w:rPr>
            </w:pPr>
            <w:r w:rsidRPr="00E1184A">
              <w:rPr>
                <w:rFonts w:cs="Times New Roman"/>
                <w:noProof/>
              </w:rPr>
              <w:t xml:space="preserve">A kedvezményezett jogalanyokat átlátható versenypályázati felhívások útján kell kiválasztani, amelyek valamennyi helyi hatóság és közszolgáltató előtt nyitva állnak. </w:t>
            </w:r>
          </w:p>
          <w:p w14:paraId="2273758B" w14:textId="74854FF0" w:rsidR="007F04EA" w:rsidRPr="00E1184A" w:rsidRDefault="00AE2077">
            <w:pPr>
              <w:pStyle w:val="P68B1DB1-Normal12"/>
              <w:spacing w:after="120" w:line="240" w:lineRule="auto"/>
              <w:rPr>
                <w:rFonts w:eastAsia="Times New Roman" w:cs="Times New Roman"/>
                <w:noProof/>
                <w:color w:val="000000"/>
              </w:rPr>
            </w:pPr>
            <w:r w:rsidRPr="00E1184A">
              <w:rPr>
                <w:rFonts w:cs="Times New Roman"/>
                <w:noProof/>
              </w:rPr>
              <w:t xml:space="preserve">A kedvezményezett szervezetek kiválasztására vonatkozó kritériumoknak különösen a tiszta </w:t>
            </w:r>
            <w:r w:rsidRPr="00E1184A">
              <w:rPr>
                <w:rFonts w:cs="Times New Roman"/>
                <w:noProof/>
              </w:rPr>
              <w:t>tömegközlekedés iránti igényeket, a kibocsátások és a forgalmi torlódások csökkentésére gyakorolt hatást és a projektek érettségét kell tükrözniük. Elsőbbséget élveznek azok a területek, ahol tiszta közlekedési övezeteket vezettek be vagy terveznek bevezet</w:t>
            </w:r>
            <w:r w:rsidRPr="00E1184A">
              <w:rPr>
                <w:rFonts w:cs="Times New Roman"/>
                <w:noProof/>
              </w:rPr>
              <w:t>ni.</w:t>
            </w:r>
          </w:p>
          <w:p w14:paraId="7CE2BAE5" w14:textId="184ED278" w:rsidR="007F04EA" w:rsidRPr="00E1184A" w:rsidRDefault="00AE2077">
            <w:pPr>
              <w:pStyle w:val="P68B1DB1-Normal12"/>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rPr>
              <w:t>A pénzeszközöket a helyi önkormányzatokkal konzultálva, tisztességes és átlátható módon kell elosztani, és azokat a végső kedvezményezettek vagy a helyi önkormányzatok semmilyen formában nem fizethetik vissza a lengyel kormánynak.</w:t>
            </w:r>
          </w:p>
        </w:tc>
      </w:tr>
      <w:tr w:rsidR="007F04EA" w:rsidRPr="00E1184A" w14:paraId="73E48C81" w14:textId="77777777">
        <w:trPr>
          <w:trHeight w:val="313"/>
        </w:trPr>
        <w:tc>
          <w:tcPr>
            <w:tcW w:w="851" w:type="dxa"/>
            <w:shd w:val="clear" w:color="auto" w:fill="C6EFCE"/>
          </w:tcPr>
          <w:p w14:paraId="2434205B" w14:textId="2EDC7352"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E4L</w:t>
            </w:r>
          </w:p>
        </w:tc>
        <w:tc>
          <w:tcPr>
            <w:tcW w:w="1559" w:type="dxa"/>
            <w:shd w:val="clear" w:color="auto" w:fill="C6EFCE"/>
          </w:tcPr>
          <w:p w14:paraId="4DA3FA3F" w14:textId="3705EBD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Kibocsátásmentes</w:t>
            </w:r>
            <w:r w:rsidRPr="00E1184A">
              <w:rPr>
                <w:rFonts w:cs="Times New Roman"/>
                <w:noProof/>
              </w:rPr>
              <w:t xml:space="preserve"> tömegközlekedés a városokban (tramok)</w:t>
            </w:r>
          </w:p>
        </w:tc>
        <w:tc>
          <w:tcPr>
            <w:tcW w:w="1276" w:type="dxa"/>
            <w:shd w:val="clear" w:color="auto" w:fill="C6EFCE"/>
          </w:tcPr>
          <w:p w14:paraId="03DB49E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Cél</w:t>
            </w:r>
          </w:p>
        </w:tc>
        <w:tc>
          <w:tcPr>
            <w:tcW w:w="1985" w:type="dxa"/>
            <w:shd w:val="clear" w:color="auto" w:fill="C6EFCE"/>
          </w:tcPr>
          <w:p w14:paraId="1F47F091" w14:textId="7CB25043"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Új villamosok biztosítása a városi tömegközlekedés számára</w:t>
            </w:r>
          </w:p>
        </w:tc>
        <w:tc>
          <w:tcPr>
            <w:tcW w:w="1559" w:type="dxa"/>
            <w:shd w:val="clear" w:color="auto" w:fill="C6EFCE"/>
          </w:tcPr>
          <w:p w14:paraId="647B35B7"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shd w:val="clear" w:color="auto" w:fill="C6EFCE"/>
          </w:tcPr>
          <w:p w14:paraId="453118F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Szám</w:t>
            </w:r>
          </w:p>
        </w:tc>
        <w:tc>
          <w:tcPr>
            <w:tcW w:w="992" w:type="dxa"/>
            <w:shd w:val="clear" w:color="auto" w:fill="C6EFCE"/>
          </w:tcPr>
          <w:p w14:paraId="6FE745E3" w14:textId="77777777"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0</w:t>
            </w:r>
          </w:p>
        </w:tc>
        <w:tc>
          <w:tcPr>
            <w:tcW w:w="709" w:type="dxa"/>
            <w:shd w:val="clear" w:color="auto" w:fill="C6EFCE"/>
          </w:tcPr>
          <w:p w14:paraId="344D4C48" w14:textId="5FBE0765" w:rsidR="007F04EA" w:rsidRPr="00E1184A" w:rsidRDefault="00AE2077">
            <w:pPr>
              <w:pStyle w:val="P68B1DB1-Normal011"/>
              <w:pBdr>
                <w:top w:val="nil"/>
                <w:left w:val="nil"/>
                <w:bottom w:val="nil"/>
                <w:right w:val="nil"/>
                <w:between w:val="nil"/>
              </w:pBdr>
              <w:spacing w:after="0" w:line="240" w:lineRule="auto"/>
              <w:jc w:val="right"/>
              <w:rPr>
                <w:rFonts w:eastAsia="Times New Roman" w:cs="Times New Roman"/>
                <w:noProof/>
                <w:color w:val="006100"/>
              </w:rPr>
            </w:pPr>
            <w:r w:rsidRPr="00E1184A">
              <w:rPr>
                <w:rFonts w:cs="Times New Roman"/>
                <w:noProof/>
              </w:rPr>
              <w:t>88</w:t>
            </w:r>
          </w:p>
        </w:tc>
        <w:tc>
          <w:tcPr>
            <w:tcW w:w="964" w:type="dxa"/>
            <w:shd w:val="clear" w:color="auto" w:fill="C6EFCE"/>
          </w:tcPr>
          <w:p w14:paraId="27F4C1DF" w14:textId="5E8B6AC9"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438D2E26"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2026</w:t>
            </w:r>
          </w:p>
        </w:tc>
        <w:tc>
          <w:tcPr>
            <w:tcW w:w="3968" w:type="dxa"/>
            <w:shd w:val="clear" w:color="auto" w:fill="C6EFCE"/>
          </w:tcPr>
          <w:p w14:paraId="1118B209" w14:textId="0A351C81"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rPr>
            </w:pPr>
            <w:r w:rsidRPr="00E1184A">
              <w:rPr>
                <w:rFonts w:cs="Times New Roman"/>
                <w:noProof/>
              </w:rPr>
              <w:t>A célérték a leszállított új villamosok számára vonatkozik.</w:t>
            </w:r>
          </w:p>
          <w:p w14:paraId="281B37BA" w14:textId="77777777" w:rsidR="007F04EA" w:rsidRPr="00E1184A" w:rsidRDefault="007F04EA">
            <w:pPr>
              <w:pStyle w:val="Normal0"/>
              <w:spacing w:after="0" w:line="240" w:lineRule="auto"/>
              <w:rPr>
                <w:rFonts w:ascii="Times New Roman" w:eastAsia="Times New Roman" w:hAnsi="Times New Roman" w:cs="Times New Roman"/>
                <w:noProof/>
                <w:color w:val="000000"/>
                <w:sz w:val="18"/>
              </w:rPr>
            </w:pPr>
          </w:p>
          <w:p w14:paraId="62084DBF"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color w:val="000000" w:themeColor="text1"/>
              </w:rPr>
              <w:t xml:space="preserve">A villamosok beszerzése a </w:t>
            </w:r>
            <w:r w:rsidRPr="00E1184A">
              <w:rPr>
                <w:rFonts w:cs="Times New Roman"/>
                <w:noProof/>
              </w:rPr>
              <w:t xml:space="preserve">Közlekedési </w:t>
            </w:r>
            <w:r w:rsidRPr="00E1184A">
              <w:rPr>
                <w:rFonts w:cs="Times New Roman"/>
                <w:noProof/>
              </w:rPr>
              <w:t>Minisztérium/kedvezményezettek által irányított nyílt versenytárgyalási eljárások útján történik.</w:t>
            </w:r>
          </w:p>
          <w:p w14:paraId="2E500C74" w14:textId="77777777" w:rsidR="007F04EA" w:rsidRPr="00E1184A" w:rsidRDefault="007F04EA">
            <w:pPr>
              <w:spacing w:after="0" w:line="240" w:lineRule="auto"/>
              <w:rPr>
                <w:rFonts w:ascii="Times New Roman" w:eastAsia="Times New Roman" w:hAnsi="Times New Roman" w:cs="Times New Roman"/>
                <w:noProof/>
                <w:color w:val="000000" w:themeColor="text1"/>
                <w:sz w:val="18"/>
              </w:rPr>
            </w:pPr>
          </w:p>
          <w:p w14:paraId="1C5BEDD8" w14:textId="329340C7" w:rsidR="007F04EA" w:rsidRPr="00E1184A" w:rsidRDefault="00AE2077">
            <w:pPr>
              <w:pStyle w:val="P68B1DB1-Normal25"/>
              <w:pBdr>
                <w:top w:val="nil"/>
                <w:left w:val="nil"/>
                <w:bottom w:val="nil"/>
                <w:right w:val="nil"/>
                <w:between w:val="nil"/>
              </w:pBdr>
              <w:spacing w:after="0" w:line="240" w:lineRule="auto"/>
              <w:rPr>
                <w:rFonts w:eastAsia="Times New Roman" w:cs="Times New Roman"/>
                <w:b/>
                <w:i/>
                <w:noProof/>
                <w:color w:val="000000" w:themeColor="text1"/>
              </w:rPr>
            </w:pPr>
            <w:r w:rsidRPr="00E1184A">
              <w:rPr>
                <w:rFonts w:cs="Times New Roman"/>
                <w:noProof/>
              </w:rPr>
              <w:t>A beruházás célja a tiszta</w:t>
            </w:r>
            <w:r w:rsidRPr="00E1184A">
              <w:rPr>
                <w:rFonts w:cs="Times New Roman"/>
                <w:b/>
                <w:i/>
                <w:noProof/>
              </w:rPr>
              <w:t xml:space="preserve"> </w:t>
            </w:r>
            <w:r w:rsidRPr="00E1184A">
              <w:rPr>
                <w:rFonts w:cs="Times New Roman"/>
                <w:noProof/>
              </w:rPr>
              <w:t>tömegközlekedési kínálat növelése a városokban. Kiemelten kell támogatni azokat a területeket, ahol tiszta közlekedési zónákat</w:t>
            </w:r>
            <w:r w:rsidRPr="00E1184A">
              <w:rPr>
                <w:rFonts w:cs="Times New Roman"/>
                <w:noProof/>
                <w:color w:val="000000" w:themeColor="text1"/>
              </w:rPr>
              <w:t>hoztak létre vagy terveznek bevezetni. A beruházás keretében 2026. június 30-ig 88 kibocsátásmentes vasúti járművet (tram) kell biztosítani a városok tömegközlekedéséhez.</w:t>
            </w:r>
          </w:p>
        </w:tc>
      </w:tr>
      <w:tr w:rsidR="007F04EA" w:rsidRPr="00E1184A" w14:paraId="6B973DBF" w14:textId="77777777">
        <w:trPr>
          <w:trHeight w:val="313"/>
        </w:trPr>
        <w:tc>
          <w:tcPr>
            <w:tcW w:w="851" w:type="dxa"/>
            <w:shd w:val="clear" w:color="auto" w:fill="C6EFCE"/>
          </w:tcPr>
          <w:p w14:paraId="4089D9A7" w14:textId="5A40D12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E5L</w:t>
            </w:r>
          </w:p>
        </w:tc>
        <w:tc>
          <w:tcPr>
            <w:tcW w:w="1559" w:type="dxa"/>
            <w:shd w:val="clear" w:color="auto" w:fill="C6EFCE"/>
          </w:tcPr>
          <w:p w14:paraId="2E8B9C09" w14:textId="793681FB"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közlekedés hozzáférhetőségének, biztonságának és digitális megoldásainak </w:t>
            </w:r>
            <w:r w:rsidRPr="00E1184A">
              <w:rPr>
                <w:rFonts w:cs="Times New Roman"/>
                <w:noProof/>
              </w:rPr>
              <w:t>javítása</w:t>
            </w:r>
          </w:p>
        </w:tc>
        <w:tc>
          <w:tcPr>
            <w:tcW w:w="1276" w:type="dxa"/>
            <w:shd w:val="clear" w:color="auto" w:fill="C6EFCE"/>
          </w:tcPr>
          <w:p w14:paraId="46459295"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985" w:type="dxa"/>
            <w:shd w:val="clear" w:color="auto" w:fill="C6EFCE"/>
          </w:tcPr>
          <w:p w14:paraId="463F3072" w14:textId="0EE5C5A8"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gördülőállományra vonatkozó követelmények terén az utasjogok javítását bevezető jogi aktus hatálybalépése</w:t>
            </w:r>
          </w:p>
        </w:tc>
        <w:tc>
          <w:tcPr>
            <w:tcW w:w="1559" w:type="dxa"/>
            <w:shd w:val="clear" w:color="auto" w:fill="C6EFCE"/>
          </w:tcPr>
          <w:p w14:paraId="3696FF51" w14:textId="3F6D3A6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jogi aktusokban szereplő, a hatálybalépésre utaló rendelkezés</w:t>
            </w:r>
          </w:p>
        </w:tc>
        <w:tc>
          <w:tcPr>
            <w:tcW w:w="992" w:type="dxa"/>
            <w:shd w:val="clear" w:color="auto" w:fill="C6EFCE"/>
          </w:tcPr>
          <w:p w14:paraId="73FB3412"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shd w:val="clear" w:color="auto" w:fill="C6EFCE"/>
          </w:tcPr>
          <w:p w14:paraId="71E6F0A4"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709" w:type="dxa"/>
            <w:shd w:val="clear" w:color="auto" w:fill="C6EFCE"/>
          </w:tcPr>
          <w:p w14:paraId="4CB2E8F3"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64" w:type="dxa"/>
            <w:shd w:val="clear" w:color="auto" w:fill="C6EFCE"/>
          </w:tcPr>
          <w:p w14:paraId="1F5AB4D7" w14:textId="3B256E53"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171C70B4"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3968" w:type="dxa"/>
            <w:shd w:val="clear" w:color="auto" w:fill="C6EFCE"/>
          </w:tcPr>
          <w:p w14:paraId="4AF1946C" w14:textId="0C9C99A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vasúti beruházásokra vonatkozó műszaki és funkcionális előírásokat jogi aktussal kell bevezetni a csökkent mozgásképességű utasok igényeit kielégítő, megfelelő infrastrukturális megoldások biztosítása érdekében. E célból a jogi aktus hatályon kívül helye</w:t>
            </w:r>
            <w:r w:rsidRPr="00E1184A">
              <w:rPr>
                <w:rFonts w:cs="Times New Roman"/>
                <w:noProof/>
              </w:rPr>
              <w:t xml:space="preserve">zi a vasúti személyszállítást igénybe vevő utasok jogairól és kötelezettségeiről szóló 1371/2007/EK rendelettől való eltérésre vonatkozó nemzeti rendelkezéseket. </w:t>
            </w:r>
          </w:p>
        </w:tc>
      </w:tr>
      <w:tr w:rsidR="007F04EA" w:rsidRPr="00E1184A" w14:paraId="5EE310F6" w14:textId="77777777">
        <w:trPr>
          <w:trHeight w:val="313"/>
        </w:trPr>
        <w:tc>
          <w:tcPr>
            <w:tcW w:w="851" w:type="dxa"/>
            <w:shd w:val="clear" w:color="auto" w:fill="C6EFCE"/>
          </w:tcPr>
          <w:p w14:paraId="72A1D356" w14:textId="70C44B39"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E6L</w:t>
            </w:r>
          </w:p>
        </w:tc>
        <w:tc>
          <w:tcPr>
            <w:tcW w:w="1559" w:type="dxa"/>
            <w:shd w:val="clear" w:color="auto" w:fill="C6EFCE"/>
          </w:tcPr>
          <w:p w14:paraId="3907F100" w14:textId="26062E9C"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közlekedés hozzáférhetőségének, biztonságának és digitális megoldásainak javítása</w:t>
            </w:r>
          </w:p>
        </w:tc>
        <w:tc>
          <w:tcPr>
            <w:tcW w:w="1276" w:type="dxa"/>
            <w:shd w:val="clear" w:color="auto" w:fill="C6EFCE"/>
          </w:tcPr>
          <w:p w14:paraId="435C483C"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985" w:type="dxa"/>
            <w:shd w:val="clear" w:color="auto" w:fill="C6EFCE"/>
          </w:tcPr>
          <w:p w14:paraId="0139338E" w14:textId="70C44B3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nemzeti, nemzetközi és regionális járművek fogyatékossággal élő utasokra vonatkozó követelményekkel való korszerűsítésének kötelezettsége</w:t>
            </w:r>
          </w:p>
        </w:tc>
        <w:tc>
          <w:tcPr>
            <w:tcW w:w="1559" w:type="dxa"/>
            <w:shd w:val="clear" w:color="auto" w:fill="C6EFCE"/>
          </w:tcPr>
          <w:p w14:paraId="44D61B5A" w14:textId="70C44B39"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jogszabály hatálybalépésére utaló rendelkezés</w:t>
            </w:r>
          </w:p>
        </w:tc>
        <w:tc>
          <w:tcPr>
            <w:tcW w:w="992" w:type="dxa"/>
            <w:shd w:val="clear" w:color="auto" w:fill="C6EFCE"/>
          </w:tcPr>
          <w:p w14:paraId="15A3EF86"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92" w:type="dxa"/>
            <w:shd w:val="clear" w:color="auto" w:fill="C6EFCE"/>
          </w:tcPr>
          <w:p w14:paraId="791C11CE"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709" w:type="dxa"/>
            <w:shd w:val="clear" w:color="auto" w:fill="C6EFCE"/>
          </w:tcPr>
          <w:p w14:paraId="3196B198" w14:textId="77777777"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964" w:type="dxa"/>
            <w:shd w:val="clear" w:color="auto" w:fill="C6EFCE"/>
          </w:tcPr>
          <w:p w14:paraId="6B16EA59" w14:textId="1D62ACC8" w:rsidR="007F04EA" w:rsidRPr="00E1184A" w:rsidRDefault="00E1184A">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51" w:type="dxa"/>
            <w:shd w:val="clear" w:color="auto" w:fill="C6EFCE"/>
          </w:tcPr>
          <w:p w14:paraId="520C8A10" w14:textId="77777777" w:rsidR="007F04EA" w:rsidRPr="00E1184A" w:rsidRDefault="00AE2077">
            <w:pPr>
              <w:pStyle w:val="P68B1DB1-Normal011"/>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2024</w:t>
            </w:r>
          </w:p>
        </w:tc>
        <w:tc>
          <w:tcPr>
            <w:tcW w:w="3968" w:type="dxa"/>
            <w:shd w:val="clear" w:color="auto" w:fill="C6EFCE"/>
          </w:tcPr>
          <w:p w14:paraId="7403AB97" w14:textId="0048F5CE" w:rsidR="007F04EA" w:rsidRPr="00E1184A" w:rsidRDefault="00AE2077">
            <w:pPr>
              <w:pStyle w:val="P68B1DB1-Normal011"/>
              <w:pBdr>
                <w:top w:val="nil"/>
                <w:left w:val="nil"/>
                <w:bottom w:val="nil"/>
                <w:right w:val="nil"/>
                <w:between w:val="nil"/>
              </w:pBdr>
              <w:spacing w:after="0" w:line="240" w:lineRule="auto"/>
              <w:rPr>
                <w:rFonts w:eastAsia="Times New Roman" w:cs="Times New Roman"/>
                <w:noProof/>
                <w:color w:val="000000" w:themeColor="text1"/>
              </w:rPr>
            </w:pPr>
            <w:r w:rsidRPr="00E1184A">
              <w:rPr>
                <w:rFonts w:cs="Times New Roman"/>
                <w:noProof/>
              </w:rPr>
              <w:t>A vasúti járműveknek az utasok jogaira vonatkozó követelményekhez való hozzáigazítására vonatkozó rendelkezések hatálybalépése, az (EU) 2021/782 rendelet 9. cikkének 3. szakaszához (ahol a korszerűsítés indokolt és ésszerű a gördülőállomány várható élettar</w:t>
            </w:r>
            <w:r w:rsidRPr="00E1184A">
              <w:rPr>
                <w:rFonts w:cs="Times New Roman"/>
                <w:noProof/>
              </w:rPr>
              <w:t xml:space="preserve">tama tekintetében) a fogyatékossággal élő utasokká fejlesztendő regionális, nemzeti és nemzetközi vasúti járművek tekintetében, valamint az utasok jogainak megerősítése. </w:t>
            </w:r>
          </w:p>
          <w:p w14:paraId="6D928269" w14:textId="0A0A7FC2"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color w:val="000000" w:themeColor="text1"/>
                <w:sz w:val="18"/>
              </w:rPr>
              <w:t xml:space="preserve">A regionális vasúti járművekre vonatkozó követelményeket 2024 második negyedévéig, </w:t>
            </w:r>
            <w:r w:rsidRPr="00E1184A">
              <w:rPr>
                <w:rFonts w:ascii="Times New Roman" w:hAnsi="Times New Roman" w:cs="Times New Roman"/>
                <w:noProof/>
                <w:color w:val="000000" w:themeColor="text1"/>
                <w:sz w:val="18"/>
              </w:rPr>
              <w:t>a nemzetközi és távolsági járművekre vonatkozóan pedig 2023 második negyedévétől kell elfogadni.</w:t>
            </w:r>
          </w:p>
        </w:tc>
      </w:tr>
    </w:tbl>
    <w:p w14:paraId="02915484" w14:textId="613398FE" w:rsidR="007F04EA" w:rsidRPr="00E1184A" w:rsidRDefault="007F04EA">
      <w:pPr>
        <w:rPr>
          <w:rFonts w:ascii="Times New Roman" w:hAnsi="Times New Roman" w:cs="Times New Roman"/>
          <w:noProof/>
        </w:rPr>
        <w:sectPr w:rsidR="007F04EA" w:rsidRPr="00E1184A" w:rsidSect="009B6BB9">
          <w:headerReference w:type="even" r:id="rId145"/>
          <w:headerReference w:type="default" r:id="rId146"/>
          <w:footerReference w:type="even" r:id="rId147"/>
          <w:footerReference w:type="default" r:id="rId148"/>
          <w:headerReference w:type="first" r:id="rId149"/>
          <w:footerReference w:type="first" r:id="rId150"/>
          <w:pgSz w:w="16839" w:h="11907" w:orient="landscape"/>
          <w:pgMar w:top="720" w:right="720" w:bottom="720" w:left="720" w:header="709" w:footer="709" w:gutter="0"/>
          <w:cols w:space="720"/>
          <w:docGrid w:linePitch="299"/>
        </w:sectPr>
      </w:pPr>
    </w:p>
    <w:p w14:paraId="0DB3C905" w14:textId="77777777" w:rsidR="007F04EA" w:rsidRPr="00E1184A" w:rsidRDefault="00AE2077">
      <w:pPr>
        <w:pStyle w:val="P68B1DB1-Normal018"/>
        <w:keepNext/>
        <w:spacing w:before="360" w:after="120" w:line="240" w:lineRule="auto"/>
        <w:rPr>
          <w:rFonts w:eastAsia="Times New Roman" w:cs="Times New Roman"/>
          <w:noProof/>
          <w:color w:val="000000" w:themeColor="text1"/>
        </w:rPr>
      </w:pPr>
      <w:r w:rsidRPr="00E1184A">
        <w:rPr>
          <w:rFonts w:cs="Times New Roman"/>
          <w:noProof/>
        </w:rPr>
        <w:t xml:space="preserve">F. ÖSSZETEVŐ: „AZ INTÉZMÉNYEK MINŐSÉGÉNEK ÉS A HELYREÁLLÍTÁSI ÉS REZILIENCIAÉPÍTÉSI TERV </w:t>
      </w:r>
      <w:r w:rsidRPr="00E1184A">
        <w:rPr>
          <w:rFonts w:cs="Times New Roman"/>
          <w:noProof/>
        </w:rPr>
        <w:t>VÉGREHAJTÁSÁRA VONATKOZÓ FELTÉTELEKNEK A JAVÍTÁSA”</w:t>
      </w:r>
    </w:p>
    <w:p w14:paraId="453374C5" w14:textId="77777777" w:rsidR="007F04EA" w:rsidRPr="00E1184A" w:rsidRDefault="00AE2077">
      <w:pPr>
        <w:pStyle w:val="P68B1DB1-Normal24"/>
        <w:spacing w:before="120" w:after="120" w:line="240" w:lineRule="auto"/>
        <w:jc w:val="both"/>
        <w:rPr>
          <w:rFonts w:eastAsia="Times New Roman" w:cs="Times New Roman"/>
          <w:noProof/>
          <w:color w:val="000000" w:themeColor="text1"/>
        </w:rPr>
      </w:pPr>
      <w:r w:rsidRPr="00E1184A">
        <w:rPr>
          <w:rFonts w:cs="Times New Roman"/>
          <w:noProof/>
        </w:rPr>
        <w:t>Lengyelországnak számos régóta fennálló kihívással kell szembenéznie a beruházási környezettel kapcsolatban, különösen a lengyel igazságszolgáltatási rendszer, valamint a döntéshozatali és jogalkotási foly</w:t>
      </w:r>
      <w:r w:rsidRPr="00E1184A">
        <w:rPr>
          <w:rFonts w:cs="Times New Roman"/>
          <w:noProof/>
        </w:rPr>
        <w:t xml:space="preserve">amatok tekintetében. </w:t>
      </w:r>
    </w:p>
    <w:p w14:paraId="62138CFF" w14:textId="106942D2" w:rsidR="007F04EA" w:rsidRPr="00E1184A" w:rsidRDefault="00AE2077">
      <w:pPr>
        <w:pStyle w:val="P68B1DB1-Normal15"/>
        <w:spacing w:before="120" w:after="120" w:line="240" w:lineRule="auto"/>
        <w:jc w:val="both"/>
        <w:rPr>
          <w:rFonts w:eastAsia="Times New Roman" w:cs="Times New Roman"/>
          <w:noProof/>
          <w:color w:val="498205"/>
          <w:u w:val="single"/>
        </w:rPr>
      </w:pPr>
      <w:r w:rsidRPr="00E1184A">
        <w:rPr>
          <w:rFonts w:cs="Times New Roman"/>
          <w:noProof/>
        </w:rPr>
        <w:t>Ez a komponens ezért elsősorban a beruházási környezet javítására és a lengyel helyreállítási és rezilienciaépítési</w:t>
      </w:r>
      <w:r w:rsidRPr="00E1184A">
        <w:rPr>
          <w:rFonts w:cs="Times New Roman"/>
          <w:noProof/>
        </w:rPr>
        <w:t xml:space="preserve"> terv hatékony végrehajtásához szükséges feltételek megteremtésére irányul. E célból a reformok célja: a bíróságok függetlenségének és pártatlanságának bizonyos vonatkozásainak megerősítése; orvosolja a Legfelsőbb Bíróság fegyelmi tanácsa fegyelmi ügyekben</w:t>
      </w:r>
      <w:r w:rsidRPr="00E1184A">
        <w:rPr>
          <w:rFonts w:cs="Times New Roman"/>
          <w:noProof/>
        </w:rPr>
        <w:t xml:space="preserve"> és bírói mentelmi ügyekben hozott határozatai által érintett bírák helyzetét annak érdekében, hogy az új tanács által lefolytatott pozitív felülvizsgálati eljárást követően haladéktalanul visszahelyezzék őket; a jogalkotási folyamat során a szociális part</w:t>
      </w:r>
      <w:r w:rsidRPr="00E1184A">
        <w:rPr>
          <w:rFonts w:cs="Times New Roman"/>
          <w:noProof/>
        </w:rPr>
        <w:t>nerekkel folytatott konzultáció fokozása; a hatásvizsgálatok szélesebb körű alkalmazása a jogalkotási folyamatban; a gyorsított eljárások alkalmazásának csökkentése a jogalkotási folyamatban; biztosítsa a szociális partnerekkel és az érdekelt felekkel a he</w:t>
      </w:r>
      <w:r w:rsidRPr="00E1184A">
        <w:rPr>
          <w:rFonts w:cs="Times New Roman"/>
          <w:noProof/>
        </w:rPr>
        <w:t>lyreállítási és rezilienciaépítési terv végrehajtása során folytatott megfelelő konzultációt, többek között egy nyomonkövetési bizottság létrehozása révén, és biztosítsa az Arachne kockázatértékelési eszköz alkalmazását a helyreállítási és rezilienciaépíté</w:t>
      </w:r>
      <w:r w:rsidRPr="00E1184A">
        <w:rPr>
          <w:rFonts w:cs="Times New Roman"/>
          <w:noProof/>
        </w:rPr>
        <w:t>si terv végrehajtása során.</w:t>
      </w:r>
    </w:p>
    <w:p w14:paraId="2314EDE7" w14:textId="77777777"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A komponens hozzájárul az országspecifikus ajánlás megvalósításához: „a szabályozási környezet javítása, különösen a szociális partnerekkel folytatott konzultációk és a nyilvános konzultációk szerepének megerősítése révén a joga</w:t>
      </w:r>
      <w:r w:rsidRPr="00E1184A">
        <w:rPr>
          <w:rFonts w:cs="Times New Roman"/>
          <w:noProof/>
        </w:rPr>
        <w:t>lkotási folyamatban” (2019. évi 3. országspecifikus ajánlás), valamint „a beruházási környezet javítása, különösen az igazságszolgáltatás függetlenségének megőrzése révén”, valamint „a hatékony nyilvános konzultációk biztosítása és a szociális partnerek be</w:t>
      </w:r>
      <w:r w:rsidRPr="00E1184A">
        <w:rPr>
          <w:rFonts w:cs="Times New Roman"/>
          <w:noProof/>
        </w:rPr>
        <w:t>vonása a szakpolitikai döntéshozatali folyamatba” (2020. évi 4. országspecifikus ajánlás).</w:t>
      </w:r>
    </w:p>
    <w:p w14:paraId="74F77388" w14:textId="77777777" w:rsidR="007F04EA" w:rsidRPr="00E1184A" w:rsidRDefault="007F04EA">
      <w:pPr>
        <w:spacing w:line="240" w:lineRule="auto"/>
        <w:jc w:val="both"/>
        <w:rPr>
          <w:rFonts w:ascii="Times New Roman" w:eastAsia="Times New Roman" w:hAnsi="Times New Roman" w:cs="Times New Roman"/>
          <w:b/>
          <w:noProof/>
          <w:color w:val="000000" w:themeColor="text1"/>
          <w:sz w:val="24"/>
          <w:u w:val="single"/>
        </w:rPr>
      </w:pPr>
    </w:p>
    <w:p w14:paraId="54182696" w14:textId="3051F563" w:rsidR="007F04EA" w:rsidRPr="00E1184A" w:rsidRDefault="00AE2077">
      <w:pPr>
        <w:pStyle w:val="P68B1DB1-Normal13"/>
        <w:spacing w:line="240" w:lineRule="auto"/>
        <w:jc w:val="both"/>
        <w:rPr>
          <w:rFonts w:eastAsia="Times New Roman" w:cs="Times New Roman"/>
          <w:noProof/>
          <w:color w:val="000000" w:themeColor="text1"/>
        </w:rPr>
      </w:pPr>
      <w:r w:rsidRPr="00E1184A">
        <w:rPr>
          <w:rFonts w:cs="Times New Roman"/>
          <w:noProof/>
        </w:rPr>
        <w:t>F1 Igazságszolgáltatási rendszer</w:t>
      </w:r>
    </w:p>
    <w:p w14:paraId="3D8D1DD6" w14:textId="77777777" w:rsidR="007F04EA" w:rsidRPr="00E1184A" w:rsidRDefault="00AE2077">
      <w:pPr>
        <w:pStyle w:val="P68B1DB1-Normal24"/>
        <w:spacing w:line="240" w:lineRule="auto"/>
        <w:jc w:val="both"/>
        <w:rPr>
          <w:rFonts w:cs="Times New Roman"/>
          <w:noProof/>
        </w:rPr>
      </w:pPr>
      <w:r w:rsidRPr="00E1184A">
        <w:rPr>
          <w:rFonts w:cs="Times New Roman"/>
          <w:noProof/>
        </w:rPr>
        <w:t xml:space="preserve">A reformok fő célja a bírói jogvédelem színvonalának emelése és a beruházási környezet javítása Lengyelországban, valamint az (EU) </w:t>
      </w:r>
      <w:r w:rsidRPr="00E1184A">
        <w:rPr>
          <w:rFonts w:cs="Times New Roman"/>
          <w:noProof/>
        </w:rPr>
        <w:t>2021/241 európai parlamenti és tanácsi rendelet 22. cikkében említett belső kontrollrendszer támogatása a bíróságok függetlenségére és pártatlanságára vonatkozó garanciák megerősítése révén.</w:t>
      </w:r>
    </w:p>
    <w:p w14:paraId="69BE704F" w14:textId="5F8C5C04" w:rsidR="007F04EA" w:rsidRPr="00E1184A" w:rsidRDefault="00AE2077">
      <w:pPr>
        <w:pStyle w:val="P68B1DB1-Normal24"/>
        <w:spacing w:line="240" w:lineRule="auto"/>
        <w:jc w:val="both"/>
        <w:rPr>
          <w:rFonts w:cs="Times New Roman"/>
          <w:noProof/>
        </w:rPr>
      </w:pPr>
      <w:r w:rsidRPr="00E1184A">
        <w:rPr>
          <w:rFonts w:cs="Times New Roman"/>
          <w:noProof/>
        </w:rPr>
        <w:t>A reformnak az EUSZ 19. cikkével és a vonatkozó uniós vívmányokka</w:t>
      </w:r>
      <w:r w:rsidRPr="00E1184A">
        <w:rPr>
          <w:rFonts w:cs="Times New Roman"/>
          <w:noProof/>
        </w:rPr>
        <w:t>l összhangban a törvény által létrehozott bíróságok és bírák függetlenségének és pártatlanságának megerősítését kell eredményeznie. Az (EU) 2021/241 rendelet 24. cikkének (3) bekezdésével összhangban minden egyéb reformot ezen eredmény gyengítése és az alá</w:t>
      </w:r>
      <w:r w:rsidRPr="00E1184A">
        <w:rPr>
          <w:rFonts w:cs="Times New Roman"/>
          <w:noProof/>
        </w:rPr>
        <w:t>bbi elemek negatív befolyásolása nélkül kell végrehajtani.</w:t>
      </w:r>
    </w:p>
    <w:p w14:paraId="1CED877A" w14:textId="77777777" w:rsidR="007F04EA" w:rsidRPr="00E1184A" w:rsidRDefault="007F04EA">
      <w:pPr>
        <w:spacing w:line="240" w:lineRule="auto"/>
        <w:jc w:val="both"/>
        <w:rPr>
          <w:rFonts w:ascii="Times New Roman" w:hAnsi="Times New Roman" w:cs="Times New Roman"/>
          <w:noProof/>
          <w:sz w:val="24"/>
        </w:rPr>
      </w:pPr>
    </w:p>
    <w:p w14:paraId="49E7712C" w14:textId="5D9C6091" w:rsidR="007F04EA" w:rsidRPr="00E1184A" w:rsidRDefault="00AE2077">
      <w:pPr>
        <w:pStyle w:val="P68B1DB1-Normal33"/>
        <w:spacing w:line="240" w:lineRule="auto"/>
        <w:jc w:val="both"/>
        <w:rPr>
          <w:rFonts w:eastAsia="Times New Roman" w:cs="Times New Roman"/>
          <w:noProof/>
          <w:color w:val="000000" w:themeColor="text1"/>
        </w:rPr>
      </w:pPr>
      <w:r w:rsidRPr="00E1184A">
        <w:rPr>
          <w:rFonts w:cs="Times New Roman"/>
          <w:noProof/>
        </w:rPr>
        <w:t>F1.1 A bíróságok függetlenségét és pártatlanságát erősítő reform</w:t>
      </w:r>
    </w:p>
    <w:p w14:paraId="4EED8318" w14:textId="77777777" w:rsidR="007F04EA" w:rsidRPr="00E1184A" w:rsidRDefault="00AE2077">
      <w:pPr>
        <w:pStyle w:val="P68B1DB1-Normal24"/>
        <w:spacing w:line="240" w:lineRule="auto"/>
        <w:jc w:val="both"/>
        <w:rPr>
          <w:rFonts w:cs="Times New Roman"/>
          <w:noProof/>
        </w:rPr>
      </w:pPr>
      <w:r w:rsidRPr="00E1184A">
        <w:rPr>
          <w:rFonts w:cs="Times New Roman"/>
          <w:noProof/>
        </w:rPr>
        <w:t>A reform:</w:t>
      </w:r>
    </w:p>
    <w:p w14:paraId="08CB0EF5" w14:textId="77777777" w:rsidR="007F04EA" w:rsidRPr="00E1184A" w:rsidRDefault="00AE2077">
      <w:pPr>
        <w:pStyle w:val="P68B1DB1-Normal24"/>
        <w:numPr>
          <w:ilvl w:val="0"/>
          <w:numId w:val="21"/>
        </w:numPr>
        <w:spacing w:line="240" w:lineRule="auto"/>
        <w:jc w:val="both"/>
        <w:rPr>
          <w:rFonts w:cs="Times New Roman"/>
          <w:noProof/>
        </w:rPr>
      </w:pPr>
      <w:r w:rsidRPr="00E1184A">
        <w:rPr>
          <w:rFonts w:cs="Times New Roman"/>
          <w:noProof/>
        </w:rPr>
        <w:t>a bírákkal kapcsolatos valamennyi ügyben, beleértve a fegyelmi eljárást és a bírói mentelmi jog felfüggesztését is, a meg</w:t>
      </w:r>
      <w:r w:rsidRPr="00E1184A">
        <w:rPr>
          <w:rFonts w:cs="Times New Roman"/>
          <w:noProof/>
        </w:rPr>
        <w:t>lévő fegyelmi tanácstól eltérő legfelsőbb bírósági tanács hatáskörét az EUSZ 19. cikkének (1) bekezdéséből eredő követelményeknek megfelelően határozza meg. Ez biztosítja, hogy a fent említett ügyeket a törvény által létrehozott független és pártatlan bíró</w:t>
      </w:r>
      <w:r w:rsidRPr="00E1184A">
        <w:rPr>
          <w:rFonts w:cs="Times New Roman"/>
          <w:noProof/>
        </w:rPr>
        <w:t xml:space="preserve">ság vizsgálja meg, a rendes bíróságok bíráit érintő ügyekben első fokon hatáskörrel rendelkező fegyelmi bíróság kijelölésére vonatkozó mérlegelési jogkört pedig korlátozni kell, </w:t>
      </w:r>
    </w:p>
    <w:p w14:paraId="71097B4F" w14:textId="77777777" w:rsidR="007F04EA" w:rsidRPr="00E1184A" w:rsidRDefault="00AE2077">
      <w:pPr>
        <w:pStyle w:val="P68B1DB1-Normal24"/>
        <w:numPr>
          <w:ilvl w:val="0"/>
          <w:numId w:val="21"/>
        </w:numPr>
        <w:spacing w:line="240" w:lineRule="auto"/>
        <w:jc w:val="both"/>
        <w:rPr>
          <w:rFonts w:cs="Times New Roman"/>
          <w:noProof/>
        </w:rPr>
      </w:pPr>
      <w:r w:rsidRPr="00E1184A">
        <w:rPr>
          <w:rFonts w:cs="Times New Roman"/>
          <w:noProof/>
        </w:rPr>
        <w:t xml:space="preserve">tisztázza a bírák fegyelmi felelősségének hatályát azáltal, hogy biztosítja, </w:t>
      </w:r>
      <w:r w:rsidRPr="00E1184A">
        <w:rPr>
          <w:rFonts w:cs="Times New Roman"/>
          <w:noProof/>
        </w:rPr>
        <w:t>hogy ne korlátozzák a lengyel bíróságok azon jogát, hogy előzetes döntéshozatal iránti kérelmeket nyújtsanak be az EUB-hoz. Az ilyen kérelem nem alapozhatja meg a bíróval szembeni fegyelmi eljárás megindítását,</w:t>
      </w:r>
    </w:p>
    <w:p w14:paraId="13CC6948" w14:textId="77777777" w:rsidR="007F04EA" w:rsidRPr="00E1184A" w:rsidRDefault="00AE2077">
      <w:pPr>
        <w:pStyle w:val="P68B1DB1-Normal24"/>
        <w:numPr>
          <w:ilvl w:val="0"/>
          <w:numId w:val="21"/>
        </w:numPr>
        <w:spacing w:line="240" w:lineRule="auto"/>
        <w:jc w:val="both"/>
        <w:rPr>
          <w:rFonts w:cs="Times New Roman"/>
          <w:noProof/>
        </w:rPr>
      </w:pPr>
      <w:r w:rsidRPr="00E1184A">
        <w:rPr>
          <w:rFonts w:cs="Times New Roman"/>
          <w:noProof/>
        </w:rPr>
        <w:t>bár a bírák továbbra is felelősségre vonhatók</w:t>
      </w:r>
      <w:r w:rsidRPr="00E1184A">
        <w:rPr>
          <w:rFonts w:cs="Times New Roman"/>
          <w:noProof/>
        </w:rPr>
        <w:t xml:space="preserve"> szakmai kötelességszegésért, beleértve a törvény nyilvánvaló és súlyos megsértését is, megállapítják, hogy a bírósági határozatok tartalma nem minősül fegyelmi vétségnek,</w:t>
      </w:r>
    </w:p>
    <w:p w14:paraId="23EFB212" w14:textId="77777777" w:rsidR="007F04EA" w:rsidRPr="00E1184A" w:rsidRDefault="00AE2077">
      <w:pPr>
        <w:pStyle w:val="P68B1DB1-Normal24"/>
        <w:numPr>
          <w:ilvl w:val="0"/>
          <w:numId w:val="21"/>
        </w:numPr>
        <w:spacing w:line="240" w:lineRule="auto"/>
        <w:jc w:val="both"/>
        <w:rPr>
          <w:rFonts w:eastAsia="Times New Roman" w:cs="Times New Roman"/>
          <w:noProof/>
        </w:rPr>
      </w:pPr>
      <w:r w:rsidRPr="00E1184A">
        <w:rPr>
          <w:rFonts w:cs="Times New Roman"/>
          <w:noProof/>
        </w:rPr>
        <w:t>biztosítsa, hogy a bírósági eljárás keretében annak vizsgálata, hogy a bíró megfelel</w:t>
      </w:r>
      <w:r w:rsidRPr="00E1184A">
        <w:rPr>
          <w:rFonts w:cs="Times New Roman"/>
          <w:noProof/>
        </w:rPr>
        <w:t>-e a függetlenség, a pártatlanság és a „törvény által létrehozottság” követelményeinek az EUSZ 19. cikke értelmében, a hatáskörrel rendelkező bíróság számára, amennyiben e tekintetben komoly kétség merül fel, és az ilyen vizsgálat nem minősül fegyelmi véts</w:t>
      </w:r>
      <w:r w:rsidRPr="00E1184A">
        <w:rPr>
          <w:rFonts w:cs="Times New Roman"/>
          <w:noProof/>
        </w:rPr>
        <w:t xml:space="preserve">égnek, </w:t>
      </w:r>
    </w:p>
    <w:p w14:paraId="3D8F17E2" w14:textId="77777777" w:rsidR="007F04EA" w:rsidRPr="00E1184A" w:rsidRDefault="00AE2077">
      <w:pPr>
        <w:pStyle w:val="P68B1DB1-Normal24"/>
        <w:numPr>
          <w:ilvl w:val="0"/>
          <w:numId w:val="21"/>
        </w:numPr>
        <w:spacing w:line="240" w:lineRule="auto"/>
        <w:jc w:val="both"/>
        <w:rPr>
          <w:rFonts w:cs="Times New Roman"/>
          <w:noProof/>
        </w:rPr>
      </w:pPr>
      <w:r w:rsidRPr="00E1184A">
        <w:rPr>
          <w:rFonts w:cs="Times New Roman"/>
          <w:noProof/>
        </w:rPr>
        <w:t xml:space="preserve">a bírákat érintő fegyelmi eljárásokban részt vevő felek eljárási garanciáinak és hatásköreinek megerősítése az alábbiak révén:  </w:t>
      </w:r>
    </w:p>
    <w:p w14:paraId="35940D8C" w14:textId="77777777" w:rsidR="007F04EA" w:rsidRPr="00E1184A" w:rsidRDefault="00AE2077">
      <w:pPr>
        <w:pStyle w:val="P68B1DB1-Normal24"/>
        <w:spacing w:line="240" w:lineRule="auto"/>
        <w:ind w:left="720"/>
        <w:jc w:val="both"/>
        <w:rPr>
          <w:rFonts w:cs="Times New Roman"/>
          <w:noProof/>
        </w:rPr>
      </w:pPr>
      <w:r w:rsidRPr="00E1184A">
        <w:rPr>
          <w:rFonts w:cs="Times New Roman"/>
          <w:noProof/>
        </w:rPr>
        <w:t>annak biztosítása, hogy a rendes bíróságok bíráival szembeni fegyelmi ügyeket ésszerű időn belül megvizsgálják,</w:t>
      </w:r>
    </w:p>
    <w:p w14:paraId="0BD8828A" w14:textId="5D3897F6" w:rsidR="007F04EA" w:rsidRPr="00E1184A" w:rsidRDefault="00AE2077">
      <w:pPr>
        <w:pStyle w:val="P68B1DB1-Normal24"/>
        <w:spacing w:line="240" w:lineRule="auto"/>
        <w:ind w:left="720"/>
        <w:jc w:val="both"/>
        <w:rPr>
          <w:rFonts w:cs="Times New Roman"/>
          <w:noProof/>
        </w:rPr>
      </w:pPr>
      <w:r w:rsidRPr="00E1184A">
        <w:rPr>
          <w:rFonts w:cs="Times New Roman"/>
          <w:noProof/>
        </w:rPr>
        <w:t>a fegye</w:t>
      </w:r>
      <w:r w:rsidRPr="00E1184A">
        <w:rPr>
          <w:rFonts w:cs="Times New Roman"/>
          <w:noProof/>
        </w:rPr>
        <w:t>lmi ügyekben eljáró bíróságok illetékességi szabályainak pontosítása annak biztosítása érdekében, hogy az érintett bíróság a jogalkotási aktussal összhangban közvetlenül meghatározható legyen; és</w:t>
      </w:r>
    </w:p>
    <w:p w14:paraId="0C1490F9" w14:textId="77777777" w:rsidR="007F04EA" w:rsidRPr="00E1184A" w:rsidRDefault="00AE2077">
      <w:pPr>
        <w:pStyle w:val="P68B1DB1-Normal24"/>
        <w:spacing w:line="240" w:lineRule="auto"/>
        <w:ind w:left="720"/>
        <w:jc w:val="both"/>
        <w:rPr>
          <w:rFonts w:cs="Times New Roman"/>
          <w:noProof/>
        </w:rPr>
      </w:pPr>
      <w:r w:rsidRPr="00E1184A">
        <w:rPr>
          <w:rFonts w:cs="Times New Roman"/>
          <w:noProof/>
        </w:rPr>
        <w:t>annak biztosítása, hogy a bírót érintő fegyelmi eljárásokban</w:t>
      </w:r>
      <w:r w:rsidRPr="00E1184A">
        <w:rPr>
          <w:rFonts w:cs="Times New Roman"/>
          <w:noProof/>
        </w:rPr>
        <w:t xml:space="preserve"> a védő kirendelése észszerű időn belül megtörténjen, valamint a védőnek az adott eljárásban a feladatai ellátásához szükséges érdemi felkészítésére rendelkezésre álló idő biztosítása. A bíróság a terhelt bíró vagy védője kellően indokolt távolléte esetén </w:t>
      </w:r>
      <w:r w:rsidRPr="00E1184A">
        <w:rPr>
          <w:rFonts w:cs="Times New Roman"/>
          <w:noProof/>
        </w:rPr>
        <w:t>egyidejűleg felfüggeszti az eljárást.</w:t>
      </w:r>
    </w:p>
    <w:p w14:paraId="0C0A53B6" w14:textId="05CB329F" w:rsidR="007F04EA" w:rsidRPr="00E1184A" w:rsidRDefault="00AE2077">
      <w:pPr>
        <w:pStyle w:val="P68B1DB1-Normal24"/>
        <w:spacing w:line="240" w:lineRule="auto"/>
        <w:jc w:val="both"/>
        <w:rPr>
          <w:rFonts w:cs="Times New Roman"/>
          <w:noProof/>
        </w:rPr>
      </w:pPr>
      <w:r w:rsidRPr="00E1184A">
        <w:rPr>
          <w:rFonts w:cs="Times New Roman"/>
          <w:noProof/>
        </w:rPr>
        <w:t xml:space="preserve">A reform 2022 második negyedévének végén lép hatályba. </w:t>
      </w:r>
    </w:p>
    <w:p w14:paraId="5F61C325" w14:textId="77777777" w:rsidR="007F04EA" w:rsidRPr="00E1184A" w:rsidRDefault="007F04EA">
      <w:pPr>
        <w:spacing w:line="240" w:lineRule="auto"/>
        <w:jc w:val="both"/>
        <w:rPr>
          <w:rFonts w:ascii="Times New Roman" w:hAnsi="Times New Roman" w:cs="Times New Roman"/>
          <w:noProof/>
          <w:sz w:val="24"/>
        </w:rPr>
      </w:pPr>
    </w:p>
    <w:p w14:paraId="033A29E3" w14:textId="2D6483A4" w:rsidR="007F04EA" w:rsidRPr="00E1184A" w:rsidRDefault="00AE2077">
      <w:pPr>
        <w:pStyle w:val="P68B1DB1-Normal33"/>
        <w:spacing w:line="240" w:lineRule="auto"/>
        <w:jc w:val="both"/>
        <w:rPr>
          <w:rFonts w:cs="Times New Roman"/>
          <w:noProof/>
        </w:rPr>
      </w:pPr>
      <w:r w:rsidRPr="00E1184A">
        <w:rPr>
          <w:rFonts w:cs="Times New Roman"/>
          <w:noProof/>
        </w:rPr>
        <w:t>F1.2 A Legfelsőbb Bíróság fegyelmi tanácsa fegyelmi ügyekben és bírói mentelmi ügyekben hozott határozatai által érintett bírák</w:t>
      </w:r>
      <w:r w:rsidRPr="00E1184A">
        <w:rPr>
          <w:rFonts w:cs="Times New Roman"/>
          <w:noProof/>
        </w:rPr>
        <w:t xml:space="preserve"> helyzetének orvoslását célzó reform</w:t>
      </w:r>
    </w:p>
    <w:p w14:paraId="6965A8DA" w14:textId="77777777" w:rsidR="007F04EA" w:rsidRPr="00E1184A" w:rsidRDefault="00AE2077">
      <w:pPr>
        <w:pStyle w:val="P68B1DB1-Normal24"/>
        <w:spacing w:line="240" w:lineRule="auto"/>
        <w:jc w:val="both"/>
        <w:rPr>
          <w:rFonts w:cs="Times New Roman"/>
          <w:noProof/>
        </w:rPr>
      </w:pPr>
      <w:r w:rsidRPr="00E1184A">
        <w:rPr>
          <w:rFonts w:cs="Times New Roman"/>
          <w:noProof/>
        </w:rPr>
        <w:t>A reformnak biztosítania kell, hogy a Legfelsőbb Bíróság fegyelmi tanácsának határozatai által érintett bírák</w:t>
      </w:r>
      <w:r w:rsidRPr="00E1184A">
        <w:rPr>
          <w:rFonts w:cs="Times New Roman"/>
          <w:noProof/>
        </w:rPr>
        <w:t xml:space="preserve"> jogosultak legyenek ügyeik felülvizsgálatára. A fegyelmi tanács által már elbírált ilyen eseteket az EUSZ 19. cikkének (1) bekezdésében foglalt követelményeknek megfelelő bíróság vizsgálja felül, a fenti reform alapján elfogadandó szabályokkal összhangban</w:t>
      </w:r>
      <w:r w:rsidRPr="00E1184A">
        <w:rPr>
          <w:rFonts w:cs="Times New Roman"/>
          <w:noProof/>
        </w:rPr>
        <w:t>. A jogalkotási aktusban elő kell írni, hogy az ilyen ügyekben eljáró bíróság első tárgyalására a felülvizsgálatot kérő bíró indítványának kézhezvételétől számított három hónapon belül kerül sor, és az ügyeket az ilyen indítvány kézhezvételétől számított t</w:t>
      </w:r>
      <w:r w:rsidRPr="00E1184A">
        <w:rPr>
          <w:rFonts w:cs="Times New Roman"/>
          <w:noProof/>
        </w:rPr>
        <w:t>izenkét hónapon belül kell elbírálni. A fegyelmi tanács előtt jelenleg még folyamatban lévő ügyeket további vizsgálat céljából a bíróság elé kell utalni a fent említett eljárásban meghatározott szabályoknak megfelelően.</w:t>
      </w:r>
    </w:p>
    <w:p w14:paraId="7C0BA6A9" w14:textId="77777777" w:rsidR="007F04EA" w:rsidRPr="00E1184A" w:rsidRDefault="00AE2077">
      <w:pPr>
        <w:pStyle w:val="P68B1DB1-Normal24"/>
        <w:spacing w:line="240" w:lineRule="auto"/>
        <w:jc w:val="both"/>
        <w:rPr>
          <w:rFonts w:cs="Times New Roman"/>
          <w:noProof/>
        </w:rPr>
      </w:pPr>
      <w:r w:rsidRPr="00E1184A">
        <w:rPr>
          <w:rFonts w:cs="Times New Roman"/>
          <w:noProof/>
        </w:rPr>
        <w:t>A reform 2022 második negyedévének v</w:t>
      </w:r>
      <w:r w:rsidRPr="00E1184A">
        <w:rPr>
          <w:rFonts w:cs="Times New Roman"/>
          <w:noProof/>
        </w:rPr>
        <w:t>égén lép hatályba.</w:t>
      </w:r>
    </w:p>
    <w:p w14:paraId="66058EB7" w14:textId="77777777" w:rsidR="007F04EA" w:rsidRPr="00E1184A" w:rsidRDefault="00AE2077">
      <w:pPr>
        <w:spacing w:line="240" w:lineRule="auto"/>
        <w:jc w:val="both"/>
        <w:rPr>
          <w:rFonts w:ascii="Times New Roman" w:hAnsi="Times New Roman" w:cs="Times New Roman"/>
          <w:noProof/>
          <w:sz w:val="24"/>
        </w:rPr>
      </w:pPr>
      <w:r w:rsidRPr="00E1184A">
        <w:rPr>
          <w:rFonts w:ascii="Times New Roman" w:hAnsi="Times New Roman" w:cs="Times New Roman"/>
          <w:noProof/>
          <w:sz w:val="24"/>
        </w:rPr>
        <w:t>Mindkét fent felsorolt, 2022 második negyedévi befejezési időponttal rendelkező reformot az első kifizetési kérelem Bizottsághoz történő benyújtása előtt teljesíteni kell, és</w:t>
      </w:r>
      <w:r w:rsidRPr="00E1184A">
        <w:rPr>
          <w:rFonts w:ascii="Times New Roman" w:hAnsi="Times New Roman" w:cs="Times New Roman"/>
          <w:noProof/>
        </w:rPr>
        <w:t xml:space="preserve"> ezek a Helyreállítási és Rezilienciaépítési Eszközről szóló re</w:t>
      </w:r>
      <w:r w:rsidRPr="00E1184A">
        <w:rPr>
          <w:rFonts w:ascii="Times New Roman" w:hAnsi="Times New Roman" w:cs="Times New Roman"/>
          <w:noProof/>
        </w:rPr>
        <w:t xml:space="preserve">ndelet 24. cikke szerinti kifizetések előfeltételei. </w:t>
      </w:r>
    </w:p>
    <w:p w14:paraId="7A42FA93" w14:textId="77777777" w:rsidR="007F04EA" w:rsidRPr="00E1184A" w:rsidRDefault="007F04EA">
      <w:pPr>
        <w:spacing w:line="240" w:lineRule="auto"/>
        <w:jc w:val="both"/>
        <w:rPr>
          <w:rFonts w:ascii="Times New Roman" w:hAnsi="Times New Roman" w:cs="Times New Roman"/>
          <w:noProof/>
          <w:sz w:val="24"/>
        </w:rPr>
      </w:pPr>
    </w:p>
    <w:p w14:paraId="7E40DCEA" w14:textId="77777777" w:rsidR="007F04EA" w:rsidRPr="00E1184A" w:rsidRDefault="00AE2077">
      <w:pPr>
        <w:pStyle w:val="P68B1DB1-Normal019"/>
        <w:spacing w:before="120" w:after="120" w:line="240" w:lineRule="auto"/>
        <w:jc w:val="both"/>
        <w:rPr>
          <w:rFonts w:eastAsia="Times New Roman" w:cs="Times New Roman"/>
          <w:noProof/>
        </w:rPr>
      </w:pPr>
      <w:r w:rsidRPr="00E1184A">
        <w:rPr>
          <w:rFonts w:cs="Times New Roman"/>
          <w:noProof/>
        </w:rPr>
        <w:t>F2.1. A jogalkotási folyamat javítása</w:t>
      </w:r>
    </w:p>
    <w:p w14:paraId="1968066E" w14:textId="5F2AA83C"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A reform célja a Szejm, a Szenátus és a Miniszterek Tanácsa eljárási szabályzata módosításának elfogadása, amely kötelező hatásvizsgálatot és nyilvános konzultáció</w:t>
      </w:r>
      <w:r w:rsidRPr="00E1184A">
        <w:rPr>
          <w:rFonts w:cs="Times New Roman"/>
          <w:noProof/>
        </w:rPr>
        <w:t>t vezet be a helyettesek és szenátorok által javasolt törvénytervezetekről. A reformnak a gyorsított eljárások alkalmazását is pontosan meghatározott és kivételes esetekre kell korlátoznia.</w:t>
      </w:r>
    </w:p>
    <w:p w14:paraId="46CB6288" w14:textId="77777777"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A reform végrehajtását 2022. szeptember 30-ig be kell fejezni.</w:t>
      </w:r>
    </w:p>
    <w:p w14:paraId="038FDA92" w14:textId="77777777" w:rsidR="007F04EA" w:rsidRPr="00E1184A" w:rsidRDefault="007F04EA">
      <w:pPr>
        <w:pStyle w:val="Normal0"/>
        <w:spacing w:before="120" w:after="120" w:line="240" w:lineRule="auto"/>
        <w:jc w:val="both"/>
        <w:rPr>
          <w:rFonts w:ascii="Times New Roman" w:eastAsia="Times New Roman" w:hAnsi="Times New Roman" w:cs="Times New Roman"/>
          <w:noProof/>
          <w:color w:val="000000" w:themeColor="text1"/>
          <w:sz w:val="24"/>
        </w:rPr>
      </w:pPr>
    </w:p>
    <w:p w14:paraId="40C0BA60" w14:textId="77777777" w:rsidR="007F04EA" w:rsidRPr="00E1184A" w:rsidRDefault="00AE2077">
      <w:pPr>
        <w:pStyle w:val="P68B1DB1-Normal05"/>
        <w:spacing w:before="120" w:after="120" w:line="240" w:lineRule="auto"/>
        <w:jc w:val="both"/>
        <w:rPr>
          <w:rFonts w:eastAsia="Times New Roman" w:cs="Times New Roman"/>
          <w:b/>
          <w:noProof/>
        </w:rPr>
      </w:pPr>
      <w:r w:rsidRPr="00E1184A">
        <w:rPr>
          <w:rFonts w:cs="Times New Roman"/>
          <w:b/>
          <w:noProof/>
          <w:u w:val="single"/>
        </w:rPr>
        <w:t>F3</w:t>
      </w:r>
      <w:r w:rsidRPr="00E1184A">
        <w:rPr>
          <w:rFonts w:cs="Times New Roman"/>
          <w:b/>
          <w:noProof/>
          <w:u w:val="single"/>
        </w:rPr>
        <w:t>.1 A helyreállítási és rezilienciaépítési terv végrehajtására vonatkozó feltételek javítása</w:t>
      </w:r>
      <w:r w:rsidRPr="00E1184A">
        <w:rPr>
          <w:rFonts w:cs="Times New Roman"/>
          <w:noProof/>
        </w:rPr>
        <w:t xml:space="preserve"> </w:t>
      </w:r>
    </w:p>
    <w:p w14:paraId="3CBADC94" w14:textId="6D0B510A" w:rsidR="007F04EA" w:rsidRPr="00E1184A" w:rsidRDefault="00AE2077">
      <w:pPr>
        <w:pStyle w:val="P68B1DB1-Normal05"/>
        <w:spacing w:before="120" w:after="120" w:line="240" w:lineRule="auto"/>
        <w:jc w:val="both"/>
        <w:rPr>
          <w:rFonts w:eastAsia="Times New Roman" w:cs="Times New Roman"/>
          <w:noProof/>
        </w:rPr>
      </w:pPr>
      <w:r w:rsidRPr="00E1184A">
        <w:rPr>
          <w:rFonts w:cs="Times New Roman"/>
          <w:noProof/>
        </w:rPr>
        <w:t>A helyreállítási és rezilienciaépítési terv végrehajtása során a szociális partnerekkel és az érdekelt felekkel folytatott megfelelő konzultáció biztosítása érdeké</w:t>
      </w:r>
      <w:r w:rsidRPr="00E1184A">
        <w:rPr>
          <w:rFonts w:cs="Times New Roman"/>
          <w:noProof/>
        </w:rPr>
        <w:t>ben a reform magában foglalja a helyreállítási és rezilienciaépítési terv végrehajtásában részt vevő érdekelt felekből és szociális partnerekből álló nyomonkövetési bizottság létrehozásáról szóló jogalkotási aktus hatálybalépését. A monitoringbizottság fel</w:t>
      </w:r>
      <w:r w:rsidRPr="00E1184A">
        <w:rPr>
          <w:rFonts w:cs="Times New Roman"/>
          <w:noProof/>
        </w:rPr>
        <w:t xml:space="preserve">adata a helyreállítási és rezilienciaépítési terv hatékony végrehajtásának felügyelete. A jogalkotási aktusnak tartalmaznia kell egy olyan rendelkezést, amely szerint a helyreállítási és rezilienciaépítési terv végrehajtása során jogi követelményként kell </w:t>
      </w:r>
      <w:r w:rsidRPr="00E1184A">
        <w:rPr>
          <w:rFonts w:cs="Times New Roman"/>
          <w:noProof/>
        </w:rPr>
        <w:t>előírni a monitoringbizottsággal való konzultációt. A reform magában foglalja az érdekelt feleknek és a szociális partnereknek a helyreállítási és rezilienciaépítési terv programozásába, végrehajtásába, nyomon követésébe és értékelésébe való bevonására von</w:t>
      </w:r>
      <w:r w:rsidRPr="00E1184A">
        <w:rPr>
          <w:rFonts w:cs="Times New Roman"/>
          <w:noProof/>
        </w:rPr>
        <w:t>atkozó szabályokat megállapító iránymutatás elfogadását is.</w:t>
      </w:r>
    </w:p>
    <w:p w14:paraId="2D163FC6" w14:textId="62AD350B" w:rsidR="007F04EA" w:rsidRPr="00E1184A" w:rsidRDefault="00AE2077">
      <w:pPr>
        <w:spacing w:line="240" w:lineRule="auto"/>
        <w:jc w:val="both"/>
        <w:rPr>
          <w:rFonts w:ascii="Times New Roman" w:hAnsi="Times New Roman" w:cs="Times New Roman"/>
          <w:noProof/>
          <w:sz w:val="24"/>
        </w:rPr>
      </w:pPr>
      <w:r w:rsidRPr="00E1184A">
        <w:rPr>
          <w:rFonts w:ascii="Times New Roman" w:hAnsi="Times New Roman" w:cs="Times New Roman"/>
          <w:noProof/>
          <w:color w:val="000000" w:themeColor="text1"/>
          <w:sz w:val="24"/>
        </w:rPr>
        <w:t>A reform magában foglalja továbbá egy adattárrendszer létrehozását az (EU) 2021/241 rendelet 22. cikke (2) bekezdésének d) pontjával összhangban, amely lehetővé teszi a mérföldkövekre és célokra v</w:t>
      </w:r>
      <w:r w:rsidRPr="00E1184A">
        <w:rPr>
          <w:rFonts w:ascii="Times New Roman" w:hAnsi="Times New Roman" w:cs="Times New Roman"/>
          <w:noProof/>
          <w:color w:val="000000" w:themeColor="text1"/>
          <w:sz w:val="24"/>
        </w:rPr>
        <w:t>onatkozó adatok gyűjtését, tárolását és nyomon követését, többek között a végső kedvezményezettek szintjén is. Az ezen adattárrendszerből származó adatokat be kell vinni az Arachne rendszerbe, amelyet az ellenőrzések és kontrollok során kell felhasználni a</w:t>
      </w:r>
      <w:r w:rsidRPr="00E1184A">
        <w:rPr>
          <w:rFonts w:ascii="Times New Roman" w:hAnsi="Times New Roman" w:cs="Times New Roman"/>
          <w:noProof/>
          <w:color w:val="000000" w:themeColor="text1"/>
          <w:sz w:val="24"/>
        </w:rPr>
        <w:t xml:space="preserve">z összeférhetetlenség, a csalás, a korrupció és a kettős finanszírozás megelőzésére, feltárására és korrekciójára. </w:t>
      </w:r>
      <w:r w:rsidRPr="00E1184A">
        <w:rPr>
          <w:rFonts w:ascii="Times New Roman" w:hAnsi="Times New Roman" w:cs="Times New Roman"/>
          <w:noProof/>
          <w:sz w:val="24"/>
        </w:rPr>
        <w:t>Ezt a mérföldkövet az első kifizetési kérelem Bizottsághoz történő benyújtása előtt kell teljesíteni, ésaz a Helyreállítási és Rezilienciaépí</w:t>
      </w:r>
      <w:r w:rsidRPr="00E1184A">
        <w:rPr>
          <w:rFonts w:ascii="Times New Roman" w:hAnsi="Times New Roman" w:cs="Times New Roman"/>
          <w:noProof/>
          <w:sz w:val="24"/>
        </w:rPr>
        <w:t>tési Eszközről szóló rendelet 24. cikke szerinti kifizetések előfeltétele.</w:t>
      </w:r>
    </w:p>
    <w:p w14:paraId="321BFE6B" w14:textId="509CF93E" w:rsidR="007F04EA" w:rsidRPr="00E1184A" w:rsidRDefault="00AE2077">
      <w:pPr>
        <w:pStyle w:val="P68B1DB1-Normal24"/>
        <w:spacing w:line="240" w:lineRule="auto"/>
        <w:jc w:val="both"/>
        <w:rPr>
          <w:rFonts w:eastAsia="Times New Roman" w:cs="Times New Roman"/>
          <w:noProof/>
        </w:rPr>
      </w:pPr>
      <w:r w:rsidRPr="00E1184A">
        <w:rPr>
          <w:rFonts w:cs="Times New Roman"/>
          <w:noProof/>
        </w:rPr>
        <w:t>Végezetül a reformnak magában kell foglalnia egy munkateher-elemzés elkészítését is a helyreállítási és rezilienciaépítési terv koordinálásához és végrehajtásához szükséges igazgatá</w:t>
      </w:r>
      <w:r w:rsidRPr="00E1184A">
        <w:rPr>
          <w:rFonts w:cs="Times New Roman"/>
          <w:noProof/>
        </w:rPr>
        <w:t>si kapacitás megerősítése érdekében. Ezen elemzés alapján a kormány határozatot hoz arról, hogy további álláshelyeket biztosít a helyreállítási és rezilienciaépítési tervet koordináló és végrehajtó intézményeknek.</w:t>
      </w:r>
    </w:p>
    <w:p w14:paraId="1CBF0687" w14:textId="755C8E85" w:rsidR="007F04EA" w:rsidRPr="00E1184A" w:rsidRDefault="00AE2077">
      <w:pPr>
        <w:pStyle w:val="P68B1DB1-Normal15"/>
        <w:spacing w:after="0" w:line="240" w:lineRule="auto"/>
        <w:rPr>
          <w:rFonts w:eastAsia="Times New Roman" w:cs="Times New Roman"/>
          <w:noProof/>
        </w:rPr>
        <w:sectPr w:rsidR="007F04EA" w:rsidRPr="00E1184A" w:rsidSect="004F49B9">
          <w:headerReference w:type="even" r:id="rId151"/>
          <w:headerReference w:type="default" r:id="rId152"/>
          <w:footerReference w:type="even" r:id="rId153"/>
          <w:footerReference w:type="default" r:id="rId154"/>
          <w:headerReference w:type="first" r:id="rId155"/>
          <w:footerReference w:type="first" r:id="rId156"/>
          <w:pgSz w:w="11907" w:h="16839"/>
          <w:pgMar w:top="1134" w:right="1417" w:bottom="1134" w:left="1417" w:header="709" w:footer="709" w:gutter="0"/>
          <w:cols w:space="720"/>
        </w:sectPr>
      </w:pPr>
      <w:r w:rsidRPr="00E1184A">
        <w:rPr>
          <w:rFonts w:cs="Times New Roman"/>
          <w:noProof/>
        </w:rPr>
        <w:t xml:space="preserve">A reform végrehajtását 2024. június 30-ig be kell fejezni. </w:t>
      </w:r>
    </w:p>
    <w:p w14:paraId="029E5672" w14:textId="2DF0CCB8" w:rsidR="007F04EA" w:rsidRPr="00E1184A" w:rsidRDefault="00AE2077">
      <w:pPr>
        <w:spacing w:after="0" w:line="240" w:lineRule="auto"/>
        <w:rPr>
          <w:rFonts w:ascii="Times New Roman" w:eastAsia="Times New Roman" w:hAnsi="Times New Roman" w:cs="Times New Roman"/>
          <w:noProof/>
          <w:color w:val="000000" w:themeColor="text1"/>
          <w:sz w:val="24"/>
        </w:rPr>
      </w:pPr>
      <w:r w:rsidRPr="00E1184A">
        <w:rPr>
          <w:rFonts w:ascii="Times New Roman" w:hAnsi="Times New Roman" w:cs="Times New Roman"/>
          <w:b/>
          <w:noProof/>
          <w:color w:val="000000"/>
          <w:sz w:val="24"/>
        </w:rPr>
        <w:t xml:space="preserve">F.2. </w:t>
      </w:r>
      <w:r w:rsidRPr="00E1184A">
        <w:rPr>
          <w:rFonts w:ascii="Times New Roman" w:hAnsi="Times New Roman" w:cs="Times New Roman"/>
          <w:noProof/>
        </w:rPr>
        <w:tab/>
      </w:r>
      <w:r w:rsidRPr="00E1184A">
        <w:rPr>
          <w:rFonts w:ascii="Times New Roman" w:hAnsi="Times New Roman" w:cs="Times New Roman"/>
          <w:b/>
          <w:noProof/>
          <w:color w:val="000000"/>
          <w:sz w:val="24"/>
        </w:rPr>
        <w:t>Vissza nem térítendő pénzügyi támogatás – a végrehajtáshoz és a nyomon követéshez kapcsolódó mérföldkövek, célok, mutatók és ütemterv</w:t>
      </w:r>
    </w:p>
    <w:p w14:paraId="6858D860" w14:textId="4CCF3291" w:rsidR="007F04EA" w:rsidRPr="00E1184A" w:rsidRDefault="007F04EA">
      <w:pPr>
        <w:spacing w:after="0" w:line="240" w:lineRule="auto"/>
        <w:rPr>
          <w:rFonts w:ascii="Times New Roman" w:eastAsia="Times New Roman" w:hAnsi="Times New Roman" w:cs="Times New Roman"/>
          <w:noProof/>
          <w:color w:val="000000" w:themeColor="text1"/>
          <w:sz w:val="24"/>
        </w:rPr>
      </w:pPr>
    </w:p>
    <w:tbl>
      <w:tblPr>
        <w:tblW w:w="152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14"/>
        <w:gridCol w:w="1394"/>
        <w:gridCol w:w="1065"/>
        <w:gridCol w:w="1530"/>
        <w:gridCol w:w="1664"/>
        <w:gridCol w:w="1032"/>
        <w:gridCol w:w="1088"/>
        <w:gridCol w:w="730"/>
        <w:gridCol w:w="7"/>
        <w:gridCol w:w="974"/>
        <w:gridCol w:w="7"/>
        <w:gridCol w:w="833"/>
        <w:gridCol w:w="7"/>
        <w:gridCol w:w="4130"/>
        <w:gridCol w:w="7"/>
      </w:tblGrid>
      <w:tr w:rsidR="007F04EA" w:rsidRPr="00E1184A" w14:paraId="44973463" w14:textId="77777777">
        <w:trPr>
          <w:trHeight w:val="939"/>
          <w:tblHeader/>
        </w:trPr>
        <w:tc>
          <w:tcPr>
            <w:tcW w:w="846" w:type="dxa"/>
            <w:vMerge w:val="restart"/>
            <w:shd w:val="clear" w:color="auto" w:fill="BDD7EE"/>
            <w:vAlign w:val="center"/>
          </w:tcPr>
          <w:p w14:paraId="672DF965" w14:textId="3FABB1CF" w:rsidR="007F04EA" w:rsidRPr="00E1184A" w:rsidRDefault="00065EA2">
            <w:pPr>
              <w:pStyle w:val="P68B1DB1-Normal09"/>
              <w:pBdr>
                <w:top w:val="nil"/>
                <w:left w:val="nil"/>
                <w:bottom w:val="nil"/>
                <w:right w:val="nil"/>
                <w:between w:val="nil"/>
              </w:pBdr>
              <w:spacing w:after="0" w:line="240" w:lineRule="auto"/>
              <w:jc w:val="center"/>
              <w:rPr>
                <w:rFonts w:eastAsia="Times New Roman" w:cs="Times New Roman"/>
                <w:noProof/>
              </w:rPr>
            </w:pPr>
            <w:r>
              <w:rPr>
                <w:rFonts w:cs="Times New Roman"/>
                <w:noProof/>
              </w:rPr>
              <w:t>Sorszám</w:t>
            </w:r>
          </w:p>
        </w:tc>
        <w:tc>
          <w:tcPr>
            <w:tcW w:w="1457" w:type="dxa"/>
            <w:vMerge w:val="restart"/>
            <w:shd w:val="clear" w:color="auto" w:fill="BDD7EE"/>
            <w:vAlign w:val="center"/>
          </w:tcPr>
          <w:p w14:paraId="69C58DDA"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Kapcsolódó intézkedés </w:t>
            </w:r>
            <w:r w:rsidRPr="00E1184A">
              <w:rPr>
                <w:rFonts w:cs="Times New Roman"/>
                <w:noProof/>
              </w:rPr>
              <w:t>(reform vagy beruházás)</w:t>
            </w:r>
          </w:p>
        </w:tc>
        <w:tc>
          <w:tcPr>
            <w:tcW w:w="1110" w:type="dxa"/>
            <w:vMerge w:val="restart"/>
            <w:shd w:val="clear" w:color="auto" w:fill="BDD7EE"/>
            <w:vAlign w:val="center"/>
          </w:tcPr>
          <w:p w14:paraId="5ADFCF31"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Mérföldkő/cél</w:t>
            </w:r>
          </w:p>
        </w:tc>
        <w:tc>
          <w:tcPr>
            <w:tcW w:w="1601" w:type="dxa"/>
            <w:vMerge w:val="restart"/>
            <w:shd w:val="clear" w:color="auto" w:fill="BDD7EE"/>
            <w:vAlign w:val="center"/>
          </w:tcPr>
          <w:p w14:paraId="571C7353"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Név</w:t>
            </w:r>
          </w:p>
        </w:tc>
        <w:tc>
          <w:tcPr>
            <w:tcW w:w="1742" w:type="dxa"/>
            <w:vMerge w:val="restart"/>
            <w:shd w:val="clear" w:color="auto" w:fill="BDD7EE"/>
            <w:vAlign w:val="center"/>
          </w:tcPr>
          <w:p w14:paraId="79811FE6"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részcélokra vonatkozóan)</w:t>
            </w:r>
          </w:p>
        </w:tc>
        <w:tc>
          <w:tcPr>
            <w:tcW w:w="2457" w:type="dxa"/>
            <w:gridSpan w:val="4"/>
            <w:shd w:val="clear" w:color="auto" w:fill="BDD7EE"/>
            <w:vAlign w:val="center"/>
          </w:tcPr>
          <w:p w14:paraId="69B1B835" w14:textId="77777777" w:rsidR="007F04EA" w:rsidRPr="00E1184A" w:rsidRDefault="00AE20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rPr>
            </w:pPr>
            <w:r w:rsidRPr="00E1184A">
              <w:rPr>
                <w:rFonts w:ascii="Times New Roman" w:hAnsi="Times New Roman" w:cs="Times New Roman"/>
                <w:b/>
                <w:noProof/>
                <w:color w:val="000000"/>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célok tekintetében)</w:t>
            </w:r>
          </w:p>
        </w:tc>
        <w:tc>
          <w:tcPr>
            <w:tcW w:w="1718" w:type="dxa"/>
            <w:gridSpan w:val="4"/>
            <w:shd w:val="clear" w:color="auto" w:fill="BDD7EE"/>
            <w:vAlign w:val="center"/>
          </w:tcPr>
          <w:p w14:paraId="61F4BA9E"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4351" w:type="dxa"/>
            <w:gridSpan w:val="2"/>
            <w:vMerge w:val="restart"/>
            <w:shd w:val="clear" w:color="auto" w:fill="BDD7EE"/>
            <w:vAlign w:val="center"/>
          </w:tcPr>
          <w:p w14:paraId="04A838C9"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Az egyes mérföldkövek és célértékek leírása</w:t>
            </w:r>
          </w:p>
        </w:tc>
      </w:tr>
      <w:tr w:rsidR="007F04EA" w:rsidRPr="00E1184A" w14:paraId="357BDEDC" w14:textId="77777777">
        <w:trPr>
          <w:trHeight w:val="662"/>
        </w:trPr>
        <w:tc>
          <w:tcPr>
            <w:tcW w:w="846" w:type="dxa"/>
            <w:vMerge/>
            <w:vAlign w:val="center"/>
          </w:tcPr>
          <w:p w14:paraId="77C18ABC"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457" w:type="dxa"/>
            <w:vMerge/>
            <w:vAlign w:val="center"/>
          </w:tcPr>
          <w:p w14:paraId="56F44728"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110" w:type="dxa"/>
            <w:vMerge/>
            <w:vAlign w:val="center"/>
          </w:tcPr>
          <w:p w14:paraId="745AA2EB"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601" w:type="dxa"/>
            <w:vMerge/>
            <w:vAlign w:val="center"/>
          </w:tcPr>
          <w:p w14:paraId="542905F5"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742" w:type="dxa"/>
            <w:vMerge/>
            <w:vAlign w:val="center"/>
          </w:tcPr>
          <w:p w14:paraId="44D67A1F"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c>
          <w:tcPr>
            <w:tcW w:w="1075" w:type="dxa"/>
            <w:shd w:val="clear" w:color="auto" w:fill="BDD7EE"/>
            <w:vAlign w:val="center"/>
          </w:tcPr>
          <w:p w14:paraId="7317C33C"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Mértékegység</w:t>
            </w:r>
          </w:p>
        </w:tc>
        <w:tc>
          <w:tcPr>
            <w:tcW w:w="1134" w:type="dxa"/>
            <w:shd w:val="clear" w:color="auto" w:fill="BDD7EE"/>
            <w:vAlign w:val="center"/>
          </w:tcPr>
          <w:p w14:paraId="71A9DC0A"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 xml:space="preserve">Kiindulási </w:t>
            </w:r>
          </w:p>
        </w:tc>
        <w:tc>
          <w:tcPr>
            <w:tcW w:w="763" w:type="dxa"/>
            <w:gridSpan w:val="2"/>
            <w:shd w:val="clear" w:color="auto" w:fill="BDD7EE"/>
            <w:vAlign w:val="center"/>
          </w:tcPr>
          <w:p w14:paraId="1C6B6698"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Cél</w:t>
            </w:r>
          </w:p>
        </w:tc>
        <w:tc>
          <w:tcPr>
            <w:tcW w:w="1021" w:type="dxa"/>
            <w:gridSpan w:val="2"/>
            <w:shd w:val="clear" w:color="auto" w:fill="BDD7EE"/>
            <w:vAlign w:val="center"/>
          </w:tcPr>
          <w:p w14:paraId="5F4B8B8A"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72" w:type="dxa"/>
            <w:gridSpan w:val="2"/>
            <w:shd w:val="clear" w:color="auto" w:fill="BDD7EE"/>
            <w:vAlign w:val="center"/>
          </w:tcPr>
          <w:p w14:paraId="7035216B" w14:textId="77777777" w:rsidR="007F04EA" w:rsidRPr="00E1184A" w:rsidRDefault="00AE2077">
            <w:pPr>
              <w:pStyle w:val="P68B1DB1-Normal09"/>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Éve</w:t>
            </w:r>
          </w:p>
        </w:tc>
        <w:tc>
          <w:tcPr>
            <w:tcW w:w="4351" w:type="dxa"/>
            <w:gridSpan w:val="2"/>
            <w:vMerge/>
            <w:vAlign w:val="center"/>
          </w:tcPr>
          <w:p w14:paraId="4150027A" w14:textId="77777777" w:rsidR="007F04EA" w:rsidRPr="00E1184A" w:rsidRDefault="007F04EA">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rPr>
            </w:pPr>
          </w:p>
        </w:tc>
      </w:tr>
      <w:tr w:rsidR="007F04EA" w:rsidRPr="00E1184A" w14:paraId="0063B31B" w14:textId="77777777">
        <w:trPr>
          <w:trHeight w:val="313"/>
        </w:trPr>
        <w:tc>
          <w:tcPr>
            <w:tcW w:w="846" w:type="dxa"/>
            <w:shd w:val="clear" w:color="auto" w:fill="C6EFCE"/>
          </w:tcPr>
          <w:p w14:paraId="6C215DE9"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F1G</w:t>
            </w:r>
          </w:p>
        </w:tc>
        <w:tc>
          <w:tcPr>
            <w:tcW w:w="1457" w:type="dxa"/>
            <w:shd w:val="clear" w:color="auto" w:fill="C6EFCE"/>
          </w:tcPr>
          <w:p w14:paraId="04AAAFAD" w14:textId="77777777" w:rsidR="007F04EA" w:rsidRPr="00E1184A" w:rsidRDefault="00AE2077">
            <w:pPr>
              <w:pStyle w:val="P68B1DB1-Normal010"/>
              <w:spacing w:line="240" w:lineRule="auto"/>
              <w:rPr>
                <w:rFonts w:cs="Times New Roman"/>
                <w:noProof/>
              </w:rPr>
            </w:pPr>
            <w:r w:rsidRPr="00E1184A">
              <w:rPr>
                <w:rFonts w:cs="Times New Roman"/>
                <w:noProof/>
              </w:rPr>
              <w:t>F1.1 A bíróságok függetlenségét és pártatlanságát erősítő reform</w:t>
            </w:r>
          </w:p>
          <w:p w14:paraId="571C9221" w14:textId="0CCF382C" w:rsidR="007F04EA" w:rsidRPr="00E1184A" w:rsidRDefault="007F04EA">
            <w:pPr>
              <w:pStyle w:val="Normal0"/>
              <w:spacing w:line="240" w:lineRule="auto"/>
              <w:rPr>
                <w:rFonts w:ascii="Times New Roman" w:hAnsi="Times New Roman" w:cs="Times New Roman"/>
                <w:noProof/>
                <w:sz w:val="18"/>
              </w:rPr>
            </w:pPr>
          </w:p>
          <w:p w14:paraId="7E1ED7C6"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110" w:type="dxa"/>
            <w:shd w:val="clear" w:color="auto" w:fill="C6EFCE"/>
          </w:tcPr>
          <w:p w14:paraId="0048B454"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601" w:type="dxa"/>
            <w:shd w:val="clear" w:color="auto" w:fill="C6EFCE"/>
          </w:tcPr>
          <w:p w14:paraId="003AB57D" w14:textId="390D8ADD" w:rsidR="007F04EA" w:rsidRPr="00E1184A" w:rsidRDefault="00AE2077">
            <w:pPr>
              <w:pStyle w:val="P68B1DB1-Normal010"/>
              <w:spacing w:line="240" w:lineRule="auto"/>
              <w:rPr>
                <w:rFonts w:cs="Times New Roman"/>
                <w:noProof/>
              </w:rPr>
            </w:pPr>
            <w:r w:rsidRPr="00E1184A">
              <w:rPr>
                <w:rFonts w:cs="Times New Roman"/>
                <w:noProof/>
              </w:rPr>
              <w:t>A bíróságok függetlenségét és pártatlanságát erősítő reform hatálybalépése</w:t>
            </w:r>
          </w:p>
          <w:p w14:paraId="67512E03"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742" w:type="dxa"/>
            <w:shd w:val="clear" w:color="auto" w:fill="C6EFCE"/>
          </w:tcPr>
          <w:p w14:paraId="0F74C2D5" w14:textId="57950944" w:rsidR="007F04EA" w:rsidRPr="00E1184A" w:rsidRDefault="00AE2077">
            <w:pPr>
              <w:pStyle w:val="P68B1DB1-Normal010"/>
              <w:spacing w:after="0" w:line="240" w:lineRule="auto"/>
              <w:rPr>
                <w:rFonts w:cs="Times New Roman"/>
                <w:noProof/>
              </w:rPr>
            </w:pPr>
            <w:r w:rsidRPr="00E1184A">
              <w:rPr>
                <w:rFonts w:cs="Times New Roman"/>
                <w:noProof/>
              </w:rPr>
              <w:t>A jogszabály hatálybalépésére utaló rendelkezés</w:t>
            </w:r>
          </w:p>
          <w:p w14:paraId="305F1ABF" w14:textId="7834B96F"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075" w:type="dxa"/>
            <w:shd w:val="clear" w:color="auto" w:fill="C6EFCE"/>
          </w:tcPr>
          <w:p w14:paraId="4B91D44C"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134" w:type="dxa"/>
            <w:shd w:val="clear" w:color="auto" w:fill="C6EFCE"/>
          </w:tcPr>
          <w:p w14:paraId="348A4951"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rPr>
            </w:pPr>
          </w:p>
        </w:tc>
        <w:tc>
          <w:tcPr>
            <w:tcW w:w="763" w:type="dxa"/>
            <w:gridSpan w:val="2"/>
            <w:shd w:val="clear" w:color="auto" w:fill="C6EFCE"/>
          </w:tcPr>
          <w:p w14:paraId="382B7CDF"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rPr>
            </w:pPr>
          </w:p>
        </w:tc>
        <w:tc>
          <w:tcPr>
            <w:tcW w:w="1021" w:type="dxa"/>
            <w:gridSpan w:val="2"/>
            <w:shd w:val="clear" w:color="auto" w:fill="C6EFCE"/>
          </w:tcPr>
          <w:p w14:paraId="776245AF" w14:textId="0F24EB4D" w:rsidR="007F04EA" w:rsidRPr="00E1184A" w:rsidRDefault="00E1184A">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72" w:type="dxa"/>
            <w:gridSpan w:val="2"/>
            <w:shd w:val="clear" w:color="auto" w:fill="C6EFCE"/>
          </w:tcPr>
          <w:p w14:paraId="10184024"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4351" w:type="dxa"/>
            <w:gridSpan w:val="2"/>
            <w:shd w:val="clear" w:color="auto" w:fill="C6EFCE"/>
          </w:tcPr>
          <w:p w14:paraId="0D615868" w14:textId="77777777" w:rsidR="007F04EA" w:rsidRPr="00E1184A" w:rsidRDefault="00AE2077">
            <w:pPr>
              <w:pStyle w:val="P68B1DB1-Normal25"/>
              <w:spacing w:line="240" w:lineRule="auto"/>
              <w:rPr>
                <w:rFonts w:cs="Times New Roman"/>
                <w:noProof/>
              </w:rPr>
            </w:pPr>
            <w:r w:rsidRPr="00E1184A">
              <w:rPr>
                <w:rFonts w:cs="Times New Roman"/>
                <w:noProof/>
              </w:rPr>
              <w:t xml:space="preserve">A reform hatálybalépése, </w:t>
            </w:r>
            <w:r w:rsidRPr="00E1184A">
              <w:rPr>
                <w:rFonts w:cs="Times New Roman"/>
                <w:noProof/>
              </w:rPr>
              <w:t>amely:</w:t>
            </w:r>
          </w:p>
          <w:p w14:paraId="6A895184" w14:textId="77777777" w:rsidR="007F04EA" w:rsidRPr="00E1184A" w:rsidRDefault="00AE2077">
            <w:pPr>
              <w:pStyle w:val="P68B1DB1-Normal25"/>
              <w:numPr>
                <w:ilvl w:val="0"/>
                <w:numId w:val="22"/>
              </w:numPr>
              <w:spacing w:line="240" w:lineRule="auto"/>
              <w:ind w:left="367" w:hanging="353"/>
              <w:rPr>
                <w:rFonts w:cs="Times New Roman"/>
                <w:noProof/>
              </w:rPr>
            </w:pPr>
            <w:r w:rsidRPr="00E1184A">
              <w:rPr>
                <w:rFonts w:cs="Times New Roman"/>
                <w:noProof/>
              </w:rPr>
              <w:t>a bírákkal kapcsolatos valamennyi ügyben, beleértve a fegyelmi eljárást és a bírói mentelmi jog felfüggesztését is, a meglévő fegyelmi tanácstól eltérő legfelsőbb bírósági tanács hatáskörét az EUSZ 19. cikkének (1) bekezdéséből eredő követelményekne</w:t>
            </w:r>
            <w:r w:rsidRPr="00E1184A">
              <w:rPr>
                <w:rFonts w:cs="Times New Roman"/>
                <w:noProof/>
              </w:rPr>
              <w:t>k megfelelően határozza meg. Ez biztosítja, hogy a fent említett ügyeket a törvény által létrehozott független és pártatlan bíróság vizsgálja meg, a rendes bíróságok bíráit érintő ügyekben első fokon hatáskörrel rendelkező fegyelmi bíróság kijelölésére von</w:t>
            </w:r>
            <w:r w:rsidRPr="00E1184A">
              <w:rPr>
                <w:rFonts w:cs="Times New Roman"/>
                <w:noProof/>
              </w:rPr>
              <w:t xml:space="preserve">atkozó mérlegelési jogkört pedig korlátozni kell, </w:t>
            </w:r>
          </w:p>
          <w:p w14:paraId="31091696" w14:textId="77777777" w:rsidR="007F04EA" w:rsidRPr="00E1184A" w:rsidRDefault="00AE2077">
            <w:pPr>
              <w:pStyle w:val="P68B1DB1-Normal25"/>
              <w:numPr>
                <w:ilvl w:val="0"/>
                <w:numId w:val="22"/>
              </w:numPr>
              <w:spacing w:line="240" w:lineRule="auto"/>
              <w:ind w:left="367" w:hanging="353"/>
              <w:rPr>
                <w:rFonts w:cs="Times New Roman"/>
                <w:noProof/>
              </w:rPr>
            </w:pPr>
            <w:r w:rsidRPr="00E1184A">
              <w:rPr>
                <w:rFonts w:cs="Times New Roman"/>
                <w:noProof/>
              </w:rPr>
              <w:t>tisztázza a bírák fegyelmi felelősségének hatályát azáltal, hogy biztosítja, hogy ne korlátozzák a lengyel bíróságok azon jogát, hogy előzetes döntéshozatal iránti kérelmeket nyújtsanak be az EUB-hoz. Az i</w:t>
            </w:r>
            <w:r w:rsidRPr="00E1184A">
              <w:rPr>
                <w:rFonts w:cs="Times New Roman"/>
                <w:noProof/>
              </w:rPr>
              <w:t>lyen kérelem nem alapozhatja meg a bíróval szembeni fegyelmi eljárás megindítását,</w:t>
            </w:r>
          </w:p>
          <w:p w14:paraId="44B445F8" w14:textId="77777777" w:rsidR="007F04EA" w:rsidRPr="00E1184A" w:rsidRDefault="00AE2077">
            <w:pPr>
              <w:pStyle w:val="P68B1DB1-Normal25"/>
              <w:numPr>
                <w:ilvl w:val="0"/>
                <w:numId w:val="22"/>
              </w:numPr>
              <w:spacing w:line="240" w:lineRule="auto"/>
              <w:ind w:left="367" w:hanging="353"/>
              <w:rPr>
                <w:rFonts w:cs="Times New Roman"/>
                <w:noProof/>
              </w:rPr>
            </w:pPr>
            <w:r w:rsidRPr="00E1184A">
              <w:rPr>
                <w:rFonts w:cs="Times New Roman"/>
                <w:noProof/>
              </w:rPr>
              <w:t>bár a bírák továbbra is felelősségre vonhatók szakmai kötelességszegésért, beleértve a törvény nyilvánvaló és súlyos megsértését is, megállapítják, hogy a bírósági határozat</w:t>
            </w:r>
            <w:r w:rsidRPr="00E1184A">
              <w:rPr>
                <w:rFonts w:cs="Times New Roman"/>
                <w:noProof/>
              </w:rPr>
              <w:t>ok tartalma nem minősül fegyelmi vétségnek,</w:t>
            </w:r>
          </w:p>
          <w:p w14:paraId="52ED0DE4" w14:textId="77777777" w:rsidR="007F04EA" w:rsidRPr="00E1184A" w:rsidRDefault="00AE2077">
            <w:pPr>
              <w:pStyle w:val="P68B1DB1-Normal25"/>
              <w:numPr>
                <w:ilvl w:val="0"/>
                <w:numId w:val="22"/>
              </w:numPr>
              <w:spacing w:line="240" w:lineRule="auto"/>
              <w:ind w:left="367" w:hanging="353"/>
              <w:rPr>
                <w:rFonts w:cs="Times New Roman"/>
                <w:noProof/>
              </w:rPr>
            </w:pPr>
            <w:r w:rsidRPr="00E1184A">
              <w:rPr>
                <w:rFonts w:cs="Times New Roman"/>
                <w:noProof/>
              </w:rPr>
              <w:t>biztosítsa, hogy a bírósági eljárás keretében annak vizsgálata, hogy a bíró megfelel-e a függetlenség, a pártatlanság és a „törvény által létrehozottság” követelményeinek az EUSZ 19. cikke értelmében, a hatáskörr</w:t>
            </w:r>
            <w:r w:rsidRPr="00E1184A">
              <w:rPr>
                <w:rFonts w:cs="Times New Roman"/>
                <w:noProof/>
              </w:rPr>
              <w:t xml:space="preserve">el rendelkező bíróság számára, amennyiben e tekintetben komoly kétség merül fel, és az ilyen vizsgálat nem minősül fegyelmi vétségnek, </w:t>
            </w:r>
          </w:p>
          <w:p w14:paraId="6B3AB2A6" w14:textId="77777777" w:rsidR="007F04EA" w:rsidRPr="00E1184A" w:rsidRDefault="00AE2077">
            <w:pPr>
              <w:pStyle w:val="P68B1DB1-Normal25"/>
              <w:numPr>
                <w:ilvl w:val="0"/>
                <w:numId w:val="22"/>
              </w:numPr>
              <w:spacing w:line="240" w:lineRule="auto"/>
              <w:ind w:left="367" w:hanging="353"/>
              <w:rPr>
                <w:rFonts w:cs="Times New Roman"/>
                <w:noProof/>
              </w:rPr>
            </w:pPr>
            <w:r w:rsidRPr="00E1184A">
              <w:rPr>
                <w:rFonts w:cs="Times New Roman"/>
                <w:noProof/>
              </w:rPr>
              <w:t xml:space="preserve">a bírákat érintő fegyelmi eljárásokban részt vevő felek eljárási garanciáinak és hatásköreinek megerősítése az alábbiak </w:t>
            </w:r>
            <w:r w:rsidRPr="00E1184A">
              <w:rPr>
                <w:rFonts w:cs="Times New Roman"/>
                <w:noProof/>
              </w:rPr>
              <w:t xml:space="preserve">révén:  </w:t>
            </w:r>
          </w:p>
          <w:p w14:paraId="239F63FE" w14:textId="28E69876" w:rsidR="007F04EA" w:rsidRPr="00E1184A" w:rsidRDefault="00AE2077">
            <w:pPr>
              <w:pStyle w:val="P68B1DB1-ListParagraph34"/>
              <w:numPr>
                <w:ilvl w:val="0"/>
                <w:numId w:val="25"/>
              </w:numPr>
              <w:spacing w:line="240" w:lineRule="auto"/>
              <w:rPr>
                <w:rFonts w:cs="Times New Roman"/>
                <w:noProof/>
              </w:rPr>
            </w:pPr>
            <w:r w:rsidRPr="00E1184A">
              <w:rPr>
                <w:rFonts w:cs="Times New Roman"/>
                <w:noProof/>
              </w:rPr>
              <w:t>annak biztosítása, hogy a rendes bíróságok bíráival szembeni fegyelmi ügyeket ésszerű időn belül megvizsgálják,</w:t>
            </w:r>
          </w:p>
          <w:p w14:paraId="32AAA8F8" w14:textId="77777777" w:rsidR="007F04EA" w:rsidRPr="00E1184A" w:rsidRDefault="007F04EA">
            <w:pPr>
              <w:pStyle w:val="ListParagraph"/>
              <w:spacing w:line="240" w:lineRule="auto"/>
              <w:rPr>
                <w:rFonts w:ascii="Times New Roman" w:hAnsi="Times New Roman" w:cs="Times New Roman"/>
                <w:noProof/>
                <w:sz w:val="18"/>
              </w:rPr>
            </w:pPr>
          </w:p>
          <w:p w14:paraId="6B97E0F8" w14:textId="19E8A8B4" w:rsidR="007F04EA" w:rsidRPr="00E1184A" w:rsidRDefault="00AE2077">
            <w:pPr>
              <w:pStyle w:val="P68B1DB1-ListParagraph34"/>
              <w:numPr>
                <w:ilvl w:val="0"/>
                <w:numId w:val="25"/>
              </w:numPr>
              <w:spacing w:line="240" w:lineRule="auto"/>
              <w:rPr>
                <w:rFonts w:cs="Times New Roman"/>
                <w:noProof/>
              </w:rPr>
            </w:pPr>
            <w:r w:rsidRPr="00E1184A">
              <w:rPr>
                <w:rFonts w:cs="Times New Roman"/>
                <w:noProof/>
              </w:rPr>
              <w:t>a fegyelmi ügyekben eljáró bíróságok illetékességi szabályainak pontosítása annak biztosítása érdekében, hogy az érintett bíróság a jo</w:t>
            </w:r>
            <w:r w:rsidRPr="00E1184A">
              <w:rPr>
                <w:rFonts w:cs="Times New Roman"/>
                <w:noProof/>
              </w:rPr>
              <w:t>galkotási aktussal összhangban közvetlenül meghatározható legyen; és</w:t>
            </w:r>
          </w:p>
          <w:p w14:paraId="1DB11DF7" w14:textId="77777777" w:rsidR="007F04EA" w:rsidRPr="00E1184A" w:rsidRDefault="007F04EA">
            <w:pPr>
              <w:pStyle w:val="ListParagraph"/>
              <w:spacing w:line="240" w:lineRule="auto"/>
              <w:rPr>
                <w:rFonts w:ascii="Times New Roman" w:hAnsi="Times New Roman" w:cs="Times New Roman"/>
                <w:noProof/>
                <w:sz w:val="18"/>
              </w:rPr>
            </w:pPr>
          </w:p>
          <w:p w14:paraId="45A25A01" w14:textId="0D9CCDF9" w:rsidR="007F04EA" w:rsidRPr="00E1184A" w:rsidRDefault="00AE2077">
            <w:pPr>
              <w:pStyle w:val="P68B1DB1-ListParagraph34"/>
              <w:numPr>
                <w:ilvl w:val="0"/>
                <w:numId w:val="25"/>
              </w:numPr>
              <w:spacing w:line="240" w:lineRule="auto"/>
              <w:rPr>
                <w:rFonts w:eastAsia="Times New Roman" w:cs="Times New Roman"/>
                <w:noProof/>
                <w:color w:val="006100"/>
              </w:rPr>
            </w:pPr>
            <w:r w:rsidRPr="00E1184A">
              <w:rPr>
                <w:rFonts w:cs="Times New Roman"/>
                <w:noProof/>
              </w:rPr>
              <w:t>annak biztosítása, hogy a bírót érintő fegyelmi eljárásokban a védő kinevezése észszerű időn belül megtörténjen, valamint a védőnek az adott eljárásban betöltött feladatai ellátásához sz</w:t>
            </w:r>
            <w:r w:rsidRPr="00E1184A">
              <w:rPr>
                <w:rFonts w:cs="Times New Roman"/>
                <w:noProof/>
              </w:rPr>
              <w:t>ükséges érdemi felkészítésére rendelkezésre álló idő biztosítása. Ezzel egyidejűleg a bíróság a vádlott bíró vagy védője kellően indokolt távolléte esetén felfüggeszti az eljárást.</w:t>
            </w:r>
          </w:p>
        </w:tc>
      </w:tr>
      <w:tr w:rsidR="007F04EA" w:rsidRPr="00E1184A" w14:paraId="3EE52F44" w14:textId="77777777">
        <w:trPr>
          <w:trHeight w:val="313"/>
        </w:trPr>
        <w:tc>
          <w:tcPr>
            <w:tcW w:w="846" w:type="dxa"/>
            <w:shd w:val="clear" w:color="auto" w:fill="C6EFCE"/>
          </w:tcPr>
          <w:p w14:paraId="0BDAC504"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F2G</w:t>
            </w:r>
          </w:p>
        </w:tc>
        <w:tc>
          <w:tcPr>
            <w:tcW w:w="1457" w:type="dxa"/>
            <w:shd w:val="clear" w:color="auto" w:fill="C6EFCE"/>
          </w:tcPr>
          <w:p w14:paraId="62C4D264" w14:textId="5C6E2FE1" w:rsidR="007F04EA" w:rsidRPr="00E1184A" w:rsidRDefault="00AE2077">
            <w:pPr>
              <w:pStyle w:val="P68B1DB1-Normal010"/>
              <w:spacing w:after="0" w:line="240" w:lineRule="auto"/>
              <w:rPr>
                <w:rFonts w:cs="Times New Roman"/>
                <w:noProof/>
              </w:rPr>
            </w:pPr>
            <w:r w:rsidRPr="00E1184A">
              <w:rPr>
                <w:rFonts w:cs="Times New Roman"/>
                <w:noProof/>
              </w:rPr>
              <w:t>F1.2 A Legfelsőbb Bíróság fegyelmi tanácsa fegyelmi ügyekben és bírói mentelmi ügyekben hozott határozatai által érintett bírák helyzetének orvoslását célzó reform</w:t>
            </w:r>
          </w:p>
          <w:p w14:paraId="33C8276D"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110" w:type="dxa"/>
            <w:shd w:val="clear" w:color="auto" w:fill="C6EFCE"/>
          </w:tcPr>
          <w:p w14:paraId="209D5ABD"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601" w:type="dxa"/>
            <w:shd w:val="clear" w:color="auto" w:fill="C6EFCE"/>
          </w:tcPr>
          <w:p w14:paraId="4FAECBD7" w14:textId="0B914C66"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Legfelsőbb Bíróság fegyelmi tanácsának fegyelmi ügyekben és bírói mentelmi ügye</w:t>
            </w:r>
            <w:r w:rsidRPr="00E1184A">
              <w:rPr>
                <w:rFonts w:cs="Times New Roman"/>
                <w:noProof/>
              </w:rPr>
              <w:t xml:space="preserve">kben hozott határozatai által érintett bírák helyzetének orvoslását célzó reform hatálybalépése </w:t>
            </w:r>
          </w:p>
        </w:tc>
        <w:tc>
          <w:tcPr>
            <w:tcW w:w="1742" w:type="dxa"/>
            <w:shd w:val="clear" w:color="auto" w:fill="C6EFCE"/>
          </w:tcPr>
          <w:p w14:paraId="321BA7E7" w14:textId="33CBEFF3" w:rsidR="007F04EA" w:rsidRPr="00E1184A" w:rsidRDefault="00AE2077">
            <w:pPr>
              <w:pStyle w:val="P68B1DB1-Normal010"/>
              <w:spacing w:after="0" w:line="240" w:lineRule="auto"/>
              <w:rPr>
                <w:rFonts w:cs="Times New Roman"/>
                <w:noProof/>
              </w:rPr>
            </w:pPr>
            <w:r w:rsidRPr="00E1184A">
              <w:rPr>
                <w:rFonts w:cs="Times New Roman"/>
                <w:noProof/>
              </w:rPr>
              <w:t>A jogszabály hatálybalépésére utaló rendelkezés</w:t>
            </w:r>
          </w:p>
          <w:p w14:paraId="7FCEE65F" w14:textId="3DE73114"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075" w:type="dxa"/>
            <w:shd w:val="clear" w:color="auto" w:fill="C6EFCE"/>
          </w:tcPr>
          <w:p w14:paraId="3F68C099"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134" w:type="dxa"/>
            <w:shd w:val="clear" w:color="auto" w:fill="C6EFCE"/>
          </w:tcPr>
          <w:p w14:paraId="30B1919D"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rPr>
            </w:pPr>
          </w:p>
        </w:tc>
        <w:tc>
          <w:tcPr>
            <w:tcW w:w="763" w:type="dxa"/>
            <w:gridSpan w:val="2"/>
            <w:shd w:val="clear" w:color="auto" w:fill="C6EFCE"/>
          </w:tcPr>
          <w:p w14:paraId="272BFA52"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rPr>
            </w:pPr>
          </w:p>
        </w:tc>
        <w:tc>
          <w:tcPr>
            <w:tcW w:w="1021" w:type="dxa"/>
            <w:gridSpan w:val="2"/>
            <w:shd w:val="clear" w:color="auto" w:fill="C6EFCE"/>
          </w:tcPr>
          <w:p w14:paraId="5D2EDDCD" w14:textId="08CB9E8E" w:rsidR="007F04EA" w:rsidRPr="00E1184A" w:rsidRDefault="00E1184A">
            <w:pPr>
              <w:pStyle w:val="P68B1DB1-Normal010"/>
              <w:pBdr>
                <w:top w:val="nil"/>
                <w:left w:val="nil"/>
                <w:bottom w:val="nil"/>
                <w:right w:val="nil"/>
                <w:between w:val="nil"/>
              </w:pBdr>
              <w:spacing w:after="0" w:line="240" w:lineRule="auto"/>
              <w:jc w:val="center"/>
              <w:rPr>
                <w:rFonts w:eastAsia="Times New Roman" w:cs="Times New Roman"/>
                <w:noProof/>
                <w:color w:val="000000" w:themeColor="text1"/>
              </w:rPr>
            </w:pPr>
            <w:r w:rsidRPr="00E1184A">
              <w:rPr>
                <w:rFonts w:cs="Times New Roman"/>
                <w:noProof/>
              </w:rPr>
              <w:t>NEGYEDÉV</w:t>
            </w:r>
          </w:p>
        </w:tc>
        <w:tc>
          <w:tcPr>
            <w:tcW w:w="872" w:type="dxa"/>
            <w:gridSpan w:val="2"/>
            <w:shd w:val="clear" w:color="auto" w:fill="C6EFCE"/>
          </w:tcPr>
          <w:p w14:paraId="69FFDC49"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4351" w:type="dxa"/>
            <w:gridSpan w:val="2"/>
            <w:shd w:val="clear" w:color="auto" w:fill="C6EFCE"/>
          </w:tcPr>
          <w:p w14:paraId="17B2BC0E"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Egy olyan reform hatálybalépése, amely biztosítja, hogy a Legfelsőbb Bíróság fegyelmi tanácsának határozatai által érintett bírák jogosultak legyenek ügyeik felülvizsgálatára. A fegyelmi tanács által már elbírált ilyen eseteket az EUSZ 19. cikkének (1) bek</w:t>
            </w:r>
            <w:r w:rsidRPr="00E1184A">
              <w:rPr>
                <w:rFonts w:cs="Times New Roman"/>
                <w:noProof/>
              </w:rPr>
              <w:t xml:space="preserve">ezdésében foglalt követelményeknek megfelelő bíróság vizsgálja felül, a fenti F1G mérföldkő alapján elfogadandó szabályokkal összhangban. A jogalkotási aktusban elő kell írni, hogy az ilyen ügyekben eljáró bíróság első tárgyalására a felülvizsgálatot kérő </w:t>
            </w:r>
            <w:r w:rsidRPr="00E1184A">
              <w:rPr>
                <w:rFonts w:cs="Times New Roman"/>
                <w:noProof/>
              </w:rPr>
              <w:t>bíró indítványának kézhezvételétől számított három hónapon belül kerül sor, és az ügyeket az ilyen indítvány kézhezvételétől számított tizenkét hónapon belül kell elbírálni. A fegyelmi tanács előtt jelenleg még folyamatban lévő ügyeket további vizsgálat cé</w:t>
            </w:r>
            <w:r w:rsidRPr="00E1184A">
              <w:rPr>
                <w:rFonts w:cs="Times New Roman"/>
                <w:noProof/>
              </w:rPr>
              <w:t>ljából a bíróság elé kell utalni a fent említett eljárásban meghatározott szabályoknak megfelelően.</w:t>
            </w:r>
          </w:p>
        </w:tc>
      </w:tr>
      <w:tr w:rsidR="007F04EA" w:rsidRPr="00E1184A" w14:paraId="0997543D" w14:textId="77777777">
        <w:trPr>
          <w:trHeight w:val="313"/>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5316CC" w14:textId="77777777"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F3G</w:t>
            </w: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DA23D9" w14:textId="3173D6AF"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rPr>
              <w:t xml:space="preserve">F1.2 A Legfelsőbb Bíróság fegyelmi tanácsa fegyelmi ügyekben és bírói mentelmi ügyekben hozott határozatai által érintett bírák helyzetének orvoslását </w:t>
            </w:r>
            <w:r w:rsidRPr="00E1184A">
              <w:rPr>
                <w:rFonts w:cs="Times New Roman"/>
                <w:noProof/>
              </w:rPr>
              <w:t>célzó reform</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9E3511"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rPr>
              <w:t>Mérföldkő</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66A31E" w14:textId="008C3FCC"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rPr>
              <w:t xml:space="preserve">A Legfelsőbb Bíróság fegyelmi tanácsának fegyelmi ügyekben és bírói mentelmi ügyekben hozott határozatai által érintett bírák helyzetének orvoslását célzó reform </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8C9CDA"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rPr>
              <w:t>Elbírált ügyek</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6A20B3"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755423"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2985C6"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FDEC93"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NEGYEDÉV</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698FC2"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0000"/>
              </w:rPr>
            </w:pPr>
            <w:r w:rsidRPr="00E1184A">
              <w:rPr>
                <w:rFonts w:cs="Times New Roman"/>
                <w:noProof/>
              </w:rPr>
              <w:t>2023</w:t>
            </w:r>
          </w:p>
        </w:tc>
        <w:tc>
          <w:tcPr>
            <w:tcW w:w="4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BCBC79" w14:textId="77777777" w:rsidR="007F04EA" w:rsidRPr="00E1184A" w:rsidRDefault="00AE2077">
            <w:pPr>
              <w:pStyle w:val="P68B1DB1-Normal25"/>
              <w:pBdr>
                <w:top w:val="nil"/>
                <w:left w:val="nil"/>
                <w:bottom w:val="nil"/>
                <w:right w:val="nil"/>
                <w:between w:val="nil"/>
              </w:pBdr>
              <w:spacing w:after="0" w:line="240" w:lineRule="auto"/>
              <w:rPr>
                <w:rFonts w:eastAsia="Times New Roman" w:cs="Times New Roman"/>
                <w:noProof/>
                <w:color w:val="000000"/>
              </w:rPr>
            </w:pPr>
            <w:r w:rsidRPr="00E1184A">
              <w:rPr>
                <w:rFonts w:cs="Times New Roman"/>
                <w:noProof/>
              </w:rPr>
              <w:t xml:space="preserve">Az F2G mérföldkővel összhangban </w:t>
            </w:r>
            <w:r w:rsidRPr="00E1184A">
              <w:rPr>
                <w:rFonts w:cs="Times New Roman"/>
                <w:noProof/>
              </w:rPr>
              <w:t>indított valamennyi felülvizsgálati ügyet el kell bírálni, kivéve kellően indokolt kivételes körülmények esetén.</w:t>
            </w:r>
          </w:p>
        </w:tc>
      </w:tr>
      <w:tr w:rsidR="007F04EA" w:rsidRPr="00E1184A" w14:paraId="7ED83436" w14:textId="77777777">
        <w:trPr>
          <w:trHeight w:val="313"/>
        </w:trPr>
        <w:tc>
          <w:tcPr>
            <w:tcW w:w="846" w:type="dxa"/>
            <w:shd w:val="clear" w:color="auto" w:fill="C6EFCE"/>
          </w:tcPr>
          <w:p w14:paraId="0D875951"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F4G</w:t>
            </w:r>
          </w:p>
        </w:tc>
        <w:tc>
          <w:tcPr>
            <w:tcW w:w="1457" w:type="dxa"/>
            <w:shd w:val="clear" w:color="auto" w:fill="C6EFCE"/>
          </w:tcPr>
          <w:p w14:paraId="1C7A31E6" w14:textId="77777777" w:rsidR="007F04EA" w:rsidRPr="00E1184A" w:rsidRDefault="00AE2077">
            <w:pPr>
              <w:pStyle w:val="P68B1DB1-Normal010"/>
              <w:spacing w:after="0" w:line="240" w:lineRule="auto"/>
              <w:rPr>
                <w:rFonts w:cs="Times New Roman"/>
                <w:noProof/>
              </w:rPr>
            </w:pPr>
            <w:r w:rsidRPr="00E1184A">
              <w:rPr>
                <w:rFonts w:cs="Times New Roman"/>
                <w:noProof/>
              </w:rPr>
              <w:t>F2.1. A jogalkotási folyamat javítása</w:t>
            </w:r>
          </w:p>
          <w:p w14:paraId="16D9043F"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110" w:type="dxa"/>
            <w:shd w:val="clear" w:color="auto" w:fill="C6EFCE"/>
          </w:tcPr>
          <w:p w14:paraId="1E84A780" w14:textId="77777777" w:rsidR="007F04EA" w:rsidRPr="00E1184A" w:rsidRDefault="00AE2077">
            <w:pPr>
              <w:pStyle w:val="P68B1DB1-Normal010"/>
              <w:spacing w:after="0" w:line="240" w:lineRule="auto"/>
              <w:rPr>
                <w:rFonts w:cs="Times New Roman"/>
                <w:noProof/>
              </w:rPr>
            </w:pPr>
            <w:r w:rsidRPr="00E1184A">
              <w:rPr>
                <w:rFonts w:cs="Times New Roman"/>
                <w:noProof/>
              </w:rPr>
              <w:t>Mérföldkő</w:t>
            </w:r>
          </w:p>
          <w:p w14:paraId="621A9F55"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601" w:type="dxa"/>
            <w:shd w:val="clear" w:color="auto" w:fill="C6EFCE"/>
          </w:tcPr>
          <w:p w14:paraId="325F64CF" w14:textId="5C553A09"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A Szejm, a Szenátus és a Miniszterek Tanácsa eljárási szabályzata módosításainak </w:t>
            </w:r>
            <w:r w:rsidRPr="00E1184A">
              <w:rPr>
                <w:rFonts w:cs="Times New Roman"/>
                <w:noProof/>
              </w:rPr>
              <w:t>hatálybalépése a nyilvános konzultációk és hatásvizsgálatok jogalkotási folyamatban való alkalmazásának fokozása érdekében</w:t>
            </w:r>
          </w:p>
        </w:tc>
        <w:tc>
          <w:tcPr>
            <w:tcW w:w="1742" w:type="dxa"/>
            <w:shd w:val="clear" w:color="auto" w:fill="C6EFCE"/>
          </w:tcPr>
          <w:p w14:paraId="10AB2661" w14:textId="4072FEE2" w:rsidR="007F04EA" w:rsidRPr="00E1184A" w:rsidRDefault="00AE2077">
            <w:pPr>
              <w:pStyle w:val="P68B1DB1-Normal010"/>
              <w:spacing w:after="0" w:line="240" w:lineRule="auto"/>
              <w:rPr>
                <w:rFonts w:cs="Times New Roman"/>
                <w:noProof/>
              </w:rPr>
            </w:pPr>
            <w:r w:rsidRPr="00E1184A">
              <w:rPr>
                <w:rFonts w:cs="Times New Roman"/>
                <w:noProof/>
              </w:rPr>
              <w:t>A jogi aktusok hatályba lépésre utaló rendelkezései</w:t>
            </w:r>
          </w:p>
          <w:p w14:paraId="10EC0E2A"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075" w:type="dxa"/>
            <w:shd w:val="clear" w:color="auto" w:fill="C6EFCE"/>
          </w:tcPr>
          <w:p w14:paraId="4AE81A34"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134" w:type="dxa"/>
            <w:shd w:val="clear" w:color="auto" w:fill="C6EFCE"/>
          </w:tcPr>
          <w:p w14:paraId="45421887"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rPr>
            </w:pPr>
          </w:p>
        </w:tc>
        <w:tc>
          <w:tcPr>
            <w:tcW w:w="763" w:type="dxa"/>
            <w:gridSpan w:val="2"/>
            <w:shd w:val="clear" w:color="auto" w:fill="C6EFCE"/>
          </w:tcPr>
          <w:p w14:paraId="13B3D281" w14:textId="77777777" w:rsidR="007F04EA" w:rsidRPr="00E1184A" w:rsidRDefault="007F04EA">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rPr>
            </w:pPr>
          </w:p>
        </w:tc>
        <w:tc>
          <w:tcPr>
            <w:tcW w:w="1021" w:type="dxa"/>
            <w:gridSpan w:val="2"/>
            <w:shd w:val="clear" w:color="auto" w:fill="C6EFCE"/>
          </w:tcPr>
          <w:p w14:paraId="749F6212"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72" w:type="dxa"/>
            <w:gridSpan w:val="2"/>
            <w:shd w:val="clear" w:color="auto" w:fill="C6EFCE"/>
          </w:tcPr>
          <w:p w14:paraId="21824A1F"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4351" w:type="dxa"/>
            <w:gridSpan w:val="2"/>
            <w:shd w:val="clear" w:color="auto" w:fill="C6EFCE"/>
          </w:tcPr>
          <w:p w14:paraId="1E624B39" w14:textId="53B61C1D" w:rsidR="007F04EA" w:rsidRPr="00E1184A" w:rsidRDefault="00AE2077">
            <w:pPr>
              <w:pStyle w:val="P68B1DB1-Normal010"/>
              <w:spacing w:after="0" w:line="240" w:lineRule="auto"/>
              <w:rPr>
                <w:rFonts w:cs="Times New Roman"/>
                <w:noProof/>
              </w:rPr>
            </w:pPr>
            <w:r w:rsidRPr="00E1184A">
              <w:rPr>
                <w:rFonts w:cs="Times New Roman"/>
                <w:noProof/>
              </w:rPr>
              <w:t xml:space="preserve">A Szejm, a Szenátus és a Miniszterek Tanácsa eljárási </w:t>
            </w:r>
            <w:r w:rsidRPr="00E1184A">
              <w:rPr>
                <w:rFonts w:cs="Times New Roman"/>
                <w:noProof/>
              </w:rPr>
              <w:t>szabályzata módosításainak hatálybalépése, amelyek: a helyettesek és szenátorok által javasolt törvénytervezetek kötelező hatásvizsgálatának és nyilvános konzultációjának bevezetése az érdekelt felek és szakértők jogalkotásba való strukturáltabb bevonásána</w:t>
            </w:r>
            <w:r w:rsidRPr="00E1184A">
              <w:rPr>
                <w:rFonts w:cs="Times New Roman"/>
                <w:noProof/>
              </w:rPr>
              <w:t>k biztosítása érdekében; a gyorsított eljárások alkalmazásának korlátozása jól meghatározott és kivételes esetekre.</w:t>
            </w:r>
          </w:p>
          <w:p w14:paraId="3BEC99E2" w14:textId="77777777" w:rsidR="007F04EA" w:rsidRPr="00E1184A" w:rsidRDefault="007F04EA">
            <w:pPr>
              <w:pBdr>
                <w:top w:val="nil"/>
                <w:left w:val="nil"/>
                <w:bottom w:val="nil"/>
                <w:right w:val="nil"/>
                <w:between w:val="nil"/>
              </w:pBdr>
              <w:spacing w:after="0" w:line="257" w:lineRule="auto"/>
              <w:rPr>
                <w:rFonts w:ascii="Times New Roman" w:eastAsia="Times New Roman" w:hAnsi="Times New Roman" w:cs="Times New Roman"/>
                <w:b/>
                <w:i/>
                <w:noProof/>
                <w:color w:val="000000" w:themeColor="text1"/>
                <w:sz w:val="18"/>
              </w:rPr>
            </w:pPr>
          </w:p>
        </w:tc>
      </w:tr>
      <w:tr w:rsidR="007F04EA" w:rsidRPr="00E1184A" w14:paraId="72CCB682" w14:textId="77777777">
        <w:trPr>
          <w:trHeight w:val="313"/>
        </w:trPr>
        <w:tc>
          <w:tcPr>
            <w:tcW w:w="846" w:type="dxa"/>
            <w:shd w:val="clear" w:color="auto" w:fill="C6EFCE"/>
          </w:tcPr>
          <w:p w14:paraId="4757F5E6"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F5G</w:t>
            </w:r>
          </w:p>
        </w:tc>
        <w:tc>
          <w:tcPr>
            <w:tcW w:w="1457" w:type="dxa"/>
            <w:shd w:val="clear" w:color="auto" w:fill="C6EFCE"/>
          </w:tcPr>
          <w:p w14:paraId="1481632E"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F3.1 A helyreállítási és rezilienciaépítési terv végrehajtására vonatkozó feltételek javítása</w:t>
            </w:r>
          </w:p>
        </w:tc>
        <w:tc>
          <w:tcPr>
            <w:tcW w:w="1110" w:type="dxa"/>
            <w:shd w:val="clear" w:color="auto" w:fill="C6EFCE"/>
          </w:tcPr>
          <w:p w14:paraId="42C6A165"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601" w:type="dxa"/>
            <w:shd w:val="clear" w:color="auto" w:fill="C6EFCE"/>
          </w:tcPr>
          <w:p w14:paraId="592A76AF" w14:textId="30FC3415"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Olyan jogi aktus hatálybalépése, amely monitoringbizottságot hoz létre, és megbízza a helyreállítási és rezilienciaépítési terv hatékony végrehajtásának felügyeletével</w:t>
            </w:r>
          </w:p>
        </w:tc>
        <w:tc>
          <w:tcPr>
            <w:tcW w:w="1742" w:type="dxa"/>
            <w:shd w:val="clear" w:color="auto" w:fill="C6EFCE"/>
          </w:tcPr>
          <w:p w14:paraId="4D17ECFE" w14:textId="0C6171B6"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A jogszabály hatálybalépésére utaló rendelkezés</w:t>
            </w:r>
          </w:p>
        </w:tc>
        <w:tc>
          <w:tcPr>
            <w:tcW w:w="1075" w:type="dxa"/>
            <w:shd w:val="clear" w:color="auto" w:fill="C6EFCE"/>
          </w:tcPr>
          <w:p w14:paraId="29EBA8D0"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134" w:type="dxa"/>
            <w:shd w:val="clear" w:color="auto" w:fill="C6EFCE"/>
          </w:tcPr>
          <w:p w14:paraId="50B7F38D"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763" w:type="dxa"/>
            <w:gridSpan w:val="2"/>
            <w:shd w:val="clear" w:color="auto" w:fill="C6EFCE"/>
          </w:tcPr>
          <w:p w14:paraId="3C0746B5"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 xml:space="preserve"> </w:t>
            </w:r>
          </w:p>
        </w:tc>
        <w:tc>
          <w:tcPr>
            <w:tcW w:w="1021" w:type="dxa"/>
            <w:gridSpan w:val="2"/>
            <w:shd w:val="clear" w:color="auto" w:fill="C6EFCE"/>
          </w:tcPr>
          <w:p w14:paraId="7E306976"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72" w:type="dxa"/>
            <w:gridSpan w:val="2"/>
            <w:shd w:val="clear" w:color="auto" w:fill="C6EFCE"/>
          </w:tcPr>
          <w:p w14:paraId="224AE0A9"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4351" w:type="dxa"/>
            <w:gridSpan w:val="2"/>
            <w:shd w:val="clear" w:color="auto" w:fill="C6EFCE"/>
          </w:tcPr>
          <w:p w14:paraId="2D99728F" w14:textId="2F3ED9FF" w:rsidR="007F04EA" w:rsidRPr="00E1184A" w:rsidRDefault="00AE20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r w:rsidRPr="00E1184A">
              <w:rPr>
                <w:rFonts w:ascii="Times New Roman" w:hAnsi="Times New Roman" w:cs="Times New Roman"/>
                <w:noProof/>
              </w:rPr>
              <w:t xml:space="preserve">Nyilvános </w:t>
            </w:r>
            <w:r w:rsidRPr="00E1184A">
              <w:rPr>
                <w:rFonts w:ascii="Times New Roman" w:hAnsi="Times New Roman" w:cs="Times New Roman"/>
                <w:noProof/>
              </w:rPr>
              <w:t>konzultációt</w:t>
            </w:r>
            <w:r w:rsidRPr="00E1184A">
              <w:rPr>
                <w:rFonts w:ascii="Times New Roman" w:hAnsi="Times New Roman" w:cs="Times New Roman"/>
                <w:noProof/>
                <w:sz w:val="18"/>
              </w:rPr>
              <w:t xml:space="preserve">követően olyan jogi aktus hatálybalépése, amely: </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sz w:val="18"/>
              </w:rPr>
              <w:t>Hozzon létre egy monitoringbizottságot, amelynek feladata a helyreállítási és rezilienciaépítési terv hatékony végrehajtásának nyomon követése, amely a terv végrehajtása által érintett érdekelt</w:t>
            </w:r>
            <w:r w:rsidRPr="00E1184A">
              <w:rPr>
                <w:rFonts w:ascii="Times New Roman" w:hAnsi="Times New Roman" w:cs="Times New Roman"/>
                <w:noProof/>
                <w:sz w:val="18"/>
              </w:rPr>
              <w:t xml:space="preserve"> felekből és szociális partnerekből áll, beleértve a civil társadalmat képviselő, az alapvető jogokat és a megkülönböztetésmentességet előmozdító szervek képviselőit is;</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sz w:val="18"/>
              </w:rPr>
              <w:t xml:space="preserve">Jogi követelményként kell előírni, hogy a terv végrehajtása során konzultálni kell a </w:t>
            </w:r>
            <w:r w:rsidRPr="00E1184A">
              <w:rPr>
                <w:rFonts w:ascii="Times New Roman" w:hAnsi="Times New Roman" w:cs="Times New Roman"/>
                <w:noProof/>
                <w:sz w:val="18"/>
              </w:rPr>
              <w:t>monitoringbizottsággal.</w:t>
            </w:r>
          </w:p>
        </w:tc>
      </w:tr>
      <w:tr w:rsidR="007F04EA" w:rsidRPr="00E1184A" w14:paraId="083EAA4B" w14:textId="77777777">
        <w:trPr>
          <w:trHeight w:val="313"/>
        </w:trPr>
        <w:tc>
          <w:tcPr>
            <w:tcW w:w="846" w:type="dxa"/>
            <w:shd w:val="clear" w:color="auto" w:fill="C6EFCE"/>
          </w:tcPr>
          <w:p w14:paraId="2E1B4DA4" w14:textId="1C297B31" w:rsidR="007F04EA" w:rsidRPr="00E1184A" w:rsidRDefault="00AE2077">
            <w:pPr>
              <w:pStyle w:val="P68B1DB1-Normal010"/>
              <w:spacing w:after="0" w:line="240" w:lineRule="auto"/>
              <w:jc w:val="center"/>
              <w:rPr>
                <w:rFonts w:cs="Times New Roman"/>
                <w:noProof/>
              </w:rPr>
            </w:pPr>
            <w:r w:rsidRPr="00E1184A">
              <w:rPr>
                <w:rFonts w:cs="Times New Roman"/>
                <w:noProof/>
              </w:rPr>
              <w:t>F6G</w:t>
            </w:r>
          </w:p>
        </w:tc>
        <w:tc>
          <w:tcPr>
            <w:tcW w:w="1457" w:type="dxa"/>
            <w:shd w:val="clear" w:color="auto" w:fill="C6EFCE"/>
          </w:tcPr>
          <w:p w14:paraId="1321A295" w14:textId="02D828AA" w:rsidR="007F04EA" w:rsidRPr="00E1184A" w:rsidRDefault="00AE2077">
            <w:pPr>
              <w:pStyle w:val="P68B1DB1-Normal010"/>
              <w:spacing w:after="0" w:line="240" w:lineRule="auto"/>
              <w:rPr>
                <w:rFonts w:eastAsia="Times New Roman" w:cs="Times New Roman"/>
                <w:noProof/>
              </w:rPr>
            </w:pPr>
            <w:r w:rsidRPr="00E1184A">
              <w:rPr>
                <w:rFonts w:cs="Times New Roman"/>
                <w:noProof/>
              </w:rPr>
              <w:t>F3.1 A helyreállítási és rezilienciaépítési terv végrehajtására vonatkozó feltételek javítása</w:t>
            </w:r>
          </w:p>
        </w:tc>
        <w:tc>
          <w:tcPr>
            <w:tcW w:w="1110" w:type="dxa"/>
            <w:shd w:val="clear" w:color="auto" w:fill="C6EFCE"/>
          </w:tcPr>
          <w:p w14:paraId="4B6FE8C8" w14:textId="29640821" w:rsidR="007F04EA" w:rsidRPr="00E1184A" w:rsidRDefault="00AE2077">
            <w:pPr>
              <w:pStyle w:val="P68B1DB1-Normal010"/>
              <w:spacing w:after="0" w:line="240" w:lineRule="auto"/>
              <w:rPr>
                <w:rFonts w:cs="Times New Roman"/>
                <w:noProof/>
              </w:rPr>
            </w:pPr>
            <w:r w:rsidRPr="00E1184A">
              <w:rPr>
                <w:rFonts w:cs="Times New Roman"/>
                <w:noProof/>
              </w:rPr>
              <w:t>Mérföldkő</w:t>
            </w:r>
          </w:p>
        </w:tc>
        <w:tc>
          <w:tcPr>
            <w:tcW w:w="1601" w:type="dxa"/>
            <w:shd w:val="clear" w:color="auto" w:fill="C6EFCE"/>
          </w:tcPr>
          <w:p w14:paraId="3EF1DD37" w14:textId="4034963C" w:rsidR="007F04EA" w:rsidRPr="00E1184A" w:rsidRDefault="00AE2077">
            <w:pPr>
              <w:pStyle w:val="P68B1DB1-Normal010"/>
              <w:spacing w:after="0" w:line="240" w:lineRule="auto"/>
              <w:rPr>
                <w:rFonts w:eastAsia="Times New Roman" w:cs="Times New Roman"/>
                <w:noProof/>
              </w:rPr>
            </w:pPr>
            <w:r w:rsidRPr="00E1184A">
              <w:rPr>
                <w:rFonts w:cs="Times New Roman"/>
                <w:noProof/>
              </w:rPr>
              <w:t xml:space="preserve">A regionális fejlesztésért felelős miniszter iránymutatásának </w:t>
            </w:r>
            <w:r w:rsidRPr="00E1184A">
              <w:rPr>
                <w:rFonts w:cs="Times New Roman"/>
                <w:noProof/>
              </w:rPr>
              <w:t>elfogadása az érdekelt feleknek és a szociális partnereknek a helyreállítási és rezilienciaépítési terv végrehajtásába való bevonására vonatkozó szabályok megállapításáról</w:t>
            </w:r>
          </w:p>
        </w:tc>
        <w:tc>
          <w:tcPr>
            <w:tcW w:w="1742" w:type="dxa"/>
            <w:shd w:val="clear" w:color="auto" w:fill="C6EFCE"/>
          </w:tcPr>
          <w:p w14:paraId="14EFF0CF" w14:textId="1BF51CA9" w:rsidR="007F04EA" w:rsidRPr="00E1184A" w:rsidRDefault="00AE2077">
            <w:pPr>
              <w:pStyle w:val="P68B1DB1-Normal010"/>
              <w:spacing w:after="0" w:line="240" w:lineRule="auto"/>
              <w:rPr>
                <w:rFonts w:eastAsia="Times New Roman" w:cs="Times New Roman"/>
                <w:noProof/>
              </w:rPr>
            </w:pPr>
            <w:r w:rsidRPr="00E1184A">
              <w:rPr>
                <w:rFonts w:cs="Times New Roman"/>
                <w:noProof/>
              </w:rPr>
              <w:t>Az Útmutató közzététele a Fejlesztési Alapok és Regionális Politikai Minisztérium ho</w:t>
            </w:r>
            <w:r w:rsidRPr="00E1184A">
              <w:rPr>
                <w:rFonts w:cs="Times New Roman"/>
                <w:noProof/>
              </w:rPr>
              <w:t>nlapján</w:t>
            </w:r>
          </w:p>
        </w:tc>
        <w:tc>
          <w:tcPr>
            <w:tcW w:w="1075" w:type="dxa"/>
            <w:shd w:val="clear" w:color="auto" w:fill="C6EFCE"/>
          </w:tcPr>
          <w:p w14:paraId="111F6BF5" w14:textId="1775E936" w:rsidR="007F04EA" w:rsidRPr="00E1184A" w:rsidRDefault="007F04EA">
            <w:pPr>
              <w:pStyle w:val="Normal0"/>
              <w:spacing w:after="0" w:line="240" w:lineRule="auto"/>
              <w:rPr>
                <w:rFonts w:ascii="Times New Roman" w:hAnsi="Times New Roman" w:cs="Times New Roman"/>
                <w:noProof/>
                <w:sz w:val="18"/>
              </w:rPr>
            </w:pPr>
          </w:p>
        </w:tc>
        <w:tc>
          <w:tcPr>
            <w:tcW w:w="1134" w:type="dxa"/>
            <w:shd w:val="clear" w:color="auto" w:fill="C6EFCE"/>
          </w:tcPr>
          <w:p w14:paraId="25433A50" w14:textId="6309DCA7" w:rsidR="007F04EA" w:rsidRPr="00E1184A" w:rsidRDefault="007F04EA">
            <w:pPr>
              <w:pStyle w:val="Normal0"/>
              <w:spacing w:after="0" w:line="240" w:lineRule="auto"/>
              <w:rPr>
                <w:rFonts w:ascii="Times New Roman" w:hAnsi="Times New Roman" w:cs="Times New Roman"/>
                <w:noProof/>
                <w:sz w:val="18"/>
              </w:rPr>
            </w:pPr>
          </w:p>
        </w:tc>
        <w:tc>
          <w:tcPr>
            <w:tcW w:w="763" w:type="dxa"/>
            <w:gridSpan w:val="2"/>
            <w:shd w:val="clear" w:color="auto" w:fill="C6EFCE"/>
          </w:tcPr>
          <w:p w14:paraId="2945D18B" w14:textId="5E8B62F1" w:rsidR="007F04EA" w:rsidRPr="00E1184A" w:rsidRDefault="007F04EA">
            <w:pPr>
              <w:pStyle w:val="Normal0"/>
              <w:spacing w:after="0" w:line="240" w:lineRule="auto"/>
              <w:rPr>
                <w:rFonts w:ascii="Times New Roman" w:hAnsi="Times New Roman" w:cs="Times New Roman"/>
                <w:noProof/>
                <w:sz w:val="18"/>
              </w:rPr>
            </w:pPr>
          </w:p>
        </w:tc>
        <w:tc>
          <w:tcPr>
            <w:tcW w:w="1021" w:type="dxa"/>
            <w:gridSpan w:val="2"/>
            <w:shd w:val="clear" w:color="auto" w:fill="C6EFCE"/>
          </w:tcPr>
          <w:p w14:paraId="7A68E2F2" w14:textId="1D234C06" w:rsidR="007F04EA" w:rsidRPr="00E1184A" w:rsidRDefault="00E1184A">
            <w:pPr>
              <w:pStyle w:val="P68B1DB1-Normal010"/>
              <w:spacing w:after="0" w:line="240" w:lineRule="auto"/>
              <w:jc w:val="center"/>
              <w:rPr>
                <w:rFonts w:cs="Times New Roman"/>
                <w:noProof/>
              </w:rPr>
            </w:pPr>
            <w:r w:rsidRPr="00E1184A">
              <w:rPr>
                <w:rFonts w:cs="Times New Roman"/>
                <w:noProof/>
              </w:rPr>
              <w:t>NEGYEDÉV</w:t>
            </w:r>
          </w:p>
        </w:tc>
        <w:tc>
          <w:tcPr>
            <w:tcW w:w="872" w:type="dxa"/>
            <w:gridSpan w:val="2"/>
            <w:shd w:val="clear" w:color="auto" w:fill="C6EFCE"/>
          </w:tcPr>
          <w:p w14:paraId="265DACC0" w14:textId="7B65909D" w:rsidR="007F04EA" w:rsidRPr="00E1184A" w:rsidRDefault="00AE2077">
            <w:pPr>
              <w:pStyle w:val="P68B1DB1-Normal010"/>
              <w:spacing w:after="0" w:line="240" w:lineRule="auto"/>
              <w:jc w:val="center"/>
              <w:rPr>
                <w:rFonts w:cs="Times New Roman"/>
                <w:noProof/>
              </w:rPr>
            </w:pPr>
            <w:r w:rsidRPr="00E1184A">
              <w:rPr>
                <w:rFonts w:cs="Times New Roman"/>
                <w:noProof/>
              </w:rPr>
              <w:t>2022</w:t>
            </w:r>
          </w:p>
        </w:tc>
        <w:tc>
          <w:tcPr>
            <w:tcW w:w="4351" w:type="dxa"/>
            <w:gridSpan w:val="2"/>
            <w:shd w:val="clear" w:color="auto" w:fill="C6EFCE"/>
          </w:tcPr>
          <w:p w14:paraId="581741EB" w14:textId="2398E4BB" w:rsidR="007F04EA" w:rsidRPr="00E1184A" w:rsidRDefault="00AE2077">
            <w:pPr>
              <w:pStyle w:val="P68B1DB1-Normal25"/>
              <w:spacing w:after="0" w:line="240" w:lineRule="auto"/>
              <w:rPr>
                <w:rFonts w:cs="Times New Roman"/>
                <w:noProof/>
              </w:rPr>
            </w:pPr>
            <w:r w:rsidRPr="00E1184A">
              <w:rPr>
                <w:rFonts w:cs="Times New Roman"/>
                <w:noProof/>
              </w:rPr>
              <w:t>Nyilvános konzultációt követően az iránymutatás elfogadása az érdekelt felek és a szociális partnerek hatékony bevonásának biztosítása érdekében a helyreállítási és rezilienciaépítési terv programozásába, végrehajtásába, nyomon köv</w:t>
            </w:r>
            <w:r w:rsidRPr="00E1184A">
              <w:rPr>
                <w:rFonts w:cs="Times New Roman"/>
                <w:noProof/>
              </w:rPr>
              <w:t>etésébe és értékelésébe.</w:t>
            </w:r>
          </w:p>
          <w:p w14:paraId="0D0EDDAD" w14:textId="250E2AA4" w:rsidR="007F04EA" w:rsidRPr="00E1184A" w:rsidRDefault="00AE2077">
            <w:pPr>
              <w:pStyle w:val="P68B1DB1-Normal25"/>
              <w:spacing w:after="0" w:line="240" w:lineRule="auto"/>
              <w:rPr>
                <w:rFonts w:cs="Times New Roman"/>
                <w:noProof/>
              </w:rPr>
            </w:pPr>
            <w:r w:rsidRPr="00E1184A">
              <w:rPr>
                <w:rFonts w:cs="Times New Roman"/>
                <w:noProof/>
              </w:rPr>
              <w:t>Az iránymutatás harmonizálja a helyreállítási és rezilienciaépítési terv szerinti reformok és beruházások végrehajtásáért felelős intézmények által meghozandó intézkedéseket.</w:t>
            </w:r>
          </w:p>
          <w:p w14:paraId="7C2EF047" w14:textId="5D0CC126" w:rsidR="007F04EA" w:rsidRPr="00E1184A" w:rsidRDefault="00AE2077">
            <w:pPr>
              <w:pStyle w:val="P68B1DB1-Normal010"/>
              <w:spacing w:after="0" w:line="240" w:lineRule="auto"/>
              <w:rPr>
                <w:rFonts w:eastAsia="Times New Roman" w:cs="Times New Roman"/>
                <w:noProof/>
              </w:rPr>
            </w:pPr>
            <w:r w:rsidRPr="00E1184A">
              <w:rPr>
                <w:rFonts w:cs="Times New Roman"/>
                <w:noProof/>
              </w:rPr>
              <w:t>Az iránymutatásnak tartalmaznia kell az érdekelt felek é</w:t>
            </w:r>
            <w:r w:rsidRPr="00E1184A">
              <w:rPr>
                <w:rFonts w:cs="Times New Roman"/>
                <w:noProof/>
              </w:rPr>
              <w:t>s a szociális partnerek bevonásának nyomon követésére és értékelésére szolgáló mechanizmusokat.</w:t>
            </w:r>
          </w:p>
        </w:tc>
      </w:tr>
      <w:tr w:rsidR="007F04EA" w:rsidRPr="00E1184A" w14:paraId="3E099210" w14:textId="77777777">
        <w:trPr>
          <w:trHeight w:val="313"/>
        </w:trPr>
        <w:tc>
          <w:tcPr>
            <w:tcW w:w="846" w:type="dxa"/>
            <w:shd w:val="clear" w:color="auto" w:fill="C6EFCE"/>
          </w:tcPr>
          <w:p w14:paraId="32827BE9" w14:textId="193DC58F"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F7G</w:t>
            </w:r>
          </w:p>
        </w:tc>
        <w:tc>
          <w:tcPr>
            <w:tcW w:w="1457" w:type="dxa"/>
            <w:shd w:val="clear" w:color="auto" w:fill="C6EFCE"/>
          </w:tcPr>
          <w:p w14:paraId="52D855A9"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F3.1 A helyreállítási és rezilienciaépítési terv végrehajtására vonatkozó feltételek javítása</w:t>
            </w:r>
          </w:p>
        </w:tc>
        <w:tc>
          <w:tcPr>
            <w:tcW w:w="1110" w:type="dxa"/>
            <w:shd w:val="clear" w:color="auto" w:fill="C6EFCE"/>
          </w:tcPr>
          <w:p w14:paraId="505B2131" w14:textId="77777777"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color w:val="006100"/>
              </w:rPr>
            </w:pPr>
            <w:r w:rsidRPr="00E1184A">
              <w:rPr>
                <w:rFonts w:cs="Times New Roman"/>
                <w:noProof/>
              </w:rPr>
              <w:t>Mérföldkő</w:t>
            </w:r>
          </w:p>
        </w:tc>
        <w:tc>
          <w:tcPr>
            <w:tcW w:w="1601" w:type="dxa"/>
            <w:shd w:val="clear" w:color="auto" w:fill="C6EFCE"/>
          </w:tcPr>
          <w:p w14:paraId="531524C0" w14:textId="1E6D35CF" w:rsidR="007F04EA" w:rsidRPr="00E1184A" w:rsidRDefault="00AE2077">
            <w:pPr>
              <w:pStyle w:val="P68B1DB1-Normal010"/>
              <w:spacing w:after="0" w:line="240" w:lineRule="auto"/>
              <w:rPr>
                <w:rFonts w:cs="Times New Roman"/>
                <w:noProof/>
              </w:rPr>
            </w:pPr>
            <w:r w:rsidRPr="00E1184A">
              <w:rPr>
                <w:rFonts w:cs="Times New Roman"/>
                <w:noProof/>
              </w:rPr>
              <w:t>Hatékony ellenőrzés és kontroll biztosítása a Helyreállítási és Rezilienciaépítési Eszköz végrehajtása keretében, az Unió pénzügyi érdekeinek védelme érdekében</w:t>
            </w:r>
          </w:p>
          <w:p w14:paraId="348C9256" w14:textId="2EA0AFDB" w:rsidR="007F04EA" w:rsidRPr="00E1184A" w:rsidRDefault="007F04EA">
            <w:pPr>
              <w:pStyle w:val="Normal0"/>
              <w:spacing w:after="0" w:line="240" w:lineRule="auto"/>
              <w:rPr>
                <w:rFonts w:ascii="Times New Roman" w:hAnsi="Times New Roman" w:cs="Times New Roman"/>
                <w:noProof/>
                <w:sz w:val="18"/>
              </w:rPr>
            </w:pPr>
          </w:p>
          <w:p w14:paraId="6D2FAC52" w14:textId="77777777" w:rsidR="007F04EA" w:rsidRPr="00E1184A" w:rsidRDefault="007F04EA">
            <w:pPr>
              <w:pStyle w:val="Normal0"/>
              <w:spacing w:after="0" w:line="240" w:lineRule="auto"/>
              <w:rPr>
                <w:rFonts w:ascii="Times New Roman" w:hAnsi="Times New Roman" w:cs="Times New Roman"/>
                <w:noProof/>
                <w:sz w:val="18"/>
              </w:rPr>
            </w:pPr>
          </w:p>
          <w:p w14:paraId="58F2A612" w14:textId="77777777" w:rsidR="007F04EA" w:rsidRPr="00E1184A" w:rsidRDefault="007F04EA">
            <w:pPr>
              <w:pStyle w:val="Normal0"/>
              <w:spacing w:after="0" w:line="240" w:lineRule="auto"/>
              <w:rPr>
                <w:rFonts w:ascii="Times New Roman" w:hAnsi="Times New Roman" w:cs="Times New Roman"/>
                <w:noProof/>
                <w:sz w:val="18"/>
              </w:rPr>
            </w:pPr>
          </w:p>
          <w:p w14:paraId="6FD9EA1C"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742" w:type="dxa"/>
            <w:shd w:val="clear" w:color="auto" w:fill="C6EFCE"/>
          </w:tcPr>
          <w:p w14:paraId="473C7D13" w14:textId="27F4525C" w:rsidR="007F04EA" w:rsidRPr="00E1184A" w:rsidRDefault="00AE2077">
            <w:pPr>
              <w:pStyle w:val="P68B1DB1-Normal010"/>
              <w:spacing w:after="0" w:line="240" w:lineRule="auto"/>
              <w:rPr>
                <w:rFonts w:cs="Times New Roman"/>
                <w:noProof/>
              </w:rPr>
            </w:pPr>
            <w:r w:rsidRPr="00E1184A">
              <w:rPr>
                <w:rFonts w:cs="Times New Roman"/>
                <w:noProof/>
              </w:rPr>
              <w:t>Az adattárrendszer funkcióit megerősítő ellenőrzési jelentés</w:t>
            </w:r>
          </w:p>
          <w:p w14:paraId="76971213" w14:textId="77777777" w:rsidR="007F04EA" w:rsidRPr="00E1184A" w:rsidRDefault="007F04EA">
            <w:pPr>
              <w:pStyle w:val="Normal0"/>
              <w:spacing w:after="0" w:line="240" w:lineRule="auto"/>
              <w:rPr>
                <w:rFonts w:ascii="Times New Roman" w:hAnsi="Times New Roman" w:cs="Times New Roman"/>
                <w:noProof/>
                <w:sz w:val="18"/>
              </w:rPr>
            </w:pPr>
          </w:p>
          <w:p w14:paraId="1C9D4A61"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075" w:type="dxa"/>
            <w:shd w:val="clear" w:color="auto" w:fill="C6EFCE"/>
          </w:tcPr>
          <w:p w14:paraId="593B3F3B"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134" w:type="dxa"/>
            <w:shd w:val="clear" w:color="auto" w:fill="C6EFCE"/>
          </w:tcPr>
          <w:p w14:paraId="50F5AC06"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763" w:type="dxa"/>
            <w:gridSpan w:val="2"/>
            <w:shd w:val="clear" w:color="auto" w:fill="C6EFCE"/>
          </w:tcPr>
          <w:p w14:paraId="7BD54A1A"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rPr>
            </w:pPr>
          </w:p>
        </w:tc>
        <w:tc>
          <w:tcPr>
            <w:tcW w:w="1021" w:type="dxa"/>
            <w:gridSpan w:val="2"/>
            <w:shd w:val="clear" w:color="auto" w:fill="C6EFCE"/>
          </w:tcPr>
          <w:p w14:paraId="4088C52D" w14:textId="1AB89C03" w:rsidR="007F04EA" w:rsidRPr="00E1184A" w:rsidRDefault="00E1184A">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NEGYEDÉV</w:t>
            </w:r>
          </w:p>
        </w:tc>
        <w:tc>
          <w:tcPr>
            <w:tcW w:w="872" w:type="dxa"/>
            <w:gridSpan w:val="2"/>
            <w:shd w:val="clear" w:color="auto" w:fill="C6EFCE"/>
          </w:tcPr>
          <w:p w14:paraId="5A012165" w14:textId="77777777"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color w:val="006100"/>
              </w:rPr>
            </w:pPr>
            <w:r w:rsidRPr="00E1184A">
              <w:rPr>
                <w:rFonts w:cs="Times New Roman"/>
                <w:noProof/>
              </w:rPr>
              <w:t>2022</w:t>
            </w:r>
          </w:p>
        </w:tc>
        <w:tc>
          <w:tcPr>
            <w:tcW w:w="4351" w:type="dxa"/>
            <w:gridSpan w:val="2"/>
            <w:shd w:val="clear" w:color="auto" w:fill="C6EFCE"/>
          </w:tcPr>
          <w:p w14:paraId="5BEFF486" w14:textId="7F7E392A" w:rsidR="007F04EA" w:rsidRPr="00E1184A" w:rsidRDefault="00AE2077">
            <w:pPr>
              <w:pStyle w:val="Normal0"/>
              <w:spacing w:line="240" w:lineRule="auto"/>
              <w:rPr>
                <w:rFonts w:ascii="Times New Roman" w:hAnsi="Times New Roman" w:cs="Times New Roman"/>
                <w:noProof/>
                <w:sz w:val="18"/>
              </w:rPr>
            </w:pPr>
            <w:r w:rsidRPr="00E1184A">
              <w:rPr>
                <w:rFonts w:ascii="Times New Roman" w:hAnsi="Times New Roman" w:cs="Times New Roman"/>
                <w:noProof/>
                <w:sz w:val="18"/>
              </w:rPr>
              <w:t>A Helyreállítási és Rezilienciaépítési Eszköz végrehajtásának nyomon követésére szolgáló működőképes adattárrendszernek kell rendelkezésre állnia. A rendszernek legalább a következő funkciókat kell tartalmaznia:</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sz w:val="18"/>
              </w:rPr>
              <w:t>adatgyűjtés és a mérföldkövek és célok elér</w:t>
            </w:r>
            <w:r w:rsidRPr="00E1184A">
              <w:rPr>
                <w:rFonts w:ascii="Times New Roman" w:hAnsi="Times New Roman" w:cs="Times New Roman"/>
                <w:noProof/>
                <w:sz w:val="18"/>
              </w:rPr>
              <w:t>ésének nyomon követése;</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noProof/>
                <w:sz w:val="18"/>
              </w:rPr>
              <w:t xml:space="preserve">a Helyreállítási és Rezilienciaépítési Eszközről szóló rendelet 22. cikke (2) bekezdése d) pontjának i-iii. alpontjában előírt adatok gyűjtése, tárolása és az azokhoz való hozzáférés biztosítása. </w:t>
            </w:r>
          </w:p>
          <w:p w14:paraId="4A58C796" w14:textId="77777777" w:rsidR="007F04EA" w:rsidRPr="00E1184A" w:rsidRDefault="00AE2077">
            <w:pPr>
              <w:pStyle w:val="P68B1DB1-Normal010"/>
              <w:pBdr>
                <w:top w:val="nil"/>
                <w:left w:val="nil"/>
                <w:bottom w:val="nil"/>
                <w:right w:val="nil"/>
                <w:between w:val="nil"/>
              </w:pBdr>
              <w:spacing w:after="0" w:line="240" w:lineRule="auto"/>
              <w:rPr>
                <w:rFonts w:cs="Times New Roman"/>
                <w:noProof/>
              </w:rPr>
            </w:pPr>
            <w:r w:rsidRPr="00E1184A">
              <w:rPr>
                <w:rFonts w:cs="Times New Roman"/>
                <w:noProof/>
              </w:rPr>
              <w:t>Az összes érintett nemzeti és európai szerv számára hozzáférést kell biztosítani ezekhez az adatokhoz ellenőrzés és ellenőrzés céljából. Az ezen adattárrendszerből származó adatokat negyedévente be kell vinni az Arachne rendszerbe. Az ellenőrzések és kontr</w:t>
            </w:r>
            <w:r w:rsidRPr="00E1184A">
              <w:rPr>
                <w:rFonts w:cs="Times New Roman"/>
                <w:noProof/>
              </w:rPr>
              <w:t>ollok során az Arachne rendszert kell használni az összeférhetetlenség, a csalás, a korrupció és a kettős finanszírozás megelőzésére, feltárására és korrekciójára.</w:t>
            </w:r>
          </w:p>
          <w:p w14:paraId="1F84A062" w14:textId="3339C574" w:rsidR="007F04EA" w:rsidRPr="00E1184A" w:rsidRDefault="007F04EA">
            <w:pPr>
              <w:pStyle w:val="Normal0"/>
              <w:pBdr>
                <w:top w:val="nil"/>
                <w:left w:val="nil"/>
                <w:bottom w:val="nil"/>
                <w:right w:val="nil"/>
                <w:between w:val="nil"/>
              </w:pBdr>
              <w:spacing w:after="0" w:line="240" w:lineRule="auto"/>
              <w:rPr>
                <w:rFonts w:ascii="Times New Roman" w:hAnsi="Times New Roman" w:cs="Times New Roman"/>
                <w:noProof/>
                <w:sz w:val="18"/>
              </w:rPr>
            </w:pPr>
          </w:p>
        </w:tc>
      </w:tr>
      <w:tr w:rsidR="007F04EA" w:rsidRPr="00E1184A" w14:paraId="502380A2" w14:textId="77777777">
        <w:trPr>
          <w:gridAfter w:val="1"/>
          <w:wAfter w:w="7" w:type="dxa"/>
          <w:trHeight w:val="313"/>
        </w:trPr>
        <w:tc>
          <w:tcPr>
            <w:tcW w:w="846" w:type="dxa"/>
            <w:shd w:val="clear" w:color="auto" w:fill="C6EFCE"/>
          </w:tcPr>
          <w:p w14:paraId="4CC72689" w14:textId="3A899FE4" w:rsidR="007F04EA" w:rsidRPr="00E1184A" w:rsidRDefault="00AE2077">
            <w:pPr>
              <w:pStyle w:val="P68B1DB1-Normal010"/>
              <w:pBdr>
                <w:top w:val="nil"/>
                <w:left w:val="nil"/>
                <w:bottom w:val="nil"/>
                <w:right w:val="nil"/>
                <w:between w:val="nil"/>
              </w:pBdr>
              <w:spacing w:after="0" w:line="240" w:lineRule="auto"/>
              <w:jc w:val="center"/>
              <w:rPr>
                <w:rFonts w:cs="Times New Roman"/>
                <w:noProof/>
              </w:rPr>
            </w:pPr>
            <w:r w:rsidRPr="00E1184A">
              <w:rPr>
                <w:rFonts w:cs="Times New Roman"/>
                <w:noProof/>
              </w:rPr>
              <w:t>F8G</w:t>
            </w:r>
          </w:p>
        </w:tc>
        <w:tc>
          <w:tcPr>
            <w:tcW w:w="1457" w:type="dxa"/>
            <w:shd w:val="clear" w:color="auto" w:fill="C6EFCE"/>
          </w:tcPr>
          <w:p w14:paraId="0F1E226D" w14:textId="328AE84A"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rPr>
            </w:pPr>
            <w:r w:rsidRPr="00E1184A">
              <w:rPr>
                <w:rFonts w:cs="Times New Roman"/>
                <w:noProof/>
              </w:rPr>
              <w:t>F3.1 A helyreállítási és rezilienciaépítési</w:t>
            </w:r>
            <w:r w:rsidRPr="00E1184A">
              <w:rPr>
                <w:rFonts w:cs="Times New Roman"/>
                <w:noProof/>
              </w:rPr>
              <w:t xml:space="preserve"> terv végrehajtására vonatkozó feltételek javítása</w:t>
            </w:r>
          </w:p>
        </w:tc>
        <w:tc>
          <w:tcPr>
            <w:tcW w:w="1110" w:type="dxa"/>
            <w:shd w:val="clear" w:color="auto" w:fill="C6EFCE"/>
          </w:tcPr>
          <w:p w14:paraId="121B5C1C" w14:textId="7523D98D" w:rsidR="007F04EA" w:rsidRPr="00E1184A" w:rsidRDefault="00AE2077">
            <w:pPr>
              <w:pStyle w:val="P68B1DB1-Normal010"/>
              <w:pBdr>
                <w:top w:val="nil"/>
                <w:left w:val="nil"/>
                <w:bottom w:val="nil"/>
                <w:right w:val="nil"/>
                <w:between w:val="nil"/>
              </w:pBdr>
              <w:spacing w:after="0" w:line="240" w:lineRule="auto"/>
              <w:rPr>
                <w:rFonts w:eastAsia="Times New Roman" w:cs="Times New Roman"/>
                <w:noProof/>
              </w:rPr>
            </w:pPr>
            <w:r w:rsidRPr="00E1184A">
              <w:rPr>
                <w:rFonts w:cs="Times New Roman"/>
                <w:noProof/>
              </w:rPr>
              <w:t>Mérföldkő</w:t>
            </w:r>
          </w:p>
        </w:tc>
        <w:tc>
          <w:tcPr>
            <w:tcW w:w="1601" w:type="dxa"/>
            <w:shd w:val="clear" w:color="auto" w:fill="C6EFCE"/>
          </w:tcPr>
          <w:p w14:paraId="43C4A9C1" w14:textId="1CCC9E8F" w:rsidR="007F04EA" w:rsidRPr="00E1184A" w:rsidRDefault="00AE2077">
            <w:pPr>
              <w:pStyle w:val="P68B1DB1-Normal25"/>
              <w:spacing w:after="0" w:line="240" w:lineRule="auto"/>
              <w:rPr>
                <w:rFonts w:eastAsia="Times New Roman" w:cs="Times New Roman"/>
                <w:noProof/>
              </w:rPr>
            </w:pPr>
            <w:r w:rsidRPr="00E1184A">
              <w:rPr>
                <w:rFonts w:cs="Times New Roman"/>
                <w:noProof/>
              </w:rPr>
              <w:t>További álláshelyek kiosztása a helyreállítási és rezilienciaépítési terv végrehajtásában részt vevő intézményekben</w:t>
            </w:r>
          </w:p>
          <w:p w14:paraId="3EA94D9A" w14:textId="77777777" w:rsidR="007F04EA" w:rsidRPr="00E1184A" w:rsidRDefault="007F04EA">
            <w:pPr>
              <w:spacing w:after="0" w:line="240" w:lineRule="auto"/>
              <w:rPr>
                <w:rFonts w:ascii="Times New Roman" w:eastAsia="Times New Roman" w:hAnsi="Times New Roman" w:cs="Times New Roman"/>
                <w:noProof/>
                <w:sz w:val="18"/>
              </w:rPr>
            </w:pPr>
          </w:p>
        </w:tc>
        <w:tc>
          <w:tcPr>
            <w:tcW w:w="1742" w:type="dxa"/>
            <w:shd w:val="clear" w:color="auto" w:fill="C6EFCE"/>
          </w:tcPr>
          <w:p w14:paraId="158921D4" w14:textId="5B39AF18" w:rsidR="007F04EA" w:rsidRPr="00E1184A" w:rsidRDefault="00AE2077">
            <w:pPr>
              <w:pStyle w:val="P68B1DB1-Normal25"/>
              <w:spacing w:line="240" w:lineRule="auto"/>
              <w:rPr>
                <w:rFonts w:eastAsia="Times New Roman" w:cs="Times New Roman"/>
                <w:noProof/>
              </w:rPr>
            </w:pPr>
            <w:r w:rsidRPr="00E1184A">
              <w:rPr>
                <w:rFonts w:cs="Times New Roman"/>
                <w:noProof/>
              </w:rPr>
              <w:t>A Fejlesztési Alapok és Regionális Politikai Minisztérium által készített munk</w:t>
            </w:r>
            <w:r w:rsidRPr="00E1184A">
              <w:rPr>
                <w:rFonts w:cs="Times New Roman"/>
                <w:noProof/>
              </w:rPr>
              <w:t>ateher-elemzés, valamint a további álláshelyek kiosztásáról szóló kormányhatározat elfogadása</w:t>
            </w:r>
          </w:p>
          <w:p w14:paraId="0012E5F7" w14:textId="77777777" w:rsidR="007F04EA" w:rsidRPr="00E1184A" w:rsidRDefault="007F04EA">
            <w:pPr>
              <w:spacing w:after="0" w:line="240" w:lineRule="auto"/>
              <w:rPr>
                <w:rFonts w:ascii="Times New Roman" w:eastAsia="Times New Roman" w:hAnsi="Times New Roman" w:cs="Times New Roman"/>
                <w:noProof/>
                <w:sz w:val="18"/>
              </w:rPr>
            </w:pPr>
          </w:p>
        </w:tc>
        <w:tc>
          <w:tcPr>
            <w:tcW w:w="1075" w:type="dxa"/>
            <w:shd w:val="clear" w:color="auto" w:fill="C6EFCE"/>
          </w:tcPr>
          <w:p w14:paraId="700CE01D"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sz w:val="18"/>
              </w:rPr>
            </w:pPr>
          </w:p>
        </w:tc>
        <w:tc>
          <w:tcPr>
            <w:tcW w:w="1134" w:type="dxa"/>
            <w:shd w:val="clear" w:color="auto" w:fill="C6EFCE"/>
          </w:tcPr>
          <w:p w14:paraId="38FE98E5"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sz w:val="18"/>
              </w:rPr>
            </w:pPr>
          </w:p>
        </w:tc>
        <w:tc>
          <w:tcPr>
            <w:tcW w:w="756" w:type="dxa"/>
            <w:shd w:val="clear" w:color="auto" w:fill="C6EFCE"/>
          </w:tcPr>
          <w:p w14:paraId="1A3C6116" w14:textId="77777777" w:rsidR="007F04EA" w:rsidRPr="00E1184A" w:rsidRDefault="007F04EA">
            <w:pPr>
              <w:pStyle w:val="Normal0"/>
              <w:pBdr>
                <w:top w:val="nil"/>
                <w:left w:val="nil"/>
                <w:bottom w:val="nil"/>
                <w:right w:val="nil"/>
                <w:between w:val="nil"/>
              </w:pBdr>
              <w:spacing w:after="0" w:line="240" w:lineRule="auto"/>
              <w:rPr>
                <w:rFonts w:ascii="Times New Roman" w:eastAsia="Times New Roman" w:hAnsi="Times New Roman" w:cs="Times New Roman"/>
                <w:noProof/>
                <w:sz w:val="18"/>
              </w:rPr>
            </w:pPr>
          </w:p>
        </w:tc>
        <w:tc>
          <w:tcPr>
            <w:tcW w:w="1021" w:type="dxa"/>
            <w:gridSpan w:val="2"/>
            <w:shd w:val="clear" w:color="auto" w:fill="C6EFCE"/>
          </w:tcPr>
          <w:p w14:paraId="19653EF1" w14:textId="0EA5BF97" w:rsidR="007F04EA" w:rsidRPr="00E1184A" w:rsidRDefault="00E1184A">
            <w:pPr>
              <w:pStyle w:val="P68B1DB1-Normal010"/>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NEGYEDÉV</w:t>
            </w:r>
          </w:p>
        </w:tc>
        <w:tc>
          <w:tcPr>
            <w:tcW w:w="872" w:type="dxa"/>
            <w:gridSpan w:val="2"/>
            <w:shd w:val="clear" w:color="auto" w:fill="C6EFCE"/>
          </w:tcPr>
          <w:p w14:paraId="5C2C74FF" w14:textId="3809D7DF" w:rsidR="007F04EA" w:rsidRPr="00E1184A" w:rsidRDefault="00AE2077">
            <w:pPr>
              <w:pStyle w:val="P68B1DB1-Normal010"/>
              <w:pBdr>
                <w:top w:val="nil"/>
                <w:left w:val="nil"/>
                <w:bottom w:val="nil"/>
                <w:right w:val="nil"/>
                <w:between w:val="nil"/>
              </w:pBdr>
              <w:spacing w:after="0" w:line="240" w:lineRule="auto"/>
              <w:jc w:val="center"/>
              <w:rPr>
                <w:rFonts w:eastAsia="Times New Roman" w:cs="Times New Roman"/>
                <w:noProof/>
              </w:rPr>
            </w:pPr>
            <w:r w:rsidRPr="00E1184A">
              <w:rPr>
                <w:rFonts w:cs="Times New Roman"/>
                <w:noProof/>
              </w:rPr>
              <w:t>2024</w:t>
            </w:r>
          </w:p>
        </w:tc>
        <w:tc>
          <w:tcPr>
            <w:tcW w:w="4351" w:type="dxa"/>
            <w:gridSpan w:val="2"/>
            <w:shd w:val="clear" w:color="auto" w:fill="C6EFCE"/>
          </w:tcPr>
          <w:p w14:paraId="3F73C61A" w14:textId="4EFF1BBC" w:rsidR="007F04EA" w:rsidRPr="00E1184A" w:rsidRDefault="00AE2077">
            <w:pPr>
              <w:pStyle w:val="P68B1DB1-Normal25"/>
              <w:spacing w:line="240" w:lineRule="auto"/>
              <w:rPr>
                <w:rFonts w:eastAsia="Times New Roman" w:cs="Times New Roman"/>
                <w:noProof/>
              </w:rPr>
            </w:pPr>
            <w:r w:rsidRPr="00E1184A">
              <w:rPr>
                <w:rFonts w:cs="Times New Roman"/>
                <w:noProof/>
              </w:rPr>
              <w:t>A helyreállítási és rezilienciaépítési</w:t>
            </w:r>
            <w:r w:rsidRPr="00E1184A">
              <w:rPr>
                <w:rFonts w:cs="Times New Roman"/>
                <w:noProof/>
              </w:rPr>
              <w:t xml:space="preserve"> terv végrehajtásában részt vevő intézmények esetében munkateher-elemzést kell végezni. Ezen elemzést követően a kormány határozatot fogad el arról, hogy további álláshelyeket biztosít a helyreállítási és rezilienciaépítési tervet koordináló és végrehajtó </w:t>
            </w:r>
            <w:r w:rsidRPr="00E1184A">
              <w:rPr>
                <w:rFonts w:cs="Times New Roman"/>
                <w:noProof/>
              </w:rPr>
              <w:t>intézményeknek.</w:t>
            </w:r>
          </w:p>
          <w:p w14:paraId="3091457C" w14:textId="77777777" w:rsidR="007F04EA" w:rsidRPr="00E1184A" w:rsidRDefault="007F04EA">
            <w:pPr>
              <w:spacing w:after="0" w:line="240" w:lineRule="auto"/>
              <w:rPr>
                <w:rFonts w:ascii="Times New Roman" w:eastAsia="Times New Roman" w:hAnsi="Times New Roman" w:cs="Times New Roman"/>
                <w:noProof/>
                <w:sz w:val="18"/>
              </w:rPr>
            </w:pPr>
          </w:p>
        </w:tc>
      </w:tr>
    </w:tbl>
    <w:p w14:paraId="452BF5C8" w14:textId="77777777" w:rsidR="007F04EA" w:rsidRPr="00E1184A" w:rsidRDefault="007F04EA">
      <w:pPr>
        <w:rPr>
          <w:rFonts w:ascii="Times New Roman" w:eastAsia="Times New Roman" w:hAnsi="Times New Roman" w:cs="Times New Roman"/>
          <w:noProof/>
          <w:color w:val="000000" w:themeColor="text1"/>
        </w:rPr>
        <w:sectPr w:rsidR="007F04EA" w:rsidRPr="00E1184A" w:rsidSect="009B6BB9">
          <w:headerReference w:type="even" r:id="rId157"/>
          <w:headerReference w:type="default" r:id="rId158"/>
          <w:footerReference w:type="even" r:id="rId159"/>
          <w:footerReference w:type="default" r:id="rId160"/>
          <w:headerReference w:type="first" r:id="rId161"/>
          <w:footerReference w:type="first" r:id="rId162"/>
          <w:pgSz w:w="16839" w:h="11907" w:orient="landscape"/>
          <w:pgMar w:top="720" w:right="720" w:bottom="720" w:left="720" w:header="709" w:footer="709" w:gutter="0"/>
          <w:cols w:space="720"/>
          <w:docGrid w:linePitch="299"/>
        </w:sectPr>
      </w:pPr>
    </w:p>
    <w:p w14:paraId="7338E562" w14:textId="77777777" w:rsidR="007F04EA" w:rsidRPr="00E1184A" w:rsidRDefault="00AE2077">
      <w:pPr>
        <w:pStyle w:val="P68B1DB1-Text135"/>
        <w:ind w:left="0"/>
        <w:rPr>
          <w:noProof/>
        </w:rPr>
      </w:pPr>
      <w:r w:rsidRPr="00E1184A">
        <w:rPr>
          <w:noProof/>
          <w:color w:val="000000"/>
        </w:rPr>
        <w:t>G.</w:t>
      </w:r>
      <w:r w:rsidRPr="00E1184A">
        <w:rPr>
          <w:noProof/>
        </w:rPr>
        <w:t xml:space="preserve"> ÖSSZETEVŐ: „REPOWEREU”</w:t>
      </w:r>
    </w:p>
    <w:p w14:paraId="68C4C6E0" w14:textId="56F35F07" w:rsidR="007F04EA" w:rsidRPr="00E1184A" w:rsidRDefault="00AE2077">
      <w:pPr>
        <w:pStyle w:val="P68B1DB1-Normal24"/>
        <w:spacing w:before="120" w:after="120" w:line="240" w:lineRule="auto"/>
        <w:jc w:val="both"/>
        <w:rPr>
          <w:rFonts w:cs="Times New Roman"/>
          <w:noProof/>
        </w:rPr>
      </w:pPr>
      <w:r w:rsidRPr="00E1184A">
        <w:rPr>
          <w:rFonts w:cs="Times New Roman"/>
          <w:noProof/>
        </w:rPr>
        <w:t>A REPowerEU</w:t>
      </w:r>
      <w:r w:rsidRPr="00E1184A">
        <w:rPr>
          <w:rFonts w:cs="Times New Roman"/>
          <w:noProof/>
        </w:rPr>
        <w:t xml:space="preserve"> komponens célja, hogy hozzájáruljon Lengyelországban a fosszilis tüzelőanyagoktól való függőség csökkentéséhez és az energetikai átállás további lehetővé tételéhez azáltal, hogy támogatja a megújuló energiaforrások bevezetését és növeli a villamosenergia-</w:t>
      </w:r>
      <w:r w:rsidRPr="00E1184A">
        <w:rPr>
          <w:rFonts w:cs="Times New Roman"/>
          <w:noProof/>
        </w:rPr>
        <w:t>hálózatok ezen energiaforrások integrálására irányuló kapacitását. Ezeket a célokat az energiahatékonyság javítására irányuló lépések is lehetővé teszik, többek között az otthonok esetében is. A komponens célja továbbá az energiaellátás biztonságának javít</w:t>
      </w:r>
      <w:r w:rsidRPr="00E1184A">
        <w:rPr>
          <w:rFonts w:cs="Times New Roman"/>
          <w:noProof/>
        </w:rPr>
        <w:t>ása.</w:t>
      </w:r>
    </w:p>
    <w:p w14:paraId="600E7D54" w14:textId="4CC7CC2A" w:rsidR="007F04EA" w:rsidRPr="00E1184A" w:rsidRDefault="00AE2077">
      <w:pPr>
        <w:pStyle w:val="P68B1DB1-Normal36"/>
        <w:spacing w:before="120" w:after="120" w:line="240" w:lineRule="auto"/>
        <w:jc w:val="both"/>
        <w:rPr>
          <w:rFonts w:ascii="Times New Roman" w:hAnsi="Times New Roman" w:cs="Times New Roman"/>
          <w:noProof/>
        </w:rPr>
      </w:pPr>
      <w:r w:rsidRPr="00E1184A">
        <w:rPr>
          <w:rFonts w:ascii="Times New Roman" w:hAnsi="Times New Roman" w:cs="Times New Roman"/>
          <w:noProof/>
        </w:rPr>
        <w:t>E tekintetben a komponensben szereplő intézkedések célja az európai szemeszter keretében 2022-ben és 2023-ban Lengyelország számára kiadott országspecifikus ajánlások végrehajtása. A tervezett intézkedések különösen a tiszta energiára való átállás felgyors</w:t>
      </w:r>
      <w:r w:rsidRPr="00E1184A">
        <w:rPr>
          <w:rFonts w:ascii="Times New Roman" w:hAnsi="Times New Roman" w:cs="Times New Roman"/>
          <w:noProof/>
        </w:rPr>
        <w:t>ítását segítik elő, különösen azáltal, hogy egyszerűsítik a megújuló energia gyorsabb telepítésére irányuló engedélyezési eljárásokat, bővítik és korszerűsítik a hálózatokat az újonnan épített megújulóenergia-kapacitások lehetővé tétele érdekében, támogatj</w:t>
      </w:r>
      <w:r w:rsidRPr="00E1184A">
        <w:rPr>
          <w:rFonts w:ascii="Times New Roman" w:hAnsi="Times New Roman" w:cs="Times New Roman"/>
          <w:noProof/>
        </w:rPr>
        <w:t>ák a villamosenergia-tároló létesítményeket, ösztönzik a vidéki területek átviteli és elosztóhálózataiba történő beruházásokat az új megújuló energiaforrások hálózatba való csatlakoztatására szolgáló kapacitás növelése érdekében, valamint támogatják a teng</w:t>
      </w:r>
      <w:r w:rsidRPr="00E1184A">
        <w:rPr>
          <w:rFonts w:ascii="Times New Roman" w:hAnsi="Times New Roman" w:cs="Times New Roman"/>
          <w:noProof/>
        </w:rPr>
        <w:t>eri szélerőműparkok fejlesztését. Hozzájárul továbbá a helyi megújulóenergia-közösségek fejlődése előtt álló akadályok felszámolásához és bevezetésük támogatásához. Ez hozzájárul a fosszilis tüzelőanyagok fokozatos kivezetésének és a megújuló energia bevez</w:t>
      </w:r>
      <w:r w:rsidRPr="00E1184A">
        <w:rPr>
          <w:rFonts w:ascii="Times New Roman" w:hAnsi="Times New Roman" w:cs="Times New Roman"/>
          <w:noProof/>
        </w:rPr>
        <w:t>etésének felgyorsítására irányuló ajánlások hatékony végrehajtásához, valamint a hálózati csatlakozás engedélyezésére és a megújuló energiaforrásokra, többek között az energiaközösségekre, a biometánra és a megújuló hidrogénre vonatkozó jogi keret reformjá</w:t>
      </w:r>
      <w:r w:rsidRPr="00E1184A">
        <w:rPr>
          <w:rFonts w:ascii="Times New Roman" w:hAnsi="Times New Roman" w:cs="Times New Roman"/>
          <w:noProof/>
        </w:rPr>
        <w:t>hoz (2022-ben a 6.1–6.2. sz. országspecifikus ajánlás, a 4.1–4.2. sz. országspecifikus ajánlás 2023-ban). A fenntartható tömegközlekedési módok (2023-ban 4.4. országspecifikus ajánlás) és az elektromos járművek elterjedésének (2022-ben 6.4. országspecifiku</w:t>
      </w:r>
      <w:r w:rsidRPr="00E1184A">
        <w:rPr>
          <w:rFonts w:ascii="Times New Roman" w:hAnsi="Times New Roman" w:cs="Times New Roman"/>
          <w:noProof/>
        </w:rPr>
        <w:t xml:space="preserve">s ajánlás) előmozdítására irányuló ajánlások végrehajtása érdekében a komponens a közlekedési ágazat dekarbonizációjára irányuló intézkedéseket tartalmaz, különösen a szennyező városi tömegközlekedési járművek kibocsátásmentes járművekkel való felváltása, </w:t>
      </w:r>
      <w:r w:rsidRPr="00E1184A">
        <w:rPr>
          <w:rFonts w:ascii="Times New Roman" w:hAnsi="Times New Roman" w:cs="Times New Roman"/>
          <w:noProof/>
        </w:rPr>
        <w:t>valamint az uniós éghajlat-politikai célkitűzésekkel összhangban a környezetbarát közlekedésre vonatkozó cselekvési terv elfogadása révén. Ezen túlmenően a komponens intézkedéseket tartalmaz az integrált lakásfelújítási szolgáltatások támogatására és a fos</w:t>
      </w:r>
      <w:r w:rsidRPr="00E1184A">
        <w:rPr>
          <w:rFonts w:ascii="Times New Roman" w:hAnsi="Times New Roman" w:cs="Times New Roman"/>
          <w:noProof/>
        </w:rPr>
        <w:t xml:space="preserve">szilis tüzelőanyagok háztartási fűtésben való fokozatos kivezetésére, összhangban az energiamegtakarítás előmozdítására, az épületek energiahatékonyságára irányuló beruházások fokozására és a távfűtés hőellátásának dekarbonizációjára irányuló ajánlásokkal </w:t>
      </w:r>
      <w:r w:rsidRPr="00E1184A">
        <w:rPr>
          <w:rFonts w:ascii="Times New Roman" w:hAnsi="Times New Roman" w:cs="Times New Roman"/>
          <w:noProof/>
        </w:rPr>
        <w:t>(6.3. országspecifikus ajánlás). 2022. és 4.3. országspecifikus ajánlás. 2023). A komponens célja továbbá a zöld átállásra vonatkozó ágazati képesítési keretrendszerek aktualizálása, amint azt a zöld átálláshoz szükséges készségek és kompetenciák biztosítá</w:t>
      </w:r>
      <w:r w:rsidRPr="00E1184A">
        <w:rPr>
          <w:rFonts w:ascii="Times New Roman" w:hAnsi="Times New Roman" w:cs="Times New Roman"/>
          <w:noProof/>
        </w:rPr>
        <w:t>sára és megszerzésére irányuló szakpolitikai erőfeszítések fokozására irányuló ajánlások is ösztönzik (2023. évi országspecifikus ajánlás). Végezetül a gázinfrastruktúrát érintő célzott beruházás célja, hogy arányos és célzott módon kezelje Lengyelország a</w:t>
      </w:r>
      <w:r w:rsidRPr="00E1184A">
        <w:rPr>
          <w:rFonts w:ascii="Times New Roman" w:hAnsi="Times New Roman" w:cs="Times New Roman"/>
          <w:noProof/>
        </w:rPr>
        <w:t>zonnali ellátásbiztonsági szükségleteit. Az Energiatámogatási Alap célja a magánberuházások mozgósítása és a finanszírozáshoz való hozzáférés javítása az energetikai átállás szempontjából kulcsfontosságú ágazatokban. Ez segíti a digitális átállásra és az e</w:t>
      </w:r>
      <w:r w:rsidRPr="00E1184A">
        <w:rPr>
          <w:rFonts w:ascii="Times New Roman" w:hAnsi="Times New Roman" w:cs="Times New Roman"/>
          <w:noProof/>
        </w:rPr>
        <w:t>nergiabiztonságra irányuló közberuházások kiterjesztésére irányuló ajánlások végrehajtását, többek között a Helyreállítási és Rezilienciaépítési Eszköz, a REPowerEU és más uniós alapok felhasználásával. (2022-ben az 1.2. és az 1.3. országspecifikus ajánlás</w:t>
      </w:r>
      <w:r w:rsidRPr="00E1184A">
        <w:rPr>
          <w:rFonts w:ascii="Times New Roman" w:hAnsi="Times New Roman" w:cs="Times New Roman"/>
          <w:noProof/>
        </w:rPr>
        <w:t xml:space="preserve"> 2023-ban). </w:t>
      </w:r>
    </w:p>
    <w:p w14:paraId="26EAE652" w14:textId="11569872" w:rsidR="007F04EA" w:rsidRPr="00E1184A" w:rsidRDefault="00AE2077">
      <w:pPr>
        <w:pStyle w:val="P68B1DB1-Normal36"/>
        <w:spacing w:before="120" w:after="120" w:line="240" w:lineRule="auto"/>
        <w:jc w:val="both"/>
        <w:rPr>
          <w:rFonts w:ascii="Times New Roman" w:eastAsia="Times New Roman" w:hAnsi="Times New Roman" w:cs="Times New Roman"/>
          <w:noProof/>
        </w:rPr>
      </w:pPr>
      <w:r w:rsidRPr="00E1184A">
        <w:rPr>
          <w:rFonts w:ascii="Times New Roman" w:hAnsi="Times New Roman" w:cs="Times New Roman"/>
          <w:noProof/>
        </w:rPr>
        <w:t>A komponensen belül a legtöbb intézkedés határokon átnyúló vagy több országra kiterjedő dimenzióval rendelkezik. Számos intézkedés biztosítja az energiaellátást az Unió egészében, nevezetesen a megújuló energiaforrások – többek között az energ</w:t>
      </w:r>
      <w:r w:rsidRPr="00E1184A">
        <w:rPr>
          <w:rFonts w:ascii="Times New Roman" w:hAnsi="Times New Roman" w:cs="Times New Roman"/>
          <w:noProof/>
        </w:rPr>
        <w:t>iaközösségek általi – bevezetésének megkönnyítését célzó reformok, valamint az ilyen energiaforrások villamosenergia-hálózathoz való csatlakoztatását célzó reformok. Emellett a komponens olyan beruházásokat is magában foglal, amelyek célja a megújulóenergi</w:t>
      </w:r>
      <w:r w:rsidRPr="00E1184A">
        <w:rPr>
          <w:rFonts w:ascii="Times New Roman" w:hAnsi="Times New Roman" w:cs="Times New Roman"/>
          <w:noProof/>
        </w:rPr>
        <w:t>a-projektek támogatása és a megújuló energia hálózatba való integrálásának javítása. Más reformok és beruházások hozzájárulnak az épületek felújításának üteméhez és az energiahatékonyság javításához, ezáltal csökkentve a fosszilis tüzelőanyagoktól való füg</w:t>
      </w:r>
      <w:r w:rsidRPr="00E1184A">
        <w:rPr>
          <w:rFonts w:ascii="Times New Roman" w:hAnsi="Times New Roman" w:cs="Times New Roman"/>
          <w:noProof/>
        </w:rPr>
        <w:t xml:space="preserve">gőséget és csökkentve az energiaigényt. Ezek az intézkedések a </w:t>
      </w:r>
      <w:r w:rsidRPr="00E1184A">
        <w:rPr>
          <w:rFonts w:ascii="Times New Roman" w:eastAsia="Times New Roman" w:hAnsi="Times New Roman" w:cs="Times New Roman"/>
          <w:noProof/>
          <w:color w:val="333333"/>
        </w:rPr>
        <w:t>szélesebb körű uniós szintű energiaügyi és éghajlat-politikai fellépéshez is hozzájárulnak.</w:t>
      </w:r>
    </w:p>
    <w:p w14:paraId="1C92935C" w14:textId="195547B3" w:rsidR="007F04EA" w:rsidRPr="00E1184A" w:rsidRDefault="00AE2077">
      <w:pPr>
        <w:spacing w:before="120" w:after="120" w:line="240" w:lineRule="auto"/>
        <w:jc w:val="both"/>
        <w:rPr>
          <w:rFonts w:ascii="Times New Roman" w:hAnsi="Times New Roman" w:cs="Times New Roman"/>
          <w:noProof/>
          <w:sz w:val="24"/>
        </w:rPr>
      </w:pPr>
      <w:r w:rsidRPr="00E1184A">
        <w:rPr>
          <w:rFonts w:ascii="Times New Roman" w:hAnsi="Times New Roman" w:cs="Times New Roman"/>
          <w:noProof/>
          <w:sz w:val="24"/>
        </w:rPr>
        <w:t>Várható, hogy ebben a komponensben egyetlen intézkedés sem sérti jelentősen a környezeti célkitűzések</w:t>
      </w:r>
      <w:r w:rsidRPr="00E1184A">
        <w:rPr>
          <w:rFonts w:ascii="Times New Roman" w:hAnsi="Times New Roman" w:cs="Times New Roman"/>
          <w:noProof/>
          <w:sz w:val="24"/>
        </w:rPr>
        <w:t>et az (EU) 2020/852 rendelet 17. cikke értelmében, figyelembe véve a helyreállítási és rezilienciaépítési tervben a jelentős károkozás elkerülését célzó technikai iránymutatással (C(2023) 6454 final) összhangban meghatározott intézkedések és enyhítő lépése</w:t>
      </w:r>
      <w:r w:rsidRPr="00E1184A">
        <w:rPr>
          <w:rFonts w:ascii="Times New Roman" w:hAnsi="Times New Roman" w:cs="Times New Roman"/>
          <w:noProof/>
          <w:sz w:val="24"/>
        </w:rPr>
        <w:t>k leírását,</w:t>
      </w:r>
      <w:r w:rsidRPr="00E1184A">
        <w:rPr>
          <w:rFonts w:ascii="Times New Roman" w:hAnsi="Times New Roman" w:cs="Times New Roman"/>
          <w:noProof/>
        </w:rPr>
        <w:t xml:space="preserve"> </w:t>
      </w:r>
      <w:r w:rsidRPr="00E1184A">
        <w:rPr>
          <w:rFonts w:ascii="Times New Roman" w:hAnsi="Times New Roman" w:cs="Times New Roman"/>
          <w:noProof/>
          <w:sz w:val="24"/>
        </w:rPr>
        <w:t>míg a jelentős károkozás elkerülését célzó elv nem alkalmazandó a G3.2.1. intézkedésre. „Földgáz-infrastruktúra építése az energiabiztonság biztosítása érdekében”, az (EU) 2021/241 rendelet 21c. cikkének (6) bekezdésével összhangban.</w:t>
      </w:r>
    </w:p>
    <w:p w14:paraId="58A87659" w14:textId="794E0FEE" w:rsidR="007F04EA" w:rsidRPr="00E1184A" w:rsidRDefault="00AE2077">
      <w:pPr>
        <w:pStyle w:val="Text1"/>
        <w:ind w:left="0"/>
        <w:rPr>
          <w:b/>
          <w:noProof/>
        </w:rPr>
      </w:pPr>
      <w:r w:rsidRPr="00E1184A">
        <w:rPr>
          <w:b/>
          <w:noProof/>
        </w:rPr>
        <w:t xml:space="preserve">G1 </w:t>
      </w:r>
      <w:r w:rsidRPr="00E1184A">
        <w:rPr>
          <w:noProof/>
        </w:rPr>
        <w:tab/>
      </w:r>
      <w:r w:rsidRPr="00E1184A">
        <w:rPr>
          <w:b/>
          <w:noProof/>
        </w:rPr>
        <w:t>Vissza</w:t>
      </w:r>
      <w:r w:rsidRPr="00E1184A">
        <w:rPr>
          <w:b/>
          <w:noProof/>
        </w:rPr>
        <w:t xml:space="preserve"> nem térítendő pénzügyi támogatás – a reformok és beruházások ismertetése</w:t>
      </w:r>
    </w:p>
    <w:p w14:paraId="50582491" w14:textId="77777777" w:rsidR="007F04EA" w:rsidRPr="00E1184A" w:rsidRDefault="007F04EA">
      <w:pPr>
        <w:spacing w:before="120" w:after="120" w:line="240" w:lineRule="auto"/>
        <w:rPr>
          <w:rFonts w:ascii="Times New Roman" w:hAnsi="Times New Roman" w:cs="Times New Roman"/>
          <w:noProof/>
        </w:rPr>
      </w:pPr>
    </w:p>
    <w:p w14:paraId="51D1191C" w14:textId="26EF4A24" w:rsidR="007F04EA" w:rsidRPr="00E1184A" w:rsidRDefault="00AE2077">
      <w:pPr>
        <w:pStyle w:val="Text1"/>
        <w:ind w:left="0"/>
        <w:rPr>
          <w:noProof/>
        </w:rPr>
      </w:pPr>
      <w:r w:rsidRPr="00E1184A">
        <w:rPr>
          <w:b/>
          <w:noProof/>
        </w:rPr>
        <w:t>Alkomponens – A megújuló energiaforrásokba történő beruházások ösztönzése</w:t>
      </w:r>
      <w:r w:rsidRPr="00E1184A">
        <w:rPr>
          <w:noProof/>
        </w:rPr>
        <w:t xml:space="preserve"> </w:t>
      </w:r>
    </w:p>
    <w:p w14:paraId="5DBD2CC6" w14:textId="2A85BF1A" w:rsidR="007F04EA" w:rsidRPr="00E1184A" w:rsidRDefault="00AE2077">
      <w:pPr>
        <w:pStyle w:val="P68B1DB1-Normal24"/>
        <w:spacing w:before="120" w:after="120" w:line="240" w:lineRule="auto"/>
        <w:jc w:val="both"/>
        <w:rPr>
          <w:rFonts w:cs="Times New Roman"/>
          <w:noProof/>
        </w:rPr>
      </w:pPr>
      <w:r w:rsidRPr="00E1184A">
        <w:rPr>
          <w:rFonts w:cs="Times New Roman"/>
          <w:noProof/>
        </w:rPr>
        <w:t xml:space="preserve">Az alkomponens célja az energiaközösségek által üzemeltetett megújulóenergia-létesítmények fejlesztésének </w:t>
      </w:r>
      <w:r w:rsidRPr="00E1184A">
        <w:rPr>
          <w:rFonts w:cs="Times New Roman"/>
          <w:noProof/>
        </w:rPr>
        <w:t>ösztönzése, különösen az ilyen közösségek gyorsított telepítését ösztönző keret javítása révén. Ez az alkomponens magában foglalja továbbá a villamosenergia-tárolást támogató intézkedéseket a megújuló energiaforrások hálózatba való integrálása érdekében, v</w:t>
      </w:r>
      <w:r w:rsidRPr="00E1184A">
        <w:rPr>
          <w:rFonts w:cs="Times New Roman"/>
          <w:noProof/>
        </w:rPr>
        <w:t>alamint a REPowerEU-reformok és -beruházások végrehajtásában, valamint a megújulóenergia-projektek folyamataiban részt vevő intézmények igazgatási és szervezeti kapacitásának megerősítését célzó intézkedéseket.</w:t>
      </w:r>
    </w:p>
    <w:p w14:paraId="3D6B8D75" w14:textId="77777777" w:rsidR="007F04EA" w:rsidRPr="00E1184A" w:rsidRDefault="007F04EA">
      <w:pPr>
        <w:spacing w:before="120" w:after="120" w:line="240" w:lineRule="auto"/>
        <w:jc w:val="both"/>
        <w:rPr>
          <w:rFonts w:ascii="Times New Roman" w:hAnsi="Times New Roman" w:cs="Times New Roman"/>
          <w:noProof/>
          <w:sz w:val="24"/>
        </w:rPr>
      </w:pPr>
    </w:p>
    <w:p w14:paraId="621EA010" w14:textId="55C45FBA" w:rsidR="007F04EA" w:rsidRPr="00E1184A" w:rsidRDefault="00AE2077">
      <w:pPr>
        <w:pStyle w:val="P68B1DB1-Normal33"/>
        <w:spacing w:before="120" w:after="120" w:line="240" w:lineRule="auto"/>
        <w:jc w:val="both"/>
        <w:rPr>
          <w:rFonts w:cs="Times New Roman"/>
          <w:noProof/>
        </w:rPr>
      </w:pPr>
      <w:r w:rsidRPr="00E1184A">
        <w:rPr>
          <w:rFonts w:cs="Times New Roman"/>
          <w:noProof/>
        </w:rPr>
        <w:t>G1.1.1. A helyi energiaközösségek fejlesztés</w:t>
      </w:r>
      <w:r w:rsidRPr="00E1184A">
        <w:rPr>
          <w:rFonts w:cs="Times New Roman"/>
          <w:noProof/>
        </w:rPr>
        <w:t>ének ösztönzése</w:t>
      </w:r>
    </w:p>
    <w:p w14:paraId="4BEF687E" w14:textId="5B42AF98" w:rsidR="007F04EA" w:rsidRPr="00E1184A" w:rsidRDefault="00AE2077">
      <w:pPr>
        <w:pStyle w:val="P68B1DB1-Normal24"/>
        <w:spacing w:before="120" w:after="120" w:line="240" w:lineRule="auto"/>
        <w:jc w:val="both"/>
        <w:rPr>
          <w:rFonts w:cs="Times New Roman"/>
          <w:noProof/>
        </w:rPr>
      </w:pPr>
      <w:r w:rsidRPr="00E1184A">
        <w:rPr>
          <w:rFonts w:cs="Times New Roman"/>
          <w:noProof/>
        </w:rPr>
        <w:t xml:space="preserve">A reform célja a lengyelországi energiaközösségek szabályozási környezetének javítása, valamint a polgárok, a vállalkozások és a helyi hatóságok szerepének javítása az ország energetikai átállásában. </w:t>
      </w:r>
    </w:p>
    <w:p w14:paraId="3A888C14"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A reform az energiaközösségek fejlődésé</w:t>
      </w:r>
      <w:r w:rsidRPr="00E1184A">
        <w:rPr>
          <w:rFonts w:cs="Times New Roman"/>
          <w:noProof/>
        </w:rPr>
        <w:t>t gátló szabályozási és adminisztratív szűk keresztmetszetek azonosítására irányuló elemzés elvégzéséből áll. Az elemzésnek tartalmaznia kell különösen a nemzeti és az uniós szabályozási keret közötti szakpolitikai hiányosságok értékelését, valamint azonos</w:t>
      </w:r>
      <w:r w:rsidRPr="00E1184A">
        <w:rPr>
          <w:rFonts w:cs="Times New Roman"/>
          <w:noProof/>
        </w:rPr>
        <w:t>ítania kell az e közösségek fejlődését gátló akadályokat, amelyek i. az energiaközösségek meghatározásából, ii. az energiaközösségek létrehozására és üzemeltetésére vonatkozó közigazgatási eljárásokból, valamint iii. a rendszerüzemeltetők kötelezettségeibő</w:t>
      </w:r>
      <w:r w:rsidRPr="00E1184A">
        <w:rPr>
          <w:rFonts w:cs="Times New Roman"/>
          <w:noProof/>
        </w:rPr>
        <w:t xml:space="preserve">l, gyakorlataiból és szerepéből erednek. Az elemzésnek szakpolitikai ajánlásokat is ki kell dolgoznia azzal a céllal, hogy az energiaközösségek számára támogató, egyszerű és átfogó keretet hozzon létre. </w:t>
      </w:r>
    </w:p>
    <w:p w14:paraId="2372C118" w14:textId="77777777" w:rsidR="007F04EA" w:rsidRPr="00E1184A" w:rsidRDefault="00AE2077">
      <w:pPr>
        <w:pStyle w:val="P68B1DB1-Normal24"/>
        <w:spacing w:before="120" w:after="120" w:line="240" w:lineRule="auto"/>
        <w:jc w:val="both"/>
        <w:rPr>
          <w:rFonts w:eastAsia="Times New Roman" w:cs="Times New Roman"/>
          <w:noProof/>
        </w:rPr>
      </w:pPr>
      <w:r w:rsidRPr="00E1184A">
        <w:rPr>
          <w:rFonts w:cs="Times New Roman"/>
          <w:noProof/>
        </w:rPr>
        <w:t>A reform végrehajtását 2024. június 30-ig be kell fe</w:t>
      </w:r>
      <w:r w:rsidRPr="00E1184A">
        <w:rPr>
          <w:rFonts w:cs="Times New Roman"/>
          <w:noProof/>
        </w:rPr>
        <w:t>jezni.</w:t>
      </w:r>
    </w:p>
    <w:p w14:paraId="046689CB" w14:textId="77777777" w:rsidR="007F04EA" w:rsidRPr="00E1184A" w:rsidRDefault="007F04EA">
      <w:pPr>
        <w:spacing w:before="120" w:after="120" w:line="240" w:lineRule="auto"/>
        <w:jc w:val="both"/>
        <w:rPr>
          <w:rFonts w:ascii="Times New Roman" w:hAnsi="Times New Roman" w:cs="Times New Roman"/>
          <w:noProof/>
        </w:rPr>
      </w:pPr>
    </w:p>
    <w:p w14:paraId="6CC0DC94" w14:textId="3964CF8E" w:rsidR="007F04EA" w:rsidRPr="00E1184A" w:rsidRDefault="00AE2077">
      <w:pPr>
        <w:pStyle w:val="P68B1DB1-Normal33"/>
        <w:spacing w:before="120" w:after="120" w:line="240" w:lineRule="auto"/>
        <w:jc w:val="both"/>
        <w:rPr>
          <w:rFonts w:cs="Times New Roman"/>
          <w:noProof/>
        </w:rPr>
      </w:pPr>
      <w:r w:rsidRPr="00E1184A">
        <w:rPr>
          <w:rFonts w:cs="Times New Roman"/>
          <w:noProof/>
        </w:rPr>
        <w:t>G1.1.2 Megújuló energiaforrásokat hasznosító létesítmények, amelyeket energiaközösségek valósítanak meg, beleértve a bővített részt is</w:t>
      </w:r>
    </w:p>
    <w:p w14:paraId="3DDAFD92" w14:textId="3807A809" w:rsidR="007F04EA" w:rsidRPr="00E1184A" w:rsidRDefault="00AE2077">
      <w:pPr>
        <w:spacing w:before="120" w:after="120" w:line="240" w:lineRule="auto"/>
        <w:jc w:val="both"/>
        <w:rPr>
          <w:rFonts w:ascii="Times New Roman" w:hAnsi="Times New Roman" w:cs="Times New Roman"/>
          <w:noProof/>
          <w:sz w:val="24"/>
        </w:rPr>
      </w:pPr>
      <w:r w:rsidRPr="00E1184A">
        <w:rPr>
          <w:rFonts w:ascii="Times New Roman" w:hAnsi="Times New Roman" w:cs="Times New Roman"/>
          <w:noProof/>
          <w:sz w:val="24"/>
        </w:rPr>
        <w:t>E beruházás célja, hogy ösztönözze az energiaközösségek – többek között az energiaklaszterek, az energiaszövetkez</w:t>
      </w:r>
      <w:r w:rsidRPr="00E1184A">
        <w:rPr>
          <w:rFonts w:ascii="Times New Roman" w:hAnsi="Times New Roman" w:cs="Times New Roman"/>
          <w:noProof/>
          <w:sz w:val="24"/>
        </w:rPr>
        <w:t>etek és a megújuló energiaforrásokból előállított energia használatának előmozdításáról szóló (EU) 2018/2001 irányelv (RED II) végrehajtásából eredő egyéb energiaközösségek – által végrehajtott helyi megújuló energiaforrások fejlesztését, különös tekintett</w:t>
      </w:r>
      <w:r w:rsidRPr="00E1184A">
        <w:rPr>
          <w:rFonts w:ascii="Times New Roman" w:hAnsi="Times New Roman" w:cs="Times New Roman"/>
          <w:noProof/>
          <w:sz w:val="24"/>
        </w:rPr>
        <w:t>el az ilyen helyi energiaközösségeket alkotó helyi önkormányzatok (különösen az önkormányzatok és a települési társulások) szerepére.</w:t>
      </w:r>
    </w:p>
    <w:p w14:paraId="153EA1C8" w14:textId="7EBC3EF5" w:rsidR="007F04EA" w:rsidRPr="00E1184A" w:rsidRDefault="00AE2077">
      <w:pPr>
        <w:pStyle w:val="P68B1DB1-Normal24"/>
        <w:spacing w:before="120" w:after="120" w:line="240" w:lineRule="auto"/>
        <w:jc w:val="both"/>
        <w:rPr>
          <w:rFonts w:cs="Times New Roman"/>
          <w:noProof/>
        </w:rPr>
      </w:pPr>
      <w:r w:rsidRPr="00E1184A">
        <w:rPr>
          <w:rFonts w:cs="Times New Roman"/>
          <w:noProof/>
        </w:rPr>
        <w:t>A beruházás előtti támogatási program az energiaközösség elindításához vagy fejlesztéséhez szükséges jogi és szervezeti fo</w:t>
      </w:r>
      <w:r w:rsidRPr="00E1184A">
        <w:rPr>
          <w:rFonts w:cs="Times New Roman"/>
          <w:noProof/>
        </w:rPr>
        <w:t>rma és üzleti modell kidolgozásából, valamint a beruházáshoz szükséges elemzések és dokumentáció elkészítéséből áll. Ez a program többek között támogatja a helyi energiapiac-fejlesztési stratégiákat; a helyi energiakereslet és -kínálat elemzése; a helyi en</w:t>
      </w:r>
      <w:r w:rsidRPr="00E1184A">
        <w:rPr>
          <w:rFonts w:cs="Times New Roman"/>
          <w:noProof/>
        </w:rPr>
        <w:t>ergiaforrások (infrastruktúrák) és az azokban rejlő lehetőségek (például az energetikai összeköttetések biztosítására való képesség) nyilvántartása; megvalósíthatósági tanulmányok, üzleti tervek, átvilágítási dokumentumok; műszaki dokumentáció és építési p</w:t>
      </w:r>
      <w:r w:rsidRPr="00E1184A">
        <w:rPr>
          <w:rFonts w:cs="Times New Roman"/>
          <w:noProof/>
        </w:rPr>
        <w:t xml:space="preserve">rojektek. </w:t>
      </w:r>
    </w:p>
    <w:p w14:paraId="1ED14409" w14:textId="29EBCAB4" w:rsidR="007F04EA" w:rsidRPr="00E1184A" w:rsidRDefault="00AE2077">
      <w:pPr>
        <w:pStyle w:val="P68B1DB1-Normal24"/>
        <w:spacing w:before="120" w:after="120" w:line="240" w:lineRule="auto"/>
        <w:jc w:val="both"/>
        <w:rPr>
          <w:rFonts w:cs="Times New Roman"/>
          <w:noProof/>
        </w:rPr>
      </w:pPr>
      <w:r w:rsidRPr="00E1184A">
        <w:rPr>
          <w:rFonts w:cs="Times New Roman"/>
          <w:noProof/>
        </w:rPr>
        <w:t>A beruházási támogatás részeként a finanszírozásnak többek között a megújuló energiaforrásokból előállított villamos energia előállítására irányuló új technológiákra kell kiterjednie; a villamos energiától eltérő technológiák kiegészítő infrastr</w:t>
      </w:r>
      <w:r w:rsidRPr="00E1184A">
        <w:rPr>
          <w:rFonts w:cs="Times New Roman"/>
          <w:noProof/>
        </w:rPr>
        <w:t>uktúrája; kapcsolódó megújulóenergia-infrastruktúra (például hálózati elemek és fogyasztásmérők); energiatároló létesítmények és informatikai szoftverek az energiaközösségek kezelésére és az energiaoptimalizálásra. A beruházási programból származó támogatá</w:t>
      </w:r>
      <w:r w:rsidRPr="00E1184A">
        <w:rPr>
          <w:rFonts w:cs="Times New Roman"/>
          <w:noProof/>
        </w:rPr>
        <w:t>st nyílt versenypályázati felhívás alapján kell odaítélni, amely lehetővé teszi a beruházást megelőző szakaszban részt vevő energiaközösségek részvételét.</w:t>
      </w:r>
    </w:p>
    <w:p w14:paraId="5D2BC098"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A beruházás megnövelt része további 61 energiaközösségnek nyújtott, beruházás előtti pénzügyi támogat</w:t>
      </w:r>
      <w:r w:rsidRPr="00E1184A">
        <w:rPr>
          <w:rFonts w:cs="Times New Roman"/>
          <w:noProof/>
        </w:rPr>
        <w:t xml:space="preserve">ásból és további 10 energiaközösségnek nyújtott beruházási támogatásból áll. </w:t>
      </w:r>
    </w:p>
    <w:p w14:paraId="72887150" w14:textId="7F880F1F" w:rsidR="007F04EA" w:rsidRPr="00E1184A" w:rsidRDefault="00AE2077">
      <w:pPr>
        <w:pStyle w:val="P68B1DB1-Normal24"/>
        <w:spacing w:before="120" w:after="120" w:line="257" w:lineRule="auto"/>
        <w:jc w:val="both"/>
        <w:rPr>
          <w:rFonts w:cs="Times New Roman"/>
          <w:noProof/>
        </w:rPr>
      </w:pPr>
      <w:r w:rsidRPr="00E1184A">
        <w:rPr>
          <w:rFonts w:cs="Times New Roman"/>
          <w:noProof/>
        </w:rPr>
        <w:t xml:space="preserve">A beruházás előtti támogatás végrehajtását 2025. március 31-ig, a beruházási támogatás végrehajtását pedig 2026. június 30-ig be kell fejezni. </w:t>
      </w:r>
    </w:p>
    <w:p w14:paraId="39F1559F" w14:textId="77777777" w:rsidR="007F04EA" w:rsidRPr="00E1184A" w:rsidRDefault="007F04EA">
      <w:pPr>
        <w:spacing w:before="120" w:after="120" w:line="240" w:lineRule="auto"/>
        <w:jc w:val="both"/>
        <w:rPr>
          <w:rFonts w:ascii="Times New Roman" w:hAnsi="Times New Roman" w:cs="Times New Roman"/>
          <w:noProof/>
          <w:sz w:val="24"/>
        </w:rPr>
      </w:pPr>
    </w:p>
    <w:p w14:paraId="7A6E9079" w14:textId="16C0CFFD" w:rsidR="007F04EA" w:rsidRPr="00E1184A" w:rsidRDefault="00AE2077">
      <w:pPr>
        <w:pStyle w:val="P68B1DB1-Normal33"/>
        <w:keepNext/>
        <w:spacing w:before="120" w:after="120" w:line="240" w:lineRule="auto"/>
        <w:jc w:val="both"/>
        <w:rPr>
          <w:rFonts w:cs="Times New Roman"/>
          <w:noProof/>
        </w:rPr>
      </w:pPr>
      <w:r w:rsidRPr="00E1184A">
        <w:rPr>
          <w:rFonts w:cs="Times New Roman"/>
          <w:noProof/>
        </w:rPr>
        <w:t xml:space="preserve">G1.1.3 Energiatároló rendszerek </w:t>
      </w:r>
      <w:r w:rsidRPr="00E1184A">
        <w:rPr>
          <w:rFonts w:cs="Times New Roman"/>
          <w:noProof/>
        </w:rPr>
        <w:t>(vissza nem térítendő támogatás)</w:t>
      </w:r>
    </w:p>
    <w:p w14:paraId="7EA95861"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E beruházás célja, hogy biztosítsa a fogyasztók villamosenergia-ellátásának folytonosságát, és növelje a megújuló energiaforrások használatának hatékonyságát a villamosenergia-rendszeren belüli villamosenergia-kiegyensúlyoz</w:t>
      </w:r>
      <w:r w:rsidRPr="00E1184A">
        <w:rPr>
          <w:rFonts w:cs="Times New Roman"/>
          <w:noProof/>
        </w:rPr>
        <w:t>ást elősegítő technológiákba történő beruházások révén.</w:t>
      </w:r>
    </w:p>
    <w:p w14:paraId="34350269" w14:textId="156665D7" w:rsidR="007F04EA" w:rsidRPr="00E1184A" w:rsidRDefault="00AE2077">
      <w:pPr>
        <w:pStyle w:val="P68B1DB1-ListParagraph37"/>
        <w:numPr>
          <w:ilvl w:val="1"/>
          <w:numId w:val="26"/>
        </w:numPr>
        <w:spacing w:before="120" w:after="120" w:line="240" w:lineRule="auto"/>
        <w:ind w:left="567"/>
        <w:jc w:val="both"/>
        <w:rPr>
          <w:rFonts w:cs="Times New Roman"/>
          <w:noProof/>
        </w:rPr>
      </w:pPr>
      <w:r w:rsidRPr="00E1184A">
        <w:rPr>
          <w:rFonts w:cs="Times New Roman"/>
          <w:noProof/>
        </w:rPr>
        <w:t>A beruházás egy nagyméretű akkumulátor-energiatároló rendszer (BESS) telepítéséből áll, amely a villamosenergia-rendszerben többletenergiát tárol. E tárolási rendszer célja, hogy hozzájáruljon a megúj</w:t>
      </w:r>
      <w:r w:rsidRPr="00E1184A">
        <w:rPr>
          <w:rFonts w:cs="Times New Roman"/>
          <w:noProof/>
        </w:rPr>
        <w:t>uló energiaforrások műszaki kiegyensúlyozásához.</w:t>
      </w:r>
    </w:p>
    <w:p w14:paraId="70AA5454"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A beruházás végrehajtását 2026. június 30-ig be kell fejezni.</w:t>
      </w:r>
    </w:p>
    <w:p w14:paraId="517200B8" w14:textId="77777777" w:rsidR="007F04EA" w:rsidRPr="00E1184A" w:rsidRDefault="007F04EA">
      <w:pPr>
        <w:spacing w:before="120" w:after="120" w:line="240" w:lineRule="auto"/>
        <w:jc w:val="both"/>
        <w:rPr>
          <w:rFonts w:ascii="Times New Roman" w:hAnsi="Times New Roman" w:cs="Times New Roman"/>
          <w:noProof/>
          <w:sz w:val="24"/>
        </w:rPr>
      </w:pPr>
    </w:p>
    <w:p w14:paraId="1D926365" w14:textId="145DB2C3" w:rsidR="007F04EA" w:rsidRPr="00E1184A" w:rsidRDefault="00AE2077">
      <w:pPr>
        <w:pStyle w:val="P68B1DB1-Normal33"/>
        <w:keepNext/>
        <w:spacing w:before="120" w:after="120" w:line="240" w:lineRule="auto"/>
        <w:jc w:val="both"/>
        <w:rPr>
          <w:rFonts w:cs="Times New Roman"/>
          <w:noProof/>
        </w:rPr>
      </w:pPr>
      <w:r w:rsidRPr="00E1184A">
        <w:rPr>
          <w:rFonts w:cs="Times New Roman"/>
          <w:noProof/>
        </w:rPr>
        <w:t>G1.1.4. A REPowerEU reformokat és beruházásokat végrehajtó intézményeknek nyújtott támogatás</w:t>
      </w:r>
    </w:p>
    <w:p w14:paraId="13FBD749" w14:textId="0EA76EBA" w:rsidR="007F04EA" w:rsidRPr="00E1184A" w:rsidRDefault="00AE2077">
      <w:pPr>
        <w:pStyle w:val="P68B1DB1-Normal24"/>
        <w:spacing w:before="120" w:after="120" w:line="240" w:lineRule="auto"/>
        <w:jc w:val="both"/>
        <w:rPr>
          <w:rFonts w:eastAsia="Times New Roman" w:cs="Times New Roman"/>
          <w:noProof/>
        </w:rPr>
      </w:pPr>
      <w:r w:rsidRPr="00E1184A">
        <w:rPr>
          <w:rFonts w:cs="Times New Roman"/>
          <w:noProof/>
        </w:rPr>
        <w:t>E beruházás célja a REPowerEU-reformok és -beruházá</w:t>
      </w:r>
      <w:r w:rsidRPr="00E1184A">
        <w:rPr>
          <w:rFonts w:cs="Times New Roman"/>
          <w:noProof/>
        </w:rPr>
        <w:t>sok végrehajtásában részt vevő kulcsfontosságú közintézmények igazgatási és szervezeti kapacitásának megerősítése. Célja továbbá a lengyelországi energiarendszerre vonatkozó szabályozási, elemzési és oktatási intézkedések támogatása, beleértve a megújuló e</w:t>
      </w:r>
      <w:r w:rsidRPr="00E1184A">
        <w:rPr>
          <w:rFonts w:cs="Times New Roman"/>
          <w:noProof/>
        </w:rPr>
        <w:t xml:space="preserve">nergiaforrásokra és a villamosenergia-hálózatokra vonatkozó engedélyezési eljárások adminisztratív kapacitásainak javítását és/vagy a hálózatfejlesztés és a villamosenergia-hálózatokhoz való csatlakozás folyamatának digitalizálását. </w:t>
      </w:r>
    </w:p>
    <w:p w14:paraId="3F7ECAD6" w14:textId="699FAB85" w:rsidR="007F04EA" w:rsidRPr="00E1184A" w:rsidRDefault="00AE2077">
      <w:pPr>
        <w:pStyle w:val="P68B1DB1-Normal24"/>
        <w:spacing w:before="120" w:after="120" w:line="240" w:lineRule="auto"/>
        <w:jc w:val="both"/>
        <w:rPr>
          <w:rFonts w:eastAsia="Times New Roman" w:cs="Times New Roman"/>
          <w:noProof/>
        </w:rPr>
      </w:pPr>
      <w:r w:rsidRPr="00E1184A">
        <w:rPr>
          <w:rFonts w:cs="Times New Roman"/>
          <w:noProof/>
        </w:rPr>
        <w:t>A beruházásnak igazgat</w:t>
      </w:r>
      <w:r w:rsidRPr="00E1184A">
        <w:rPr>
          <w:rFonts w:cs="Times New Roman"/>
          <w:noProof/>
        </w:rPr>
        <w:t>ási kapacitástámogatást kell nyújtania a központi és helyi közigazgatás, valamint a nem kormányzati szervezetek számára.</w:t>
      </w:r>
    </w:p>
    <w:p w14:paraId="4E1120D0" w14:textId="39616E88" w:rsidR="007F04EA" w:rsidRPr="00E1184A" w:rsidRDefault="00AE2077">
      <w:pPr>
        <w:pStyle w:val="P68B1DB1-Normal24"/>
        <w:spacing w:before="120" w:after="120" w:line="240" w:lineRule="auto"/>
        <w:jc w:val="both"/>
        <w:rPr>
          <w:rFonts w:eastAsia="Times New Roman" w:cs="Times New Roman"/>
          <w:noProof/>
        </w:rPr>
      </w:pPr>
      <w:r w:rsidRPr="00E1184A">
        <w:rPr>
          <w:rFonts w:cs="Times New Roman"/>
          <w:noProof/>
        </w:rPr>
        <w:t>A támogatás magában foglalja a RepowerEU végrehajtásával foglalkozó személyzet létszámának növelését. A központi közigazgatásban legalá</w:t>
      </w:r>
      <w:r w:rsidRPr="00E1184A">
        <w:rPr>
          <w:rFonts w:cs="Times New Roman"/>
          <w:noProof/>
        </w:rPr>
        <w:t>bb 106 új, teljes munkaidős egyenértékben kifejezett személyt kell fordítani a REPowerEU reformok és beruházások végrehajtására, beleértve a megújuló energiaforrásokra és a villamosenergia-hálózatokra vonatkozó engedélyezési eljárások digitalizálását, vala</w:t>
      </w:r>
      <w:r w:rsidRPr="00E1184A">
        <w:rPr>
          <w:rFonts w:cs="Times New Roman"/>
          <w:noProof/>
        </w:rPr>
        <w:t>mint a hálózatfejlesztés és a villamosenergia-hálózatokhoz való csatlakozás folyamatának digitalizálását. A beruházás magában foglalja a zöld átállással foglalkozó és kapacitásépítési projektek – többek között képzések, tanácsadási és kutatási tevékenysége</w:t>
      </w:r>
      <w:r w:rsidRPr="00E1184A">
        <w:rPr>
          <w:rFonts w:cs="Times New Roman"/>
          <w:noProof/>
        </w:rPr>
        <w:t>k, valamint társadalmi kampányok – végrehajtásával megbízott nem kormányzati szervezetek támogatását is.</w:t>
      </w:r>
    </w:p>
    <w:p w14:paraId="0224AEB2" w14:textId="5A8FF1F1" w:rsidR="007F04EA" w:rsidRPr="00E1184A" w:rsidRDefault="00AE2077">
      <w:pPr>
        <w:pStyle w:val="P68B1DB1-Normal24"/>
        <w:spacing w:before="120" w:after="120" w:line="240" w:lineRule="auto"/>
        <w:jc w:val="both"/>
        <w:rPr>
          <w:rFonts w:cs="Times New Roman"/>
          <w:noProof/>
        </w:rPr>
      </w:pPr>
      <w:r w:rsidRPr="00E1184A">
        <w:rPr>
          <w:rFonts w:cs="Times New Roman"/>
          <w:noProof/>
        </w:rPr>
        <w:t>A beruházás magában foglalja az Energiaszabályozó Hivatal számára a G1.2.1. intézkedésben említett új szabályozási modell alkalmazásához szükséges info</w:t>
      </w:r>
      <w:r w:rsidRPr="00E1184A">
        <w:rPr>
          <w:rFonts w:cs="Times New Roman"/>
          <w:noProof/>
        </w:rPr>
        <w:t xml:space="preserve">rmatikai eszköz befejezését és alkalmazását is. </w:t>
      </w:r>
    </w:p>
    <w:p w14:paraId="544EA20D"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A beruházás végrehajtását 2026. június 30-ig be kell fejezni.</w:t>
      </w:r>
    </w:p>
    <w:p w14:paraId="5DE89BD1" w14:textId="77777777" w:rsidR="007F04EA" w:rsidRPr="00E1184A" w:rsidRDefault="007F04EA">
      <w:pPr>
        <w:spacing w:before="120" w:after="120" w:line="240" w:lineRule="auto"/>
        <w:jc w:val="both"/>
        <w:rPr>
          <w:rFonts w:ascii="Times New Roman" w:hAnsi="Times New Roman" w:cs="Times New Roman"/>
          <w:noProof/>
          <w:sz w:val="24"/>
        </w:rPr>
      </w:pPr>
    </w:p>
    <w:p w14:paraId="3FAE7DC3" w14:textId="2E002C6B" w:rsidR="007F04EA" w:rsidRPr="00E1184A" w:rsidRDefault="00AE2077">
      <w:pPr>
        <w:pStyle w:val="P68B1DB1-Text138"/>
        <w:pageBreakBefore/>
        <w:ind w:left="0"/>
        <w:rPr>
          <w:noProof/>
        </w:rPr>
      </w:pPr>
      <w:r w:rsidRPr="00E1184A">
        <w:rPr>
          <w:noProof/>
        </w:rPr>
        <w:t>G1.2 alkomponens – A villamosenergia-hálózatok átfogó kiaknázása a megújuló energiaforrások integrációjának felgyorsítása érdekében</w:t>
      </w:r>
    </w:p>
    <w:p w14:paraId="241B7DB4" w14:textId="5F418A28" w:rsidR="007F04EA" w:rsidRPr="00E1184A" w:rsidRDefault="00AE2077">
      <w:pPr>
        <w:spacing w:before="120" w:after="120" w:line="240" w:lineRule="auto"/>
        <w:jc w:val="both"/>
        <w:rPr>
          <w:rFonts w:ascii="Times New Roman" w:hAnsi="Times New Roman" w:cs="Times New Roman"/>
          <w:noProof/>
          <w:sz w:val="24"/>
        </w:rPr>
      </w:pPr>
      <w:r w:rsidRPr="00E1184A">
        <w:rPr>
          <w:rFonts w:ascii="Times New Roman" w:hAnsi="Times New Roman" w:cs="Times New Roman"/>
          <w:noProof/>
          <w:sz w:val="24"/>
        </w:rPr>
        <w:t>Az alkompone</w:t>
      </w:r>
      <w:r w:rsidRPr="00E1184A">
        <w:rPr>
          <w:rFonts w:ascii="Times New Roman" w:hAnsi="Times New Roman" w:cs="Times New Roman"/>
          <w:noProof/>
          <w:sz w:val="24"/>
        </w:rPr>
        <w:t>ns célja a megújuló energiaforrásokból villamos energiát előállító új létesítmények gyorsított fejlesztéséhez szükséges megfelelő eszközök és korszerűsítések bevezetése.</w:t>
      </w:r>
      <w:r w:rsidRPr="00E1184A">
        <w:rPr>
          <w:rFonts w:ascii="Times New Roman" w:hAnsi="Times New Roman" w:cs="Times New Roman"/>
          <w:noProof/>
        </w:rPr>
        <w:t xml:space="preserve"> </w:t>
      </w:r>
      <w:r w:rsidRPr="00E1184A">
        <w:rPr>
          <w:rFonts w:ascii="Times New Roman" w:hAnsi="Times New Roman" w:cs="Times New Roman"/>
          <w:noProof/>
          <w:sz w:val="24"/>
        </w:rPr>
        <w:t>Ez azt jelenti, hogy meg kell szüntetni a hálózatokhoz való csatlakozás akadályait, va</w:t>
      </w:r>
      <w:r w:rsidRPr="00E1184A">
        <w:rPr>
          <w:rFonts w:ascii="Times New Roman" w:hAnsi="Times New Roman" w:cs="Times New Roman"/>
          <w:noProof/>
          <w:sz w:val="24"/>
        </w:rPr>
        <w:t>lamint új infrastruktúrát kell kiépíteni, és a meglévő hálózatokat korszerűsíteni kell annak érdekében, hogy a megújuló energia a keletkezés helyéről a felhasználás helyére kerüljön.</w:t>
      </w:r>
    </w:p>
    <w:p w14:paraId="4DB23064" w14:textId="77777777" w:rsidR="007F04EA" w:rsidRPr="00E1184A" w:rsidRDefault="007F04EA">
      <w:pPr>
        <w:spacing w:before="120" w:after="120" w:line="240" w:lineRule="auto"/>
        <w:jc w:val="both"/>
        <w:rPr>
          <w:rFonts w:ascii="Times New Roman" w:hAnsi="Times New Roman" w:cs="Times New Roman"/>
          <w:noProof/>
          <w:sz w:val="24"/>
        </w:rPr>
      </w:pPr>
    </w:p>
    <w:p w14:paraId="47F7498A" w14:textId="0809E594" w:rsidR="007F04EA" w:rsidRPr="00E1184A" w:rsidRDefault="00AE2077">
      <w:pPr>
        <w:pStyle w:val="P68B1DB1-Normal33"/>
        <w:spacing w:before="120" w:after="120" w:line="240" w:lineRule="auto"/>
        <w:jc w:val="both"/>
        <w:rPr>
          <w:rFonts w:cs="Times New Roman"/>
          <w:noProof/>
        </w:rPr>
      </w:pPr>
      <w:r w:rsidRPr="00E1184A">
        <w:rPr>
          <w:rFonts w:cs="Times New Roman"/>
          <w:noProof/>
        </w:rPr>
        <w:t>G1.2.1. Szabályozási megoldások a megújuló energiaforrások elosztóhálóza</w:t>
      </w:r>
      <w:r w:rsidRPr="00E1184A">
        <w:rPr>
          <w:rFonts w:cs="Times New Roman"/>
          <w:noProof/>
        </w:rPr>
        <w:t>tokba történő gyorsabb integrálására</w:t>
      </w:r>
    </w:p>
    <w:p w14:paraId="74CD0B78"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E reform célja, hogy javítsa az Energiaszabályozó Hivatal kapacitását az elosztórendszer-üzemeltetők hálózatfejlesztési terveinek értékelésére és a díjak oly módon történő alakítására, hogy lehetővé váljon az elosztóhál</w:t>
      </w:r>
      <w:r w:rsidRPr="00E1184A">
        <w:rPr>
          <w:rFonts w:cs="Times New Roman"/>
          <w:noProof/>
        </w:rPr>
        <w:t xml:space="preserve">ózatok fejlesztésére irányuló hatékony és célzott beruházások megfelelő díjfinanszírozása a megújuló energiaforrások fejlesztése előtt álló akadályok csökkentése érdekében. </w:t>
      </w:r>
    </w:p>
    <w:p w14:paraId="2AF71A0E" w14:textId="2E431151" w:rsidR="007F04EA" w:rsidRPr="00E1184A" w:rsidRDefault="00AE2077">
      <w:pPr>
        <w:pStyle w:val="P68B1DB1-Normal24"/>
        <w:spacing w:before="120" w:after="120" w:line="240" w:lineRule="auto"/>
        <w:jc w:val="both"/>
        <w:rPr>
          <w:rFonts w:cs="Times New Roman"/>
          <w:noProof/>
        </w:rPr>
      </w:pPr>
      <w:r w:rsidRPr="00E1184A">
        <w:rPr>
          <w:rFonts w:cs="Times New Roman"/>
          <w:noProof/>
        </w:rPr>
        <w:t>A reform a nemzeti energiaszabályozó hatóság, az Energiaszabályozó Hivatal által e</w:t>
      </w:r>
      <w:r w:rsidRPr="00E1184A">
        <w:rPr>
          <w:rFonts w:cs="Times New Roman"/>
          <w:noProof/>
        </w:rPr>
        <w:t>lfogadott új szabályozási modellből áll. Az új szabályozási modell lehetővé teszi a nemzeti energiaszabályozó hatóság számára, hogy a megújuló energiaforrások gyors növekedésével összefüggésben pontosabban azonosítsa és értékelje az elosztóhálózatok fejles</w:t>
      </w:r>
      <w:r w:rsidRPr="00E1184A">
        <w:rPr>
          <w:rFonts w:cs="Times New Roman"/>
          <w:noProof/>
        </w:rPr>
        <w:t>ztéséhez kapcsolódó beruházási igényeket, és azokat tükrözze az elosztóhálózati díjakban.</w:t>
      </w:r>
    </w:p>
    <w:p w14:paraId="5AAE4BB7"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A reform végrehajtását 2025. március 31-ig be kell fejezni.</w:t>
      </w:r>
    </w:p>
    <w:p w14:paraId="6B9B8039" w14:textId="77777777" w:rsidR="007F04EA" w:rsidRPr="00E1184A" w:rsidRDefault="007F04EA">
      <w:pPr>
        <w:spacing w:before="120" w:after="120" w:line="240" w:lineRule="auto"/>
        <w:jc w:val="both"/>
        <w:rPr>
          <w:rFonts w:ascii="Times New Roman" w:hAnsi="Times New Roman" w:cs="Times New Roman"/>
          <w:noProof/>
          <w:sz w:val="24"/>
        </w:rPr>
      </w:pPr>
    </w:p>
    <w:p w14:paraId="4792F541" w14:textId="5296B305" w:rsidR="007F04EA" w:rsidRPr="00E1184A" w:rsidRDefault="00AE2077">
      <w:pPr>
        <w:pStyle w:val="P68B1DB1-Normal33"/>
        <w:keepNext/>
        <w:spacing w:before="120" w:after="120" w:line="240" w:lineRule="auto"/>
        <w:jc w:val="both"/>
        <w:rPr>
          <w:rFonts w:cs="Times New Roman"/>
          <w:noProof/>
        </w:rPr>
      </w:pPr>
      <w:r w:rsidRPr="00E1184A">
        <w:rPr>
          <w:rFonts w:cs="Times New Roman"/>
          <w:noProof/>
        </w:rPr>
        <w:t xml:space="preserve">G1.2.2. A megújuló energiaforrások villamosenergia-hálózatokba történő integrálása előtt álló akadályok </w:t>
      </w:r>
      <w:r w:rsidRPr="00E1184A">
        <w:rPr>
          <w:rFonts w:cs="Times New Roman"/>
          <w:noProof/>
        </w:rPr>
        <w:t>felszámolása</w:t>
      </w:r>
    </w:p>
    <w:p w14:paraId="6BD7A3D7"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E reform célja, hogy felgyorsítsa az új megújuló energiaforrások bevezetését azáltal, hogy felszámolja a villamosenergia-átviteli és -elosztó hálózatokba való integrálásuk előtt álló akadályokat.</w:t>
      </w:r>
    </w:p>
    <w:p w14:paraId="4AB55828" w14:textId="03352664" w:rsidR="007F04EA" w:rsidRPr="00E1184A" w:rsidRDefault="00AE2077">
      <w:pPr>
        <w:spacing w:before="120" w:after="120" w:line="240" w:lineRule="auto"/>
        <w:jc w:val="both"/>
        <w:rPr>
          <w:rFonts w:ascii="Times New Roman" w:hAnsi="Times New Roman" w:cs="Times New Roman"/>
          <w:noProof/>
          <w:sz w:val="24"/>
        </w:rPr>
      </w:pPr>
      <w:r w:rsidRPr="00E1184A">
        <w:rPr>
          <w:rFonts w:ascii="Times New Roman" w:hAnsi="Times New Roman" w:cs="Times New Roman"/>
          <w:noProof/>
          <w:sz w:val="24"/>
        </w:rPr>
        <w:t xml:space="preserve">A reform célja elsősorban egy olyan jogi keret </w:t>
      </w:r>
      <w:r w:rsidRPr="00E1184A">
        <w:rPr>
          <w:rFonts w:ascii="Times New Roman" w:hAnsi="Times New Roman" w:cs="Times New Roman"/>
          <w:noProof/>
          <w:sz w:val="24"/>
        </w:rPr>
        <w:t>létrehozása, amely lehetővé teszi több megújuló energiaforrás egyetlen csatlakozási ponthoz való kapcsolódását (kábelösszevonás). Az új szabályok lehetővé teszik a megújulóenergia-termelők számára, akik az energiatörvényben meghatározott feltételek mellett</w:t>
      </w:r>
      <w:r w:rsidRPr="00E1184A">
        <w:rPr>
          <w:rFonts w:ascii="Times New Roman" w:hAnsi="Times New Roman" w:cs="Times New Roman"/>
          <w:noProof/>
          <w:sz w:val="24"/>
        </w:rPr>
        <w:t xml:space="preserve"> szerződést kötnek, hogy a csatlakozást megosszák, azaz ugyanazt a csatlakozási kapacitást használják egy csatlakozási ponton, fenntartva ugyanakkor a megtermelt energia értékesítésére vonatkozó szerződések megkötésének lehetőségét.</w:t>
      </w:r>
      <w:r w:rsidRPr="00E1184A">
        <w:rPr>
          <w:rFonts w:ascii="Times New Roman" w:hAnsi="Times New Roman" w:cs="Times New Roman"/>
          <w:noProof/>
        </w:rPr>
        <w:t xml:space="preserve"> </w:t>
      </w:r>
      <w:r w:rsidRPr="00E1184A">
        <w:rPr>
          <w:rFonts w:ascii="Times New Roman" w:hAnsi="Times New Roman" w:cs="Times New Roman"/>
          <w:noProof/>
          <w:sz w:val="24"/>
        </w:rPr>
        <w:t>Ezen túlmenően a megúju</w:t>
      </w:r>
      <w:r w:rsidRPr="00E1184A">
        <w:rPr>
          <w:rFonts w:ascii="Times New Roman" w:hAnsi="Times New Roman" w:cs="Times New Roman"/>
          <w:noProof/>
          <w:sz w:val="24"/>
        </w:rPr>
        <w:t xml:space="preserve">ló energiaforrásokról szóló törvényt módosítani kell. A módosítások lehetővé teszik a megújuló energiaforrásokra vonatkozó támogatási rendszerek kedvezményezettjei számára, hogy csatlakozási kapacitásukat az ugyanazon csatlakozási ponton összekapcsolt más </w:t>
      </w:r>
      <w:r w:rsidRPr="00E1184A">
        <w:rPr>
          <w:rFonts w:ascii="Times New Roman" w:hAnsi="Times New Roman" w:cs="Times New Roman"/>
          <w:noProof/>
          <w:sz w:val="24"/>
        </w:rPr>
        <w:t xml:space="preserve">létesítményekkel anélkül osszák meg, hogy elveszítenék az említett törvényben előírt támogatási jogosultságot. Az egyetlen csatlakozási ponton osztozó létesítmények közül csak egy részesülhet támogatási rendszerben. </w:t>
      </w:r>
    </w:p>
    <w:p w14:paraId="2A03C37C" w14:textId="123EF7F4" w:rsidR="007F04EA" w:rsidRPr="00E1184A" w:rsidRDefault="00AE2077">
      <w:pPr>
        <w:pStyle w:val="P68B1DB1-Normal24"/>
        <w:spacing w:before="120" w:after="120" w:line="240" w:lineRule="auto"/>
        <w:jc w:val="both"/>
        <w:rPr>
          <w:rFonts w:cs="Times New Roman"/>
          <w:noProof/>
        </w:rPr>
      </w:pPr>
      <w:r w:rsidRPr="00E1184A">
        <w:rPr>
          <w:rFonts w:cs="Times New Roman"/>
          <w:noProof/>
        </w:rPr>
        <w:t>Másodszor, a reform célja, hogy hatékon</w:t>
      </w:r>
      <w:r w:rsidRPr="00E1184A">
        <w:rPr>
          <w:rFonts w:cs="Times New Roman"/>
          <w:noProof/>
        </w:rPr>
        <w:t xml:space="preserve">yabbá tegye a kapacitásfoglalást és a megújuló energiaforrások villamosenergia-hálózatokhoz való csatlakoztatását. A reform jogalkotási és adott esetben nem jogalkotási aktusok formáját ölti a létesítmények villamosenergia-hálózatokhoz való csatlakozására </w:t>
      </w:r>
      <w:r w:rsidRPr="00E1184A">
        <w:rPr>
          <w:rFonts w:cs="Times New Roman"/>
          <w:noProof/>
        </w:rPr>
        <w:t xml:space="preserve">vonatkozó szabályok tekintetében, a csatlakozási folyamat átláthatóságának és kiszámíthatóságának növelése érdekében. </w:t>
      </w:r>
    </w:p>
    <w:p w14:paraId="6D6F346D"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A reform ezen elemének végrehajtását 2025. december 31-ig be kell fejezni.</w:t>
      </w:r>
    </w:p>
    <w:p w14:paraId="5E3B2545" w14:textId="77777777" w:rsidR="007F04EA" w:rsidRPr="00E1184A" w:rsidRDefault="007F04EA">
      <w:pPr>
        <w:spacing w:before="120" w:after="120" w:line="240" w:lineRule="auto"/>
        <w:jc w:val="both"/>
        <w:rPr>
          <w:rFonts w:ascii="Times New Roman" w:hAnsi="Times New Roman" w:cs="Times New Roman"/>
          <w:noProof/>
          <w:sz w:val="24"/>
        </w:rPr>
      </w:pPr>
    </w:p>
    <w:p w14:paraId="1E11A2A8" w14:textId="7D208D6F" w:rsidR="007F04EA" w:rsidRPr="00E1184A" w:rsidRDefault="00AE2077">
      <w:pPr>
        <w:pStyle w:val="P68B1DB1-Normal33"/>
        <w:pageBreakBefore/>
        <w:spacing w:before="120" w:after="120" w:line="240" w:lineRule="auto"/>
        <w:jc w:val="both"/>
        <w:rPr>
          <w:rFonts w:cs="Times New Roman"/>
          <w:noProof/>
        </w:rPr>
      </w:pPr>
      <w:r w:rsidRPr="00E1184A">
        <w:rPr>
          <w:rFonts w:cs="Times New Roman"/>
          <w:noProof/>
        </w:rPr>
        <w:t>G1.2.3. Átviteli hálózatok fejlesztése, intelligens villamose</w:t>
      </w:r>
      <w:r w:rsidRPr="00E1184A">
        <w:rPr>
          <w:rFonts w:cs="Times New Roman"/>
          <w:noProof/>
        </w:rPr>
        <w:t>nergia-infrastruktúra, beleértve a bővített részt is</w:t>
      </w:r>
    </w:p>
    <w:p w14:paraId="2599D1A9" w14:textId="02C010B3" w:rsidR="007F04EA" w:rsidRPr="00E1184A" w:rsidRDefault="00AE2077">
      <w:pPr>
        <w:pStyle w:val="P68B1DB1-Normal24"/>
        <w:spacing w:before="120" w:after="120" w:line="240" w:lineRule="auto"/>
        <w:jc w:val="both"/>
        <w:rPr>
          <w:rFonts w:eastAsia="Times New Roman" w:cs="Times New Roman"/>
          <w:noProof/>
        </w:rPr>
      </w:pPr>
      <w:r w:rsidRPr="00E1184A">
        <w:rPr>
          <w:rFonts w:cs="Times New Roman"/>
          <w:noProof/>
          <w:color w:val="000000" w:themeColor="text1"/>
        </w:rPr>
        <w:t xml:space="preserve">E beruházás célja az átviteli hálózatok bővítése, korszerűsítése és digitalizálása számos régióban, beleértve az ország északi és déli részei közötti összeköttetések bővítését, </w:t>
      </w:r>
      <w:r w:rsidRPr="00E1184A">
        <w:rPr>
          <w:rFonts w:cs="Times New Roman"/>
          <w:noProof/>
        </w:rPr>
        <w:t>elősegítve a megújuló ener</w:t>
      </w:r>
      <w:r w:rsidRPr="00E1184A">
        <w:rPr>
          <w:rFonts w:cs="Times New Roman"/>
          <w:noProof/>
        </w:rPr>
        <w:t xml:space="preserve">giaforrások villamosenergia-rendszerbe való integrálását. </w:t>
      </w:r>
    </w:p>
    <w:p w14:paraId="190D16F0" w14:textId="5DFC277E" w:rsidR="007F04EA" w:rsidRPr="00E1184A" w:rsidRDefault="00AE2077">
      <w:pPr>
        <w:pStyle w:val="P68B1DB1-Normal24"/>
        <w:spacing w:before="120" w:after="120" w:line="240" w:lineRule="auto"/>
        <w:jc w:val="both"/>
        <w:rPr>
          <w:rFonts w:eastAsia="Times New Roman" w:cs="Times New Roman"/>
          <w:noProof/>
        </w:rPr>
      </w:pPr>
      <w:r w:rsidRPr="00E1184A">
        <w:rPr>
          <w:rFonts w:cs="Times New Roman"/>
          <w:noProof/>
          <w:color w:val="000000" w:themeColor="text1"/>
        </w:rPr>
        <w:t xml:space="preserve">A beruházás 400 kV-os és 220 kV- </w:t>
      </w:r>
      <w:r w:rsidRPr="00E1184A">
        <w:rPr>
          <w:rFonts w:cs="Times New Roman"/>
          <w:noProof/>
        </w:rPr>
        <w:t>os</w:t>
      </w:r>
      <w:r w:rsidRPr="00E1184A">
        <w:rPr>
          <w:rFonts w:cs="Times New Roman"/>
          <w:noProof/>
          <w:color w:val="FF0000"/>
        </w:rPr>
        <w:t xml:space="preserve"> </w:t>
      </w:r>
      <w:r w:rsidRPr="00E1184A">
        <w:rPr>
          <w:rFonts w:cs="Times New Roman"/>
          <w:noProof/>
          <w:color w:val="000000" w:themeColor="text1"/>
        </w:rPr>
        <w:t>átviteli vezetékek építéséből, valamint megfelelő állomások építéséből vagy korszerűsítéséből áll. A beruházásnak be kell vezetnie az új központi energiapiaci in</w:t>
      </w:r>
      <w:r w:rsidRPr="00E1184A">
        <w:rPr>
          <w:rFonts w:cs="Times New Roman"/>
          <w:noProof/>
          <w:color w:val="000000" w:themeColor="text1"/>
        </w:rPr>
        <w:t xml:space="preserve">formációs rendszert (CSIRE), amely a villamosenergia-infrastruktúra digitalizálását tovább támogató energiaminőség-elemző rendszerrel rendelkezik. Végezetül három </w:t>
      </w:r>
      <w:r w:rsidRPr="00E1184A">
        <w:rPr>
          <w:rFonts w:cs="Times New Roman"/>
          <w:noProof/>
        </w:rPr>
        <w:t>új, korszerűsített vagy bővített IKT-rendszert kell kifejleszteni az adatfeldolgozás és a ren</w:t>
      </w:r>
      <w:r w:rsidRPr="00E1184A">
        <w:rPr>
          <w:rFonts w:cs="Times New Roman"/>
          <w:noProof/>
        </w:rPr>
        <w:t xml:space="preserve">dszerirányítás céljára, támogatva az átviteli hálózatok és adatközpontok működését. </w:t>
      </w:r>
    </w:p>
    <w:p w14:paraId="2635C729"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A beruházás végrehajtását 2026. június 30-ig be kell fejezni.</w:t>
      </w:r>
    </w:p>
    <w:p w14:paraId="78263ECA" w14:textId="77777777" w:rsidR="007F04EA" w:rsidRPr="00E1184A" w:rsidRDefault="007F04EA">
      <w:pPr>
        <w:spacing w:before="120" w:after="120" w:line="240" w:lineRule="auto"/>
        <w:jc w:val="both"/>
        <w:rPr>
          <w:rFonts w:ascii="Times New Roman" w:hAnsi="Times New Roman" w:cs="Times New Roman"/>
          <w:noProof/>
          <w:sz w:val="24"/>
        </w:rPr>
      </w:pPr>
    </w:p>
    <w:p w14:paraId="6E43D5D9" w14:textId="13E178E8" w:rsidR="007F04EA" w:rsidRPr="00E1184A" w:rsidRDefault="00AE2077">
      <w:pPr>
        <w:pStyle w:val="P68B1DB1-Normal33"/>
        <w:keepNext/>
        <w:spacing w:before="120" w:after="120" w:line="240" w:lineRule="auto"/>
        <w:jc w:val="both"/>
        <w:rPr>
          <w:rFonts w:cs="Times New Roman"/>
          <w:noProof/>
        </w:rPr>
      </w:pPr>
      <w:r w:rsidRPr="00E1184A">
        <w:rPr>
          <w:rFonts w:cs="Times New Roman"/>
          <w:noProof/>
        </w:rPr>
        <w:t xml:space="preserve">G1.2.4. Villamosenergia-elosztó hálózatok építése vagy korszerűsítése vidéki területeken az új megújuló </w:t>
      </w:r>
      <w:r w:rsidRPr="00E1184A">
        <w:rPr>
          <w:rFonts w:cs="Times New Roman"/>
          <w:noProof/>
        </w:rPr>
        <w:t>energiaforrások összekapcsolásának lehetővé tétele érdekében</w:t>
      </w:r>
    </w:p>
    <w:p w14:paraId="4CF5CEBE" w14:textId="2605A4D9" w:rsidR="007F04EA" w:rsidRPr="00E1184A" w:rsidRDefault="00AE2077">
      <w:pPr>
        <w:pStyle w:val="P68B1DB1-Normal24"/>
        <w:spacing w:before="120" w:after="120" w:line="240" w:lineRule="auto"/>
        <w:jc w:val="both"/>
        <w:rPr>
          <w:rFonts w:cs="Times New Roman"/>
          <w:noProof/>
        </w:rPr>
      </w:pPr>
      <w:r w:rsidRPr="00E1184A">
        <w:rPr>
          <w:rFonts w:cs="Times New Roman"/>
          <w:noProof/>
        </w:rPr>
        <w:t xml:space="preserve">E beruházás célja a </w:t>
      </w:r>
      <w:r w:rsidRPr="00E1184A">
        <w:rPr>
          <w:rFonts w:cs="Times New Roman"/>
          <w:noProof/>
          <w:color w:val="000000" w:themeColor="text1"/>
        </w:rPr>
        <w:t>villamosenergia-elosztó hálózatok kiépítésének, korszerűsítésének és digitalizálásának támogatása a vidéki térségekben</w:t>
      </w:r>
      <w:r w:rsidRPr="00E1184A">
        <w:rPr>
          <w:rFonts w:cs="Times New Roman"/>
          <w:noProof/>
        </w:rPr>
        <w:t>, azzal a céllal, hogy ezeken a területeken lehetővé válj</w:t>
      </w:r>
      <w:r w:rsidRPr="00E1184A">
        <w:rPr>
          <w:rFonts w:cs="Times New Roman"/>
          <w:noProof/>
        </w:rPr>
        <w:t>on az új megújuló energiaforrások összekapcsolása.</w:t>
      </w:r>
    </w:p>
    <w:p w14:paraId="792679C5" w14:textId="37CB42FF" w:rsidR="007F04EA" w:rsidRPr="00E1184A" w:rsidRDefault="00AE2077">
      <w:pPr>
        <w:pStyle w:val="P68B1DB1-Normal24"/>
        <w:spacing w:before="120" w:after="120" w:line="240" w:lineRule="auto"/>
        <w:jc w:val="both"/>
        <w:rPr>
          <w:rFonts w:cs="Times New Roman"/>
          <w:noProof/>
        </w:rPr>
      </w:pPr>
      <w:r w:rsidRPr="00E1184A">
        <w:rPr>
          <w:rFonts w:cs="Times New Roman"/>
          <w:noProof/>
        </w:rPr>
        <w:t>A beruházás 880 km-es elosztóhálózatok építéséből vagy korszerűsítéséből áll, beleértve a szükséges állomásokat és integrálja az intelligens hálózati funkciókat. A lengyel hatóságok először meghatározzák a</w:t>
      </w:r>
      <w:r w:rsidRPr="00E1184A">
        <w:rPr>
          <w:rFonts w:cs="Times New Roman"/>
          <w:noProof/>
        </w:rPr>
        <w:t xml:space="preserve"> megépített vagy korszerűsített hálózatokat alkotó projekteket.</w:t>
      </w:r>
    </w:p>
    <w:p w14:paraId="0D09312F"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Ezen intézkedés végrehajtását 2026. június 30-ig be kell fejezni.</w:t>
      </w:r>
    </w:p>
    <w:p w14:paraId="04ED9D92" w14:textId="77777777" w:rsidR="007F04EA" w:rsidRPr="00E1184A" w:rsidRDefault="007F04EA">
      <w:pPr>
        <w:spacing w:before="120" w:after="120" w:line="257" w:lineRule="auto"/>
        <w:jc w:val="both"/>
        <w:rPr>
          <w:rFonts w:ascii="Times New Roman" w:hAnsi="Times New Roman" w:cs="Times New Roman"/>
          <w:noProof/>
          <w:sz w:val="24"/>
        </w:rPr>
      </w:pPr>
    </w:p>
    <w:p w14:paraId="62846599" w14:textId="2B51080D" w:rsidR="007F04EA" w:rsidRPr="00E1184A" w:rsidRDefault="00AE2077">
      <w:pPr>
        <w:pStyle w:val="P68B1DB1-Text138"/>
        <w:ind w:left="0"/>
        <w:rPr>
          <w:noProof/>
        </w:rPr>
      </w:pPr>
      <w:r w:rsidRPr="00E1184A">
        <w:rPr>
          <w:noProof/>
        </w:rPr>
        <w:t>G1.3 alkomponens – A fenntartható közlekedés fejlesztése</w:t>
      </w:r>
    </w:p>
    <w:p w14:paraId="0C3A7A86" w14:textId="7ADA9B03" w:rsidR="007F04EA" w:rsidRPr="00E1184A" w:rsidRDefault="00AE2077">
      <w:pPr>
        <w:spacing w:before="120" w:after="120" w:line="240" w:lineRule="auto"/>
        <w:jc w:val="both"/>
        <w:rPr>
          <w:rFonts w:ascii="Times New Roman" w:hAnsi="Times New Roman" w:cs="Times New Roman"/>
          <w:noProof/>
          <w:sz w:val="24"/>
        </w:rPr>
      </w:pPr>
      <w:r w:rsidRPr="00E1184A">
        <w:rPr>
          <w:rFonts w:ascii="Times New Roman" w:hAnsi="Times New Roman" w:cs="Times New Roman"/>
          <w:noProof/>
          <w:sz w:val="24"/>
        </w:rPr>
        <w:t>Az alkomponens célja a fenntartható közlekedés támogatása Lengyelors</w:t>
      </w:r>
      <w:r w:rsidRPr="00E1184A">
        <w:rPr>
          <w:rFonts w:ascii="Times New Roman" w:hAnsi="Times New Roman" w:cs="Times New Roman"/>
          <w:noProof/>
          <w:sz w:val="24"/>
        </w:rPr>
        <w:t>zágban az üvegházhatást okozó gázok kibocsátásának és a légszennyezésnek a csökkentése érdekében. Az alkomponens magában foglalja különösen az új elektromos buszok vásárlására vonatkozó intézkedéseket, valamint a közlekedési ágazat fenntartható átalakításá</w:t>
      </w:r>
      <w:r w:rsidRPr="00E1184A">
        <w:rPr>
          <w:rFonts w:ascii="Times New Roman" w:hAnsi="Times New Roman" w:cs="Times New Roman"/>
          <w:noProof/>
          <w:sz w:val="24"/>
        </w:rPr>
        <w:t>ra irányuló cselekvési tervet.</w:t>
      </w:r>
    </w:p>
    <w:p w14:paraId="3A7B1549" w14:textId="77777777" w:rsidR="007F04EA" w:rsidRPr="00E1184A" w:rsidRDefault="007F04EA">
      <w:pPr>
        <w:spacing w:before="120" w:after="120" w:line="240" w:lineRule="auto"/>
        <w:jc w:val="both"/>
        <w:rPr>
          <w:rFonts w:ascii="Times New Roman" w:hAnsi="Times New Roman" w:cs="Times New Roman"/>
          <w:noProof/>
          <w:sz w:val="24"/>
        </w:rPr>
      </w:pPr>
    </w:p>
    <w:p w14:paraId="1EEC6A9D" w14:textId="7E46A23B" w:rsidR="007F04EA" w:rsidRPr="00E1184A" w:rsidRDefault="00AE2077">
      <w:pPr>
        <w:pStyle w:val="P68B1DB1-Normal33"/>
        <w:spacing w:before="120" w:after="120" w:line="240" w:lineRule="auto"/>
        <w:jc w:val="both"/>
        <w:rPr>
          <w:rFonts w:cs="Times New Roman"/>
          <w:noProof/>
        </w:rPr>
      </w:pPr>
      <w:r w:rsidRPr="00E1184A">
        <w:rPr>
          <w:rFonts w:cs="Times New Roman"/>
          <w:noProof/>
        </w:rPr>
        <w:t>G1.3.1. A fenntartható közlekedés támogatása</w:t>
      </w:r>
    </w:p>
    <w:p w14:paraId="6EC2BB62" w14:textId="60343318" w:rsidR="007F04EA" w:rsidRPr="00E1184A" w:rsidRDefault="00AE2077">
      <w:pPr>
        <w:pStyle w:val="P68B1DB1-Normal24"/>
        <w:spacing w:before="120" w:after="120" w:line="240" w:lineRule="auto"/>
        <w:jc w:val="both"/>
        <w:rPr>
          <w:rFonts w:cs="Times New Roman"/>
          <w:noProof/>
        </w:rPr>
      </w:pPr>
      <w:r w:rsidRPr="00E1184A">
        <w:rPr>
          <w:rFonts w:cs="Times New Roman"/>
          <w:noProof/>
        </w:rPr>
        <w:t xml:space="preserve">A reform célja, hogy hozzájáruljon a közlekedésből származó üvegházhatású gázok és légszennyező anyagok kibocsátásának csökkentéséhez.  </w:t>
      </w:r>
    </w:p>
    <w:p w14:paraId="3F9BA134" w14:textId="42703A09" w:rsidR="007F04EA" w:rsidRPr="00E1184A" w:rsidRDefault="00AE2077">
      <w:pPr>
        <w:pStyle w:val="P68B1DB1-Normal24"/>
        <w:spacing w:before="120" w:after="120" w:line="240" w:lineRule="auto"/>
        <w:jc w:val="both"/>
        <w:rPr>
          <w:rFonts w:cs="Times New Roman"/>
          <w:noProof/>
        </w:rPr>
      </w:pPr>
      <w:r w:rsidRPr="00E1184A">
        <w:rPr>
          <w:rFonts w:cs="Times New Roman"/>
          <w:noProof/>
        </w:rPr>
        <w:t xml:space="preserve">Ezt a célkitűzést a lengyelországi fenntartható közlekedésre vonatkozó cselekvési terv elkészítésével kell elérni, amelyet a meglévő nemzeti szintű stratégiai dokumentumokban már szereplő intézkedések elemzése támaszt alá. A cselekvési terv meghatározza a </w:t>
      </w:r>
      <w:r w:rsidRPr="00E1184A">
        <w:rPr>
          <w:rFonts w:cs="Times New Roman"/>
          <w:noProof/>
        </w:rPr>
        <w:t xml:space="preserve">lengyel közlekedési ágazat uniós éghajlat-politikai célokkal összhangban történő fenntartható átalakításához szükséges kiemelt reformokat és beruházásokat. </w:t>
      </w:r>
    </w:p>
    <w:p w14:paraId="50841272"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A reform végrehajtását 2025. szeptember 30-ig be kell fejezni.</w:t>
      </w:r>
    </w:p>
    <w:p w14:paraId="0BE2B602" w14:textId="05B0354C" w:rsidR="007F04EA" w:rsidRPr="00E1184A" w:rsidRDefault="00AE2077">
      <w:pPr>
        <w:pStyle w:val="P68B1DB1-Normal33"/>
        <w:keepNext/>
        <w:pageBreakBefore/>
        <w:spacing w:before="120" w:after="120" w:line="240" w:lineRule="auto"/>
        <w:jc w:val="both"/>
        <w:rPr>
          <w:rFonts w:cs="Times New Roman"/>
          <w:noProof/>
        </w:rPr>
      </w:pPr>
      <w:r w:rsidRPr="00E1184A">
        <w:rPr>
          <w:rFonts w:cs="Times New Roman"/>
          <w:noProof/>
        </w:rPr>
        <w:t>G1.3.2. Záró kibocsátású közösségi k</w:t>
      </w:r>
      <w:r w:rsidRPr="00E1184A">
        <w:rPr>
          <w:rFonts w:cs="Times New Roman"/>
          <w:noProof/>
        </w:rPr>
        <w:t>özlekedés (buszok)</w:t>
      </w:r>
    </w:p>
    <w:p w14:paraId="136D12F7" w14:textId="30ABE16E" w:rsidR="007F04EA" w:rsidRPr="00E1184A" w:rsidRDefault="00AE2077">
      <w:pPr>
        <w:pStyle w:val="P68B1DB1-Normal24"/>
        <w:spacing w:before="120" w:after="120" w:line="240" w:lineRule="auto"/>
        <w:jc w:val="both"/>
        <w:rPr>
          <w:rFonts w:cs="Times New Roman"/>
          <w:noProof/>
        </w:rPr>
      </w:pPr>
      <w:r w:rsidRPr="00E1184A">
        <w:rPr>
          <w:rFonts w:cs="Times New Roman"/>
          <w:noProof/>
        </w:rPr>
        <w:t>A beruházás célja a tömegközlekedés tisztábbá tétele és vonzerejének növelése a városi területeken.</w:t>
      </w:r>
    </w:p>
    <w:p w14:paraId="5A7D55F6"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A beruházás 1159 kibocsátásmentes (elektromos) autóbusz beszerzéséből áll a városi közlekedés számára.</w:t>
      </w:r>
    </w:p>
    <w:p w14:paraId="15579C1B"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A beruházás végrehajtását 2026. jú</w:t>
      </w:r>
      <w:r w:rsidRPr="00E1184A">
        <w:rPr>
          <w:rFonts w:cs="Times New Roman"/>
          <w:noProof/>
        </w:rPr>
        <w:t>nius 30-ig be kell fejezni.</w:t>
      </w:r>
    </w:p>
    <w:p w14:paraId="3079372C" w14:textId="77777777" w:rsidR="007F04EA" w:rsidRPr="00E1184A" w:rsidRDefault="007F04EA">
      <w:pPr>
        <w:spacing w:before="120" w:after="120" w:line="240" w:lineRule="auto"/>
        <w:jc w:val="both"/>
        <w:rPr>
          <w:rFonts w:ascii="Times New Roman" w:hAnsi="Times New Roman" w:cs="Times New Roman"/>
          <w:noProof/>
          <w:sz w:val="24"/>
        </w:rPr>
      </w:pPr>
    </w:p>
    <w:p w14:paraId="62D654B5" w14:textId="77777777" w:rsidR="007F04EA" w:rsidRPr="00E1184A" w:rsidRDefault="007F04EA">
      <w:pPr>
        <w:spacing w:before="120" w:after="120" w:line="240" w:lineRule="auto"/>
        <w:jc w:val="both"/>
        <w:rPr>
          <w:rFonts w:ascii="Times New Roman" w:hAnsi="Times New Roman" w:cs="Times New Roman"/>
          <w:noProof/>
          <w:sz w:val="24"/>
        </w:rPr>
      </w:pPr>
    </w:p>
    <w:p w14:paraId="7D12CB39" w14:textId="34272432" w:rsidR="007F04EA" w:rsidRPr="00E1184A" w:rsidRDefault="00AE2077">
      <w:pPr>
        <w:rPr>
          <w:rFonts w:ascii="Times New Roman" w:hAnsi="Times New Roman" w:cs="Times New Roman"/>
          <w:noProof/>
          <w:sz w:val="24"/>
        </w:rPr>
      </w:pPr>
      <w:r w:rsidRPr="00E1184A">
        <w:rPr>
          <w:rFonts w:ascii="Times New Roman" w:hAnsi="Times New Roman" w:cs="Times New Roman"/>
          <w:noProof/>
        </w:rPr>
        <w:br w:type="page"/>
      </w:r>
    </w:p>
    <w:p w14:paraId="310557A6" w14:textId="5FE3599C" w:rsidR="007F04EA" w:rsidRPr="00E1184A" w:rsidRDefault="007F04EA">
      <w:pPr>
        <w:pStyle w:val="Heading1"/>
        <w:spacing w:before="120"/>
        <w:ind w:left="0" w:firstLine="0"/>
        <w:rPr>
          <w:noProof/>
        </w:rPr>
        <w:sectPr w:rsidR="007F04EA" w:rsidRPr="00E1184A" w:rsidSect="0075062A">
          <w:headerReference w:type="even" r:id="rId163"/>
          <w:headerReference w:type="default" r:id="rId164"/>
          <w:footerReference w:type="even" r:id="rId165"/>
          <w:footerReference w:type="default" r:id="rId166"/>
          <w:headerReference w:type="first" r:id="rId167"/>
          <w:footerReference w:type="first" r:id="rId168"/>
          <w:pgSz w:w="11907" w:h="16839"/>
          <w:pgMar w:top="720" w:right="1417" w:bottom="720" w:left="1418" w:header="709" w:footer="709" w:gutter="0"/>
          <w:cols w:space="720"/>
          <w:docGrid w:linePitch="299"/>
        </w:sectPr>
      </w:pPr>
    </w:p>
    <w:p w14:paraId="1081DF1E" w14:textId="0A10CB0A" w:rsidR="007F04EA" w:rsidRPr="00E1184A" w:rsidRDefault="00AE2077">
      <w:pPr>
        <w:pStyle w:val="Text1"/>
        <w:ind w:left="0"/>
        <w:rPr>
          <w:b/>
          <w:smallCaps/>
          <w:noProof/>
        </w:rPr>
      </w:pPr>
      <w:r w:rsidRPr="00E1184A">
        <w:rPr>
          <w:b/>
          <w:noProof/>
        </w:rPr>
        <w:t xml:space="preserve">G2. </w:t>
      </w:r>
      <w:r w:rsidRPr="00E1184A">
        <w:rPr>
          <w:noProof/>
        </w:rPr>
        <w:tab/>
      </w:r>
      <w:r w:rsidRPr="00E1184A">
        <w:rPr>
          <w:b/>
          <w:noProof/>
        </w:rPr>
        <w:t>Vissza nem térítendő pénzügyi támogatás – a végrehajtáshoz és a nyomon követéshez kapcsolódó mérföldkövek, célok, mutatók és ütemterv</w:t>
      </w:r>
    </w:p>
    <w:p w14:paraId="61592A82" w14:textId="77777777" w:rsidR="007F04EA" w:rsidRPr="00E1184A" w:rsidRDefault="007F04EA">
      <w:pPr>
        <w:spacing w:before="120" w:after="120" w:line="240" w:lineRule="auto"/>
        <w:rPr>
          <w:rFonts w:ascii="Times New Roman" w:hAnsi="Times New Roman" w:cs="Times New Roman"/>
          <w:noProof/>
        </w:rPr>
      </w:pPr>
    </w:p>
    <w:p w14:paraId="2E30936F" w14:textId="7F45DA47" w:rsidR="007F04EA" w:rsidRPr="00E1184A" w:rsidRDefault="00AE2077">
      <w:pPr>
        <w:pStyle w:val="P68B1DB1-Text138"/>
        <w:ind w:left="0"/>
        <w:rPr>
          <w:noProof/>
        </w:rPr>
      </w:pPr>
      <w:r w:rsidRPr="00E1184A">
        <w:rPr>
          <w:noProof/>
        </w:rPr>
        <w:t xml:space="preserve">Alkomponens – A megújuló energiaforrásokba történő beruházások ösztönzése </w:t>
      </w:r>
    </w:p>
    <w:p w14:paraId="2D6C5469" w14:textId="77777777" w:rsidR="007F04EA" w:rsidRPr="00E1184A" w:rsidRDefault="007F04EA">
      <w:pPr>
        <w:rPr>
          <w:rFonts w:ascii="Times New Roman" w:hAnsi="Times New Roman" w:cs="Times New Roman"/>
          <w:noProof/>
        </w:rPr>
      </w:pPr>
    </w:p>
    <w:tbl>
      <w:tblPr>
        <w:tblW w:w="15304" w:type="dxa"/>
        <w:jc w:val="center"/>
        <w:tblLayout w:type="fixed"/>
        <w:tblLook w:val="02A0" w:firstRow="1" w:lastRow="0" w:firstColumn="1" w:lastColumn="0" w:noHBand="1" w:noVBand="0"/>
      </w:tblPr>
      <w:tblGrid>
        <w:gridCol w:w="988"/>
        <w:gridCol w:w="1393"/>
        <w:gridCol w:w="1060"/>
        <w:gridCol w:w="1888"/>
        <w:gridCol w:w="1754"/>
        <w:gridCol w:w="1027"/>
        <w:gridCol w:w="957"/>
        <w:gridCol w:w="709"/>
        <w:gridCol w:w="921"/>
        <w:gridCol w:w="922"/>
        <w:gridCol w:w="3685"/>
      </w:tblGrid>
      <w:tr w:rsidR="007F04EA" w:rsidRPr="00E1184A" w14:paraId="52229367" w14:textId="77777777">
        <w:trPr>
          <w:trHeight w:val="927"/>
          <w:tblHeader/>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4B05203" w14:textId="23822485" w:rsidR="007F04EA" w:rsidRPr="00E1184A" w:rsidRDefault="00065EA2">
            <w:pPr>
              <w:pStyle w:val="P68B1DB1-Normal39"/>
              <w:spacing w:after="0" w:line="240" w:lineRule="auto"/>
              <w:ind w:left="-25"/>
              <w:jc w:val="center"/>
              <w:rPr>
                <w:rFonts w:eastAsia="Times New Roman" w:cs="Times New Roman"/>
                <w:noProof/>
              </w:rPr>
            </w:pPr>
            <w:r>
              <w:rPr>
                <w:rFonts w:cs="Times New Roman"/>
                <w:noProof/>
              </w:rPr>
              <w:t>Sorszám</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47398B"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Kapcsolódó intézkedés (reform vagy beruházás)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6777E62"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Mérföldkő/cél</w:t>
            </w:r>
          </w:p>
        </w:tc>
        <w:tc>
          <w:tcPr>
            <w:tcW w:w="188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1385D3A"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Név</w:t>
            </w:r>
          </w:p>
        </w:tc>
        <w:tc>
          <w:tcPr>
            <w:tcW w:w="175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5D5BEE" w14:textId="77777777" w:rsidR="007F04EA" w:rsidRPr="00E1184A" w:rsidRDefault="00AE2077">
            <w:pPr>
              <w:spacing w:after="0" w:line="240" w:lineRule="auto"/>
              <w:jc w:val="center"/>
              <w:rPr>
                <w:rFonts w:ascii="Times New Roman" w:eastAsia="Times New Roman" w:hAnsi="Times New Roman" w:cs="Times New Roman"/>
                <w:b/>
                <w:noProof/>
                <w:sz w:val="24"/>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részcélokra vonatkozóan)</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A9C757A" w14:textId="77777777" w:rsidR="007F04EA" w:rsidRPr="00E1184A" w:rsidRDefault="00AE2077">
            <w:pPr>
              <w:spacing w:after="0" w:line="240" w:lineRule="auto"/>
              <w:jc w:val="center"/>
              <w:rPr>
                <w:rFonts w:ascii="Times New Roman" w:eastAsia="Times New Roman" w:hAnsi="Times New Roman" w:cs="Times New Roman"/>
                <w:b/>
                <w:noProof/>
                <w:sz w:val="24"/>
              </w:rPr>
            </w:pPr>
            <w:r w:rsidRPr="00E1184A">
              <w:rPr>
                <w:rFonts w:ascii="Times New Roman" w:hAnsi="Times New Roman" w:cs="Times New Roman"/>
                <w:b/>
                <w:noProof/>
                <w:color w:val="000000"/>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célok tekintetében)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3F53B61E"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 xml:space="preserve">A végrehajtás indikatív ütemterve </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97E6CDA"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Az egyes mérföldkövek és célértékek leírása</w:t>
            </w:r>
          </w:p>
        </w:tc>
      </w:tr>
      <w:tr w:rsidR="007F04EA" w:rsidRPr="00E1184A" w14:paraId="5608E42C" w14:textId="77777777">
        <w:trPr>
          <w:trHeight w:val="1013"/>
          <w:tblHeader/>
          <w:jc w:val="center"/>
        </w:trPr>
        <w:tc>
          <w:tcPr>
            <w:tcW w:w="988" w:type="dxa"/>
            <w:vMerge/>
            <w:tcBorders>
              <w:top w:val="single" w:sz="4" w:space="0" w:color="auto"/>
              <w:left w:val="single" w:sz="4" w:space="0" w:color="auto"/>
              <w:bottom w:val="single" w:sz="4" w:space="0" w:color="auto"/>
              <w:right w:val="single" w:sz="4" w:space="0" w:color="auto"/>
            </w:tcBorders>
            <w:hideMark/>
          </w:tcPr>
          <w:p w14:paraId="137DB6B4" w14:textId="77777777" w:rsidR="007F04EA" w:rsidRPr="00E1184A" w:rsidRDefault="007F04EA">
            <w:pPr>
              <w:spacing w:after="0" w:line="240" w:lineRule="auto"/>
              <w:jc w:val="center"/>
              <w:rPr>
                <w:rFonts w:ascii="Times New Roman" w:eastAsia="Times New Roman" w:hAnsi="Times New Roman" w:cs="Times New Roman"/>
                <w:b/>
                <w:noProof/>
                <w:sz w:val="18"/>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58D6DA86" w14:textId="77777777" w:rsidR="007F04EA" w:rsidRPr="00E1184A" w:rsidRDefault="007F04EA">
            <w:pPr>
              <w:spacing w:after="0" w:line="240" w:lineRule="auto"/>
              <w:rPr>
                <w:rFonts w:ascii="Times New Roman" w:eastAsia="Times New Roman" w:hAnsi="Times New Roman" w:cs="Times New Roman"/>
                <w:b/>
                <w:noProof/>
                <w:sz w:val="24"/>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58A3D4B" w14:textId="77777777" w:rsidR="007F04EA" w:rsidRPr="00E1184A" w:rsidRDefault="007F04EA">
            <w:pPr>
              <w:spacing w:after="0" w:line="240" w:lineRule="auto"/>
              <w:rPr>
                <w:rFonts w:ascii="Times New Roman" w:eastAsia="Times New Roman" w:hAnsi="Times New Roman" w:cs="Times New Roman"/>
                <w:b/>
                <w:noProof/>
                <w:sz w:val="24"/>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14:paraId="635E2E53" w14:textId="77777777" w:rsidR="007F04EA" w:rsidRPr="00E1184A" w:rsidRDefault="007F04EA">
            <w:pPr>
              <w:spacing w:after="0" w:line="240" w:lineRule="auto"/>
              <w:rPr>
                <w:rFonts w:ascii="Times New Roman" w:eastAsia="Times New Roman" w:hAnsi="Times New Roman" w:cs="Times New Roman"/>
                <w:b/>
                <w:noProof/>
                <w:sz w:val="24"/>
              </w:rPr>
            </w:pPr>
          </w:p>
        </w:tc>
        <w:tc>
          <w:tcPr>
            <w:tcW w:w="1754" w:type="dxa"/>
            <w:vMerge/>
            <w:tcBorders>
              <w:top w:val="single" w:sz="4" w:space="0" w:color="auto"/>
              <w:left w:val="single" w:sz="4" w:space="0" w:color="auto"/>
            </w:tcBorders>
            <w:vAlign w:val="center"/>
            <w:hideMark/>
          </w:tcPr>
          <w:p w14:paraId="2F241C51" w14:textId="77777777" w:rsidR="007F04EA" w:rsidRPr="00E1184A" w:rsidRDefault="007F04EA">
            <w:pPr>
              <w:spacing w:after="0" w:line="240" w:lineRule="auto"/>
              <w:rPr>
                <w:rFonts w:ascii="Times New Roman" w:eastAsia="Times New Roman" w:hAnsi="Times New Roman" w:cs="Times New Roman"/>
                <w:b/>
                <w:noProof/>
                <w:sz w:val="24"/>
              </w:rPr>
            </w:pPr>
          </w:p>
        </w:tc>
        <w:tc>
          <w:tcPr>
            <w:tcW w:w="102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75F1410" w14:textId="77777777" w:rsidR="007F04EA" w:rsidRPr="00E1184A" w:rsidRDefault="00AE2077">
            <w:pPr>
              <w:pStyle w:val="P68B1DB1-Normal40"/>
              <w:spacing w:after="0" w:line="240" w:lineRule="auto"/>
              <w:jc w:val="center"/>
              <w:rPr>
                <w:rFonts w:eastAsia="Times New Roman" w:cs="Times New Roman"/>
                <w:noProof/>
              </w:rPr>
            </w:pPr>
            <w:r w:rsidRPr="00E1184A">
              <w:rPr>
                <w:rFonts w:cs="Times New Roman"/>
                <w:noProof/>
              </w:rPr>
              <w:t>Mértékegység</w:t>
            </w:r>
          </w:p>
        </w:tc>
        <w:tc>
          <w:tcPr>
            <w:tcW w:w="957" w:type="dxa"/>
            <w:tcBorders>
              <w:top w:val="single" w:sz="4" w:space="0" w:color="auto"/>
              <w:left w:val="nil"/>
              <w:bottom w:val="single" w:sz="4" w:space="0" w:color="auto"/>
              <w:right w:val="single" w:sz="4" w:space="0" w:color="auto"/>
            </w:tcBorders>
            <w:shd w:val="clear" w:color="auto" w:fill="BDD7EE"/>
            <w:vAlign w:val="center"/>
            <w:hideMark/>
          </w:tcPr>
          <w:p w14:paraId="35916BFA" w14:textId="77777777" w:rsidR="007F04EA" w:rsidRPr="00E1184A" w:rsidRDefault="00AE2077">
            <w:pPr>
              <w:pStyle w:val="P68B1DB1-Normal40"/>
              <w:spacing w:after="0" w:line="240" w:lineRule="auto"/>
              <w:jc w:val="center"/>
              <w:rPr>
                <w:rFonts w:eastAsia="Times New Roman" w:cs="Times New Roman"/>
                <w:noProof/>
              </w:rPr>
            </w:pPr>
            <w:r w:rsidRPr="00E1184A">
              <w:rPr>
                <w:rFonts w:cs="Times New Roman"/>
                <w:noProof/>
              </w:rPr>
              <w:t xml:space="preserve">Kiindulási </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26E81835" w14:textId="10E77D13" w:rsidR="007F04EA" w:rsidRPr="00E1184A" w:rsidRDefault="00AE2077">
            <w:pPr>
              <w:pStyle w:val="P68B1DB1-Normal40"/>
              <w:spacing w:after="0" w:line="240" w:lineRule="auto"/>
              <w:jc w:val="center"/>
              <w:rPr>
                <w:rFonts w:eastAsia="Times New Roman" w:cs="Times New Roman"/>
                <w:noProof/>
              </w:rPr>
            </w:pPr>
            <w:r w:rsidRPr="00E1184A">
              <w:rPr>
                <w:rFonts w:cs="Times New Roman"/>
                <w:noProof/>
              </w:rPr>
              <w:t>Cél</w:t>
            </w:r>
          </w:p>
        </w:tc>
        <w:tc>
          <w:tcPr>
            <w:tcW w:w="921" w:type="dxa"/>
            <w:tcBorders>
              <w:top w:val="single" w:sz="4" w:space="0" w:color="auto"/>
              <w:left w:val="nil"/>
              <w:bottom w:val="single" w:sz="4" w:space="0" w:color="auto"/>
              <w:right w:val="single" w:sz="4" w:space="0" w:color="auto"/>
            </w:tcBorders>
            <w:shd w:val="clear" w:color="auto" w:fill="BDD7EE"/>
            <w:vAlign w:val="center"/>
            <w:hideMark/>
          </w:tcPr>
          <w:p w14:paraId="30F5808C" w14:textId="77777777" w:rsidR="007F04EA" w:rsidRPr="00E1184A" w:rsidRDefault="00AE2077">
            <w:pPr>
              <w:pStyle w:val="P68B1DB1-Normal40"/>
              <w:spacing w:after="0" w:line="240" w:lineRule="auto"/>
              <w:jc w:val="center"/>
              <w:rPr>
                <w:rFonts w:eastAsia="Times New Roman" w:cs="Times New Roman"/>
                <w:noProof/>
              </w:rPr>
            </w:pPr>
            <w:r w:rsidRPr="00E1184A">
              <w:rPr>
                <w:rFonts w:cs="Times New Roman"/>
                <w:noProof/>
              </w:rPr>
              <w:t>Negyedév</w:t>
            </w:r>
          </w:p>
        </w:tc>
        <w:tc>
          <w:tcPr>
            <w:tcW w:w="922" w:type="dxa"/>
            <w:tcBorders>
              <w:top w:val="single" w:sz="4" w:space="0" w:color="auto"/>
              <w:left w:val="nil"/>
              <w:bottom w:val="single" w:sz="4" w:space="0" w:color="auto"/>
              <w:right w:val="single" w:sz="4" w:space="0" w:color="auto"/>
            </w:tcBorders>
            <w:shd w:val="clear" w:color="auto" w:fill="BDD7EE"/>
            <w:vAlign w:val="center"/>
            <w:hideMark/>
          </w:tcPr>
          <w:p w14:paraId="555145C9" w14:textId="77777777" w:rsidR="007F04EA" w:rsidRPr="00E1184A" w:rsidRDefault="00AE2077">
            <w:pPr>
              <w:pStyle w:val="P68B1DB1-Normal40"/>
              <w:spacing w:after="0" w:line="240" w:lineRule="auto"/>
              <w:jc w:val="center"/>
              <w:rPr>
                <w:rFonts w:eastAsia="Times New Roman" w:cs="Times New Roman"/>
                <w:noProof/>
              </w:rPr>
            </w:pPr>
            <w:r w:rsidRPr="00E1184A">
              <w:rPr>
                <w:rFonts w:cs="Times New Roman"/>
                <w:noProof/>
              </w:rPr>
              <w:t>Éve</w:t>
            </w:r>
          </w:p>
        </w:tc>
        <w:tc>
          <w:tcPr>
            <w:tcW w:w="3685" w:type="dxa"/>
            <w:vMerge/>
            <w:tcBorders>
              <w:top w:val="single" w:sz="4" w:space="0" w:color="auto"/>
              <w:bottom w:val="single" w:sz="4" w:space="0" w:color="auto"/>
              <w:right w:val="single" w:sz="4" w:space="0" w:color="auto"/>
            </w:tcBorders>
            <w:vAlign w:val="center"/>
            <w:hideMark/>
          </w:tcPr>
          <w:p w14:paraId="29EF2270" w14:textId="77777777" w:rsidR="007F04EA" w:rsidRPr="00E1184A" w:rsidRDefault="007F04EA">
            <w:pPr>
              <w:spacing w:after="0" w:line="240" w:lineRule="auto"/>
              <w:rPr>
                <w:rFonts w:ascii="Times New Roman" w:eastAsia="Times New Roman" w:hAnsi="Times New Roman" w:cs="Times New Roman"/>
                <w:b/>
                <w:noProof/>
                <w:sz w:val="24"/>
              </w:rPr>
            </w:pPr>
          </w:p>
        </w:tc>
      </w:tr>
      <w:tr w:rsidR="007F04EA" w:rsidRPr="00E1184A" w14:paraId="429F8050" w14:textId="77777777">
        <w:trPr>
          <w:trHeight w:val="945"/>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Pr>
          <w:p w14:paraId="2E2662BF" w14:textId="132C2E0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G1G</w:t>
            </w:r>
          </w:p>
        </w:tc>
        <w:tc>
          <w:tcPr>
            <w:tcW w:w="1393" w:type="dxa"/>
            <w:tcBorders>
              <w:top w:val="single" w:sz="4" w:space="0" w:color="auto"/>
              <w:left w:val="nil"/>
              <w:bottom w:val="single" w:sz="4" w:space="0" w:color="auto"/>
              <w:right w:val="single" w:sz="4" w:space="0" w:color="auto"/>
            </w:tcBorders>
            <w:shd w:val="clear" w:color="auto" w:fill="C6EFCE"/>
            <w:noWrap/>
          </w:tcPr>
          <w:p w14:paraId="11A70F68" w14:textId="3894A250"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G1.1.1. A helyi energiaközösségek fejlesztésének ösztönzése  </w:t>
            </w:r>
          </w:p>
        </w:tc>
        <w:tc>
          <w:tcPr>
            <w:tcW w:w="1060" w:type="dxa"/>
            <w:tcBorders>
              <w:top w:val="single" w:sz="4" w:space="0" w:color="auto"/>
              <w:left w:val="nil"/>
              <w:bottom w:val="single" w:sz="4" w:space="0" w:color="auto"/>
              <w:right w:val="single" w:sz="4" w:space="0" w:color="auto"/>
            </w:tcBorders>
            <w:shd w:val="clear" w:color="auto" w:fill="C6EFCE"/>
            <w:noWrap/>
          </w:tcPr>
          <w:p w14:paraId="5106D056"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88" w:type="dxa"/>
            <w:tcBorders>
              <w:top w:val="single" w:sz="4" w:space="0" w:color="auto"/>
              <w:left w:val="nil"/>
              <w:bottom w:val="single" w:sz="4" w:space="0" w:color="auto"/>
              <w:right w:val="single" w:sz="4" w:space="0" w:color="auto"/>
            </w:tcBorders>
            <w:shd w:val="clear" w:color="auto" w:fill="C6EFCE"/>
            <w:noWrap/>
          </w:tcPr>
          <w:p w14:paraId="0D735EFE"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energiaközösségek és az energiaszövetkezetek fejlesztése előtt álló, a beruházást megelőző támogatási program során azonosított akadályok elemzése  </w:t>
            </w:r>
          </w:p>
        </w:tc>
        <w:tc>
          <w:tcPr>
            <w:tcW w:w="1754" w:type="dxa"/>
            <w:tcBorders>
              <w:top w:val="single" w:sz="4" w:space="0" w:color="auto"/>
              <w:left w:val="nil"/>
              <w:bottom w:val="single" w:sz="4" w:space="0" w:color="auto"/>
              <w:right w:val="single" w:sz="4" w:space="0" w:color="auto"/>
            </w:tcBorders>
            <w:shd w:val="clear" w:color="auto" w:fill="C6EFCE"/>
            <w:noWrap/>
          </w:tcPr>
          <w:p w14:paraId="1E0FF165" w14:textId="29A860C5"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elemzés közzététele </w:t>
            </w:r>
          </w:p>
        </w:tc>
        <w:tc>
          <w:tcPr>
            <w:tcW w:w="1027" w:type="dxa"/>
            <w:tcBorders>
              <w:top w:val="nil"/>
              <w:left w:val="nil"/>
              <w:bottom w:val="single" w:sz="4" w:space="0" w:color="auto"/>
              <w:right w:val="single" w:sz="4" w:space="0" w:color="auto"/>
            </w:tcBorders>
            <w:shd w:val="clear" w:color="auto" w:fill="C6EFCE"/>
            <w:noWrap/>
          </w:tcPr>
          <w:p w14:paraId="64AC6F3B" w14:textId="77777777" w:rsidR="007F04EA" w:rsidRPr="00E1184A" w:rsidRDefault="007F04EA">
            <w:pPr>
              <w:spacing w:after="0" w:line="240" w:lineRule="auto"/>
              <w:rPr>
                <w:rFonts w:ascii="Times New Roman" w:eastAsia="Times New Roman" w:hAnsi="Times New Roman" w:cs="Times New Roman"/>
                <w:noProof/>
                <w:sz w:val="18"/>
              </w:rPr>
            </w:pPr>
          </w:p>
        </w:tc>
        <w:tc>
          <w:tcPr>
            <w:tcW w:w="957" w:type="dxa"/>
            <w:tcBorders>
              <w:top w:val="nil"/>
              <w:left w:val="nil"/>
              <w:bottom w:val="single" w:sz="4" w:space="0" w:color="auto"/>
              <w:right w:val="single" w:sz="4" w:space="0" w:color="auto"/>
            </w:tcBorders>
            <w:shd w:val="clear" w:color="auto" w:fill="C6EFCE"/>
            <w:noWrap/>
          </w:tcPr>
          <w:p w14:paraId="46340579"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709" w:type="dxa"/>
            <w:tcBorders>
              <w:top w:val="nil"/>
              <w:left w:val="nil"/>
              <w:bottom w:val="single" w:sz="4" w:space="0" w:color="auto"/>
              <w:right w:val="single" w:sz="4" w:space="0" w:color="auto"/>
            </w:tcBorders>
            <w:shd w:val="clear" w:color="auto" w:fill="C6EFCE"/>
            <w:noWrap/>
          </w:tcPr>
          <w:p w14:paraId="54C2C108"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921" w:type="dxa"/>
            <w:tcBorders>
              <w:top w:val="nil"/>
              <w:left w:val="nil"/>
              <w:bottom w:val="single" w:sz="4" w:space="0" w:color="auto"/>
              <w:right w:val="single" w:sz="4" w:space="0" w:color="auto"/>
            </w:tcBorders>
            <w:shd w:val="clear" w:color="auto" w:fill="C6EFCE"/>
            <w:noWrap/>
          </w:tcPr>
          <w:p w14:paraId="4E743416" w14:textId="32A887D3"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5AFF0436"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2024</w:t>
            </w:r>
          </w:p>
        </w:tc>
        <w:tc>
          <w:tcPr>
            <w:tcW w:w="3685" w:type="dxa"/>
            <w:tcBorders>
              <w:top w:val="single" w:sz="4" w:space="0" w:color="auto"/>
              <w:left w:val="nil"/>
              <w:bottom w:val="single" w:sz="4" w:space="0" w:color="auto"/>
              <w:right w:val="single" w:sz="4" w:space="0" w:color="auto"/>
            </w:tcBorders>
            <w:shd w:val="clear" w:color="auto" w:fill="C6EFCE"/>
            <w:noWrap/>
          </w:tcPr>
          <w:p w14:paraId="04516BC1" w14:textId="3B08C753"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energiaközösségek fejlesztését gátló jogi, szervezeti és </w:t>
            </w:r>
            <w:r w:rsidRPr="00E1184A">
              <w:rPr>
                <w:rFonts w:cs="Times New Roman"/>
                <w:noProof/>
              </w:rPr>
              <w:t>adminisztratív akadályok elemzésének közzététele, a beruházást megelőző támogatás tapasztalataira építve. Az elemzés azonosítja az energiaközösségek fejlődését gátló főbb szűk keresztmetszeteket, és szakpolitikai ajánlásokat javasol a jogi keretüket harmon</w:t>
            </w:r>
            <w:r w:rsidRPr="00E1184A">
              <w:rPr>
                <w:rFonts w:cs="Times New Roman"/>
                <w:noProof/>
              </w:rPr>
              <w:t>izáló, valamint alkalmazásukat egyszerűsítő és gyorsító jogi módosítások bevezetése céljából.</w:t>
            </w:r>
          </w:p>
        </w:tc>
      </w:tr>
      <w:tr w:rsidR="007F04EA" w:rsidRPr="00E1184A" w14:paraId="55BF8F77"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7C0A558D" w14:textId="7F0622C0"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G2G</w:t>
            </w:r>
          </w:p>
        </w:tc>
        <w:tc>
          <w:tcPr>
            <w:tcW w:w="1393" w:type="dxa"/>
            <w:tcBorders>
              <w:top w:val="nil"/>
              <w:left w:val="nil"/>
              <w:bottom w:val="single" w:sz="4" w:space="0" w:color="auto"/>
              <w:right w:val="single" w:sz="4" w:space="0" w:color="auto"/>
            </w:tcBorders>
            <w:shd w:val="clear" w:color="auto" w:fill="C6EFCE"/>
            <w:noWrap/>
          </w:tcPr>
          <w:p w14:paraId="3380EFEB" w14:textId="25750B90" w:rsidR="007F04EA" w:rsidRPr="00E1184A" w:rsidRDefault="00AE2077">
            <w:pPr>
              <w:pStyle w:val="P68B1DB1-Normal25"/>
              <w:spacing w:after="0" w:line="240" w:lineRule="auto"/>
              <w:rPr>
                <w:rFonts w:eastAsia="Times New Roman" w:cs="Times New Roman"/>
                <w:noProof/>
              </w:rPr>
            </w:pPr>
            <w:r w:rsidRPr="00E1184A">
              <w:rPr>
                <w:rFonts w:cs="Times New Roman"/>
                <w:noProof/>
              </w:rPr>
              <w:t>G1.1.2 Az energiaközösségek által megvalósított, megújuló energiaforrásokat hasznosító létesítmények</w:t>
            </w:r>
          </w:p>
          <w:p w14:paraId="7480E136" w14:textId="77777777" w:rsidR="007F04EA" w:rsidRPr="00E1184A" w:rsidRDefault="007F04EA">
            <w:pPr>
              <w:spacing w:line="240" w:lineRule="auto"/>
              <w:rPr>
                <w:rFonts w:ascii="Times New Roman" w:eastAsia="Times New Roman" w:hAnsi="Times New Roman" w:cs="Times New Roman"/>
                <w:noProof/>
                <w:sz w:val="18"/>
              </w:rPr>
            </w:pPr>
          </w:p>
        </w:tc>
        <w:tc>
          <w:tcPr>
            <w:tcW w:w="1060" w:type="dxa"/>
            <w:tcBorders>
              <w:top w:val="nil"/>
              <w:left w:val="nil"/>
              <w:bottom w:val="single" w:sz="4" w:space="0" w:color="auto"/>
              <w:right w:val="single" w:sz="4" w:space="0" w:color="auto"/>
            </w:tcBorders>
            <w:shd w:val="clear" w:color="auto" w:fill="C6EFCE"/>
            <w:noWrap/>
          </w:tcPr>
          <w:p w14:paraId="0F4CC277" w14:textId="77777777" w:rsidR="007F04EA" w:rsidRPr="00E1184A" w:rsidRDefault="00AE2077">
            <w:pPr>
              <w:pStyle w:val="P68B1DB1-Normal25"/>
              <w:spacing w:line="240" w:lineRule="auto"/>
              <w:rPr>
                <w:rFonts w:eastAsia="Times New Roman" w:cs="Times New Roman"/>
                <w:noProof/>
              </w:rPr>
            </w:pPr>
            <w:r w:rsidRPr="00E1184A">
              <w:rPr>
                <w:rFonts w:cs="Times New Roman"/>
                <w:noProof/>
              </w:rPr>
              <w:t>Mérföldkő</w:t>
            </w:r>
          </w:p>
        </w:tc>
        <w:tc>
          <w:tcPr>
            <w:tcW w:w="1888" w:type="dxa"/>
            <w:tcBorders>
              <w:top w:val="nil"/>
              <w:left w:val="nil"/>
              <w:bottom w:val="single" w:sz="4" w:space="0" w:color="auto"/>
              <w:right w:val="single" w:sz="4" w:space="0" w:color="auto"/>
            </w:tcBorders>
            <w:shd w:val="clear" w:color="auto" w:fill="C6EFCE"/>
            <w:noWrap/>
          </w:tcPr>
          <w:p w14:paraId="0ECD0DCD" w14:textId="0E86AAE5" w:rsidR="007F04EA" w:rsidRPr="00E1184A" w:rsidRDefault="00AE2077">
            <w:pPr>
              <w:pStyle w:val="P68B1DB1-Normal25"/>
              <w:spacing w:line="240" w:lineRule="auto"/>
              <w:rPr>
                <w:rFonts w:eastAsia="Times New Roman" w:cs="Times New Roman"/>
                <w:noProof/>
              </w:rPr>
            </w:pPr>
            <w:r w:rsidRPr="00E1184A">
              <w:rPr>
                <w:rFonts w:cs="Times New Roman"/>
                <w:noProof/>
              </w:rPr>
              <w:t>Felhívás beruházástámogatási programra</w:t>
            </w:r>
          </w:p>
        </w:tc>
        <w:tc>
          <w:tcPr>
            <w:tcW w:w="1754" w:type="dxa"/>
            <w:tcBorders>
              <w:top w:val="nil"/>
              <w:left w:val="nil"/>
              <w:bottom w:val="single" w:sz="4" w:space="0" w:color="auto"/>
              <w:right w:val="single" w:sz="4" w:space="0" w:color="auto"/>
            </w:tcBorders>
            <w:shd w:val="clear" w:color="auto" w:fill="C6EFCE"/>
            <w:noWrap/>
          </w:tcPr>
          <w:p w14:paraId="6B971848" w14:textId="22C649D6" w:rsidR="007F04EA" w:rsidRPr="00E1184A" w:rsidRDefault="00AE2077">
            <w:pPr>
              <w:pStyle w:val="P68B1DB1-Normal25"/>
              <w:spacing w:line="240" w:lineRule="auto"/>
              <w:rPr>
                <w:rFonts w:eastAsia="Times New Roman" w:cs="Times New Roman"/>
                <w:noProof/>
              </w:rPr>
            </w:pPr>
            <w:r w:rsidRPr="00E1184A">
              <w:rPr>
                <w:rFonts w:cs="Times New Roman"/>
                <w:noProof/>
              </w:rPr>
              <w:t>Pályázati felhívás közzététele a beruházási rész keretében támogatásban részesülni kívánó energiaközösségek számára</w:t>
            </w:r>
          </w:p>
        </w:tc>
        <w:tc>
          <w:tcPr>
            <w:tcW w:w="1027" w:type="dxa"/>
            <w:tcBorders>
              <w:top w:val="nil"/>
              <w:left w:val="nil"/>
              <w:bottom w:val="single" w:sz="4" w:space="0" w:color="auto"/>
              <w:right w:val="single" w:sz="4" w:space="0" w:color="auto"/>
            </w:tcBorders>
            <w:shd w:val="clear" w:color="auto" w:fill="C6EFCE"/>
            <w:noWrap/>
          </w:tcPr>
          <w:p w14:paraId="1E8B85CF" w14:textId="77777777" w:rsidR="007F04EA" w:rsidRPr="00E1184A" w:rsidRDefault="007F04EA">
            <w:pPr>
              <w:spacing w:line="240" w:lineRule="auto"/>
              <w:rPr>
                <w:rFonts w:ascii="Times New Roman" w:eastAsia="Times New Roman" w:hAnsi="Times New Roman" w:cs="Times New Roman"/>
                <w:noProof/>
                <w:sz w:val="18"/>
              </w:rPr>
            </w:pPr>
          </w:p>
        </w:tc>
        <w:tc>
          <w:tcPr>
            <w:tcW w:w="957" w:type="dxa"/>
            <w:tcBorders>
              <w:top w:val="nil"/>
              <w:left w:val="nil"/>
              <w:bottom w:val="single" w:sz="4" w:space="0" w:color="auto"/>
              <w:right w:val="single" w:sz="4" w:space="0" w:color="auto"/>
            </w:tcBorders>
            <w:shd w:val="clear" w:color="auto" w:fill="C6EFCE"/>
            <w:noWrap/>
          </w:tcPr>
          <w:p w14:paraId="69990F38" w14:textId="77777777" w:rsidR="007F04EA" w:rsidRPr="00E1184A" w:rsidRDefault="007F04EA">
            <w:pPr>
              <w:spacing w:line="240" w:lineRule="auto"/>
              <w:jc w:val="center"/>
              <w:rPr>
                <w:rFonts w:ascii="Times New Roman" w:eastAsia="Times New Roman" w:hAnsi="Times New Roman" w:cs="Times New Roman"/>
                <w:noProof/>
                <w:sz w:val="18"/>
              </w:rPr>
            </w:pPr>
          </w:p>
        </w:tc>
        <w:tc>
          <w:tcPr>
            <w:tcW w:w="709" w:type="dxa"/>
            <w:tcBorders>
              <w:top w:val="nil"/>
              <w:left w:val="nil"/>
              <w:bottom w:val="single" w:sz="4" w:space="0" w:color="auto"/>
              <w:right w:val="single" w:sz="4" w:space="0" w:color="auto"/>
            </w:tcBorders>
            <w:shd w:val="clear" w:color="auto" w:fill="C6EFCE"/>
            <w:noWrap/>
          </w:tcPr>
          <w:p w14:paraId="2FE9B9F3" w14:textId="77777777" w:rsidR="007F04EA" w:rsidRPr="00E1184A" w:rsidRDefault="007F04EA">
            <w:pPr>
              <w:spacing w:line="240" w:lineRule="auto"/>
              <w:jc w:val="center"/>
              <w:rPr>
                <w:rFonts w:ascii="Times New Roman" w:eastAsia="Times New Roman" w:hAnsi="Times New Roman" w:cs="Times New Roman"/>
                <w:noProof/>
                <w:sz w:val="18"/>
              </w:rPr>
            </w:pPr>
          </w:p>
        </w:tc>
        <w:tc>
          <w:tcPr>
            <w:tcW w:w="921" w:type="dxa"/>
            <w:tcBorders>
              <w:top w:val="nil"/>
              <w:left w:val="nil"/>
              <w:bottom w:val="single" w:sz="4" w:space="0" w:color="auto"/>
              <w:right w:val="single" w:sz="4" w:space="0" w:color="auto"/>
            </w:tcBorders>
            <w:shd w:val="clear" w:color="auto" w:fill="C6EFCE"/>
            <w:noWrap/>
          </w:tcPr>
          <w:p w14:paraId="348F7A9E" w14:textId="77777777" w:rsidR="007F04EA" w:rsidRPr="00E1184A" w:rsidRDefault="00AE2077">
            <w:pPr>
              <w:pStyle w:val="P68B1DB1-Normal25"/>
              <w:spacing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7F5FC2FB" w14:textId="77777777" w:rsidR="007F04EA" w:rsidRPr="00E1184A" w:rsidRDefault="00AE2077">
            <w:pPr>
              <w:pStyle w:val="P68B1DB1-Normal25"/>
              <w:spacing w:line="240" w:lineRule="auto"/>
              <w:jc w:val="center"/>
              <w:rPr>
                <w:rFonts w:eastAsia="Times New Roman" w:cs="Times New Roman"/>
                <w:noProof/>
              </w:rPr>
            </w:pPr>
            <w:r w:rsidRPr="00E1184A">
              <w:rPr>
                <w:rFonts w:cs="Times New Roman"/>
                <w:noProof/>
              </w:rPr>
              <w:t>2023</w:t>
            </w:r>
          </w:p>
        </w:tc>
        <w:tc>
          <w:tcPr>
            <w:tcW w:w="3685" w:type="dxa"/>
            <w:tcBorders>
              <w:top w:val="nil"/>
              <w:left w:val="nil"/>
              <w:bottom w:val="single" w:sz="4" w:space="0" w:color="auto"/>
              <w:right w:val="single" w:sz="4" w:space="0" w:color="auto"/>
            </w:tcBorders>
            <w:shd w:val="clear" w:color="auto" w:fill="C6EFCE"/>
            <w:noWrap/>
          </w:tcPr>
          <w:p w14:paraId="17C8113F" w14:textId="171EA32D" w:rsidR="007F04EA" w:rsidRPr="00E1184A" w:rsidRDefault="00AE2077">
            <w:pPr>
              <w:pStyle w:val="P68B1DB1-Normal25"/>
              <w:spacing w:after="0" w:line="240" w:lineRule="auto"/>
              <w:rPr>
                <w:rFonts w:eastAsia="Times New Roman" w:cs="Times New Roman"/>
                <w:noProof/>
              </w:rPr>
            </w:pPr>
            <w:r w:rsidRPr="00E1184A">
              <w:rPr>
                <w:rFonts w:cs="Times New Roman"/>
                <w:noProof/>
              </w:rPr>
              <w:t>Nyílt, átlátható és versenypályázati felhívást kell közzétenni az energiaszövetkezetek, energiaközösségek és energiaklaszte</w:t>
            </w:r>
            <w:r w:rsidRPr="00E1184A">
              <w:rPr>
                <w:rFonts w:cs="Times New Roman"/>
                <w:noProof/>
              </w:rPr>
              <w:t xml:space="preserve">rek számára azzal a céllal, hogy a támogatást kiegyensúlyozott módon osszák el a különböző típusú kedvezményezettek között. </w:t>
            </w:r>
          </w:p>
          <w:p w14:paraId="213668CB" w14:textId="77777777" w:rsidR="007F04EA" w:rsidRPr="00E1184A" w:rsidRDefault="007F04EA">
            <w:pPr>
              <w:spacing w:after="0" w:line="240" w:lineRule="auto"/>
              <w:rPr>
                <w:rFonts w:ascii="Times New Roman" w:eastAsia="Times New Roman" w:hAnsi="Times New Roman" w:cs="Times New Roman"/>
                <w:noProof/>
                <w:sz w:val="18"/>
              </w:rPr>
            </w:pPr>
          </w:p>
          <w:p w14:paraId="69C8C1CC" w14:textId="549BA573" w:rsidR="007F04EA" w:rsidRPr="00E1184A" w:rsidRDefault="00AE2077">
            <w:pPr>
              <w:pStyle w:val="P68B1DB1-Normal25"/>
              <w:spacing w:line="240" w:lineRule="auto"/>
              <w:rPr>
                <w:rFonts w:eastAsia="Times New Roman" w:cs="Times New Roman"/>
                <w:noProof/>
              </w:rPr>
            </w:pPr>
            <w:r w:rsidRPr="00E1184A">
              <w:rPr>
                <w:rFonts w:cs="Times New Roman"/>
                <w:noProof/>
              </w:rPr>
              <w:t>A feladatmeghatározásban foglalt támogathatósági kritériumoknak biztosítaniuk kell, hogy a beruházások megfeleljenek a jelentős ká</w:t>
            </w:r>
            <w:r w:rsidRPr="00E1184A">
              <w:rPr>
                <w:rFonts w:cs="Times New Roman"/>
                <w:noProof/>
              </w:rPr>
              <w:t xml:space="preserve">rokozás elkerülését célzó elvnek, a DNSH technikai iránymutatásában (C(2023) 6454 final) meghatározottak szerint. </w:t>
            </w:r>
          </w:p>
        </w:tc>
      </w:tr>
      <w:tr w:rsidR="007F04EA" w:rsidRPr="00E1184A" w14:paraId="5245A70C"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2F6F2659" w14:textId="55FE861B"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G3G</w:t>
            </w:r>
          </w:p>
        </w:tc>
        <w:tc>
          <w:tcPr>
            <w:tcW w:w="1393" w:type="dxa"/>
            <w:tcBorders>
              <w:top w:val="nil"/>
              <w:left w:val="nil"/>
              <w:bottom w:val="single" w:sz="4" w:space="0" w:color="auto"/>
              <w:right w:val="single" w:sz="4" w:space="0" w:color="auto"/>
            </w:tcBorders>
            <w:shd w:val="clear" w:color="auto" w:fill="C6EFCE"/>
            <w:noWrap/>
          </w:tcPr>
          <w:p w14:paraId="561F0091" w14:textId="0D66A2D5" w:rsidR="007F04EA" w:rsidRPr="00E1184A" w:rsidRDefault="00AE2077">
            <w:pPr>
              <w:pStyle w:val="P68B1DB1-Normal25"/>
              <w:spacing w:after="0" w:line="240" w:lineRule="auto"/>
              <w:rPr>
                <w:rFonts w:eastAsia="Times New Roman" w:cs="Times New Roman"/>
                <w:noProof/>
              </w:rPr>
            </w:pPr>
            <w:r w:rsidRPr="00E1184A">
              <w:rPr>
                <w:rFonts w:cs="Times New Roman"/>
                <w:noProof/>
              </w:rPr>
              <w:t>G1.1.2 Az energiaközösségek által megvalósított, megújuló energiaforrásokat hasznosító létesítmények</w:t>
            </w:r>
          </w:p>
        </w:tc>
        <w:tc>
          <w:tcPr>
            <w:tcW w:w="1060" w:type="dxa"/>
            <w:tcBorders>
              <w:top w:val="nil"/>
              <w:left w:val="nil"/>
              <w:bottom w:val="single" w:sz="4" w:space="0" w:color="auto"/>
              <w:right w:val="single" w:sz="4" w:space="0" w:color="auto"/>
            </w:tcBorders>
            <w:shd w:val="clear" w:color="auto" w:fill="C6EFCE"/>
            <w:noWrap/>
          </w:tcPr>
          <w:p w14:paraId="7E65AB8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888" w:type="dxa"/>
            <w:tcBorders>
              <w:top w:val="nil"/>
              <w:left w:val="nil"/>
              <w:bottom w:val="single" w:sz="4" w:space="0" w:color="auto"/>
              <w:right w:val="single" w:sz="4" w:space="0" w:color="auto"/>
            </w:tcBorders>
            <w:shd w:val="clear" w:color="auto" w:fill="C6EFCE"/>
            <w:noWrap/>
          </w:tcPr>
          <w:p w14:paraId="1D71D5E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beruházás előtti rész </w:t>
            </w:r>
            <w:r w:rsidRPr="00E1184A">
              <w:rPr>
                <w:rFonts w:cs="Times New Roman"/>
                <w:noProof/>
              </w:rPr>
              <w:t>keretében támogatott szervezetek</w:t>
            </w:r>
          </w:p>
        </w:tc>
        <w:tc>
          <w:tcPr>
            <w:tcW w:w="1754" w:type="dxa"/>
            <w:tcBorders>
              <w:top w:val="single" w:sz="4" w:space="0" w:color="auto"/>
              <w:left w:val="nil"/>
              <w:bottom w:val="single" w:sz="4" w:space="0" w:color="auto"/>
              <w:right w:val="single" w:sz="4" w:space="0" w:color="auto"/>
            </w:tcBorders>
            <w:shd w:val="clear" w:color="auto" w:fill="C6EFCE"/>
            <w:noWrap/>
          </w:tcPr>
          <w:p w14:paraId="33289906" w14:textId="77777777" w:rsidR="007F04EA" w:rsidRPr="00E1184A" w:rsidRDefault="007F04EA">
            <w:pPr>
              <w:spacing w:after="0" w:line="240" w:lineRule="auto"/>
              <w:rPr>
                <w:rFonts w:ascii="Times New Roman" w:eastAsia="Times New Roman" w:hAnsi="Times New Roman" w:cs="Times New Roman"/>
                <w:noProof/>
                <w:sz w:val="18"/>
              </w:rPr>
            </w:pPr>
          </w:p>
        </w:tc>
        <w:tc>
          <w:tcPr>
            <w:tcW w:w="1027" w:type="dxa"/>
            <w:tcBorders>
              <w:top w:val="nil"/>
              <w:left w:val="nil"/>
              <w:bottom w:val="single" w:sz="4" w:space="0" w:color="auto"/>
              <w:right w:val="single" w:sz="4" w:space="0" w:color="auto"/>
            </w:tcBorders>
            <w:shd w:val="clear" w:color="auto" w:fill="C6EFCE"/>
            <w:noWrap/>
          </w:tcPr>
          <w:p w14:paraId="3783504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57" w:type="dxa"/>
            <w:tcBorders>
              <w:top w:val="nil"/>
              <w:left w:val="nil"/>
              <w:bottom w:val="single" w:sz="4" w:space="0" w:color="auto"/>
              <w:right w:val="single" w:sz="4" w:space="0" w:color="auto"/>
            </w:tcBorders>
            <w:shd w:val="clear" w:color="auto" w:fill="C6EFCE"/>
            <w:noWrap/>
          </w:tcPr>
          <w:p w14:paraId="43AC5AA3"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0</w:t>
            </w:r>
          </w:p>
        </w:tc>
        <w:tc>
          <w:tcPr>
            <w:tcW w:w="709" w:type="dxa"/>
            <w:tcBorders>
              <w:top w:val="nil"/>
              <w:left w:val="nil"/>
              <w:bottom w:val="single" w:sz="4" w:space="0" w:color="auto"/>
              <w:right w:val="single" w:sz="4" w:space="0" w:color="auto"/>
            </w:tcBorders>
            <w:shd w:val="clear" w:color="auto" w:fill="C6EFCE"/>
            <w:noWrap/>
          </w:tcPr>
          <w:p w14:paraId="461DEFB0"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200</w:t>
            </w:r>
          </w:p>
        </w:tc>
        <w:tc>
          <w:tcPr>
            <w:tcW w:w="921" w:type="dxa"/>
            <w:tcBorders>
              <w:top w:val="nil"/>
              <w:left w:val="nil"/>
              <w:bottom w:val="single" w:sz="4" w:space="0" w:color="auto"/>
              <w:right w:val="single" w:sz="4" w:space="0" w:color="auto"/>
            </w:tcBorders>
            <w:shd w:val="clear" w:color="auto" w:fill="C6EFCE"/>
            <w:noWrap/>
          </w:tcPr>
          <w:p w14:paraId="05810FED"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434CBA89"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3685" w:type="dxa"/>
            <w:tcBorders>
              <w:top w:val="nil"/>
              <w:left w:val="nil"/>
              <w:bottom w:val="single" w:sz="4" w:space="0" w:color="auto"/>
              <w:right w:val="single" w:sz="4" w:space="0" w:color="auto"/>
            </w:tcBorders>
            <w:shd w:val="clear" w:color="auto" w:fill="C6EFCE"/>
            <w:noWrap/>
          </w:tcPr>
          <w:p w14:paraId="719CDF86"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kedvezményezettekkel aláírt támogatási megállapodások száma, akiket nyílt, versenyalapú és átlátható pályázati felhívás útján kell kiválasztani, amelynek célja, hogy a támogatást kiegyensúlyozott</w:t>
            </w:r>
            <w:r w:rsidRPr="00E1184A">
              <w:rPr>
                <w:rFonts w:cs="Times New Roman"/>
                <w:noProof/>
              </w:rPr>
              <w:t xml:space="preserve"> módon osszák el a különböző típusú kedvezményezettek között. A projektek kedvezményezett szervezetek közötti elosztásának biztosítania kell az országon belüli szervezetek közötti kiegyensúlyozott elosztást, figyelembe véve a népességet és a földrajzi lefe</w:t>
            </w:r>
            <w:r w:rsidRPr="00E1184A">
              <w:rPr>
                <w:rFonts w:cs="Times New Roman"/>
                <w:noProof/>
              </w:rPr>
              <w:t xml:space="preserve">dettséget. </w:t>
            </w:r>
          </w:p>
          <w:p w14:paraId="2A381C01" w14:textId="77777777" w:rsidR="007F04EA" w:rsidRPr="00E1184A" w:rsidRDefault="007F04EA">
            <w:pPr>
              <w:spacing w:after="0" w:line="240" w:lineRule="auto"/>
              <w:rPr>
                <w:rFonts w:ascii="Times New Roman" w:eastAsia="Times New Roman" w:hAnsi="Times New Roman" w:cs="Times New Roman"/>
                <w:noProof/>
                <w:sz w:val="18"/>
              </w:rPr>
            </w:pPr>
          </w:p>
          <w:p w14:paraId="459723CF"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Támogatást kell nyújtani a megújuló energiaforrásokról szóló törvény alapján létrehozott energiaszövetkezetek és az energiatörvény alapján létrehozott energiaközösségek, valamint az ilyen szövetkezetek és közösségek létrehozására jogilag alkal</w:t>
            </w:r>
            <w:r w:rsidRPr="00E1184A">
              <w:rPr>
                <w:rFonts w:cs="Times New Roman"/>
                <w:noProof/>
              </w:rPr>
              <w:t xml:space="preserve">mas jogalanyoknak, például önkormányzatoknak, valamint az energiaklasztereknek. </w:t>
            </w:r>
          </w:p>
        </w:tc>
      </w:tr>
      <w:tr w:rsidR="007F04EA" w:rsidRPr="00E1184A" w14:paraId="2915D5E5"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552651F2" w14:textId="206B9393"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G4G</w:t>
            </w:r>
          </w:p>
        </w:tc>
        <w:tc>
          <w:tcPr>
            <w:tcW w:w="1393" w:type="dxa"/>
            <w:tcBorders>
              <w:top w:val="nil"/>
              <w:left w:val="nil"/>
              <w:bottom w:val="single" w:sz="4" w:space="0" w:color="auto"/>
              <w:right w:val="single" w:sz="4" w:space="0" w:color="auto"/>
            </w:tcBorders>
            <w:shd w:val="clear" w:color="auto" w:fill="C6EFCE"/>
            <w:noWrap/>
          </w:tcPr>
          <w:p w14:paraId="3A22A1E8" w14:textId="358182AC" w:rsidR="007F04EA" w:rsidRPr="00E1184A" w:rsidRDefault="00AE2077">
            <w:pPr>
              <w:pStyle w:val="P68B1DB1-Normal25"/>
              <w:spacing w:after="0" w:line="240" w:lineRule="auto"/>
              <w:rPr>
                <w:rFonts w:eastAsia="Times New Roman" w:cs="Times New Roman"/>
                <w:noProof/>
              </w:rPr>
            </w:pPr>
            <w:r w:rsidRPr="00E1184A">
              <w:rPr>
                <w:rFonts w:cs="Times New Roman"/>
                <w:noProof/>
              </w:rPr>
              <w:t>G1.1.2 Az energiaközösségek által megvalósított, megújuló energiaforrásokat hasznosító létesítmények</w:t>
            </w:r>
          </w:p>
        </w:tc>
        <w:tc>
          <w:tcPr>
            <w:tcW w:w="1060" w:type="dxa"/>
            <w:tcBorders>
              <w:top w:val="nil"/>
              <w:left w:val="nil"/>
              <w:bottom w:val="single" w:sz="4" w:space="0" w:color="auto"/>
              <w:right w:val="single" w:sz="4" w:space="0" w:color="auto"/>
            </w:tcBorders>
            <w:shd w:val="clear" w:color="auto" w:fill="C6EFCE"/>
            <w:noWrap/>
          </w:tcPr>
          <w:p w14:paraId="5DAA17D2"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888" w:type="dxa"/>
            <w:tcBorders>
              <w:top w:val="nil"/>
              <w:left w:val="nil"/>
              <w:bottom w:val="single" w:sz="4" w:space="0" w:color="auto"/>
              <w:right w:val="single" w:sz="4" w:space="0" w:color="auto"/>
            </w:tcBorders>
            <w:shd w:val="clear" w:color="auto" w:fill="C6EFCE"/>
            <w:noWrap/>
          </w:tcPr>
          <w:p w14:paraId="6160CB9F"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beruházási részen belül támogatott szervezetek</w:t>
            </w:r>
          </w:p>
        </w:tc>
        <w:tc>
          <w:tcPr>
            <w:tcW w:w="1754" w:type="dxa"/>
            <w:tcBorders>
              <w:top w:val="nil"/>
              <w:left w:val="nil"/>
              <w:bottom w:val="single" w:sz="4" w:space="0" w:color="auto"/>
              <w:right w:val="single" w:sz="4" w:space="0" w:color="auto"/>
            </w:tcBorders>
            <w:shd w:val="clear" w:color="auto" w:fill="C6EFCE"/>
            <w:noWrap/>
          </w:tcPr>
          <w:p w14:paraId="59708806" w14:textId="77777777" w:rsidR="007F04EA" w:rsidRPr="00E1184A" w:rsidRDefault="007F04EA">
            <w:pPr>
              <w:spacing w:after="0" w:line="240" w:lineRule="auto"/>
              <w:rPr>
                <w:rFonts w:ascii="Times New Roman" w:eastAsia="Times New Roman" w:hAnsi="Times New Roman" w:cs="Times New Roman"/>
                <w:noProof/>
                <w:sz w:val="18"/>
              </w:rPr>
            </w:pPr>
          </w:p>
        </w:tc>
        <w:tc>
          <w:tcPr>
            <w:tcW w:w="1027" w:type="dxa"/>
            <w:tcBorders>
              <w:top w:val="nil"/>
              <w:left w:val="nil"/>
              <w:bottom w:val="single" w:sz="4" w:space="0" w:color="auto"/>
              <w:right w:val="single" w:sz="4" w:space="0" w:color="auto"/>
            </w:tcBorders>
            <w:shd w:val="clear" w:color="auto" w:fill="C6EFCE"/>
            <w:noWrap/>
          </w:tcPr>
          <w:p w14:paraId="4D1F3249"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57" w:type="dxa"/>
            <w:tcBorders>
              <w:top w:val="nil"/>
              <w:left w:val="nil"/>
              <w:bottom w:val="single" w:sz="4" w:space="0" w:color="auto"/>
              <w:right w:val="single" w:sz="4" w:space="0" w:color="auto"/>
            </w:tcBorders>
            <w:shd w:val="clear" w:color="auto" w:fill="C6EFCE"/>
            <w:noWrap/>
          </w:tcPr>
          <w:p w14:paraId="40D8E7C5"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0</w:t>
            </w:r>
          </w:p>
        </w:tc>
        <w:tc>
          <w:tcPr>
            <w:tcW w:w="709" w:type="dxa"/>
            <w:tcBorders>
              <w:top w:val="nil"/>
              <w:left w:val="nil"/>
              <w:bottom w:val="single" w:sz="4" w:space="0" w:color="auto"/>
              <w:right w:val="single" w:sz="4" w:space="0" w:color="auto"/>
            </w:tcBorders>
            <w:shd w:val="clear" w:color="auto" w:fill="C6EFCE"/>
            <w:noWrap/>
          </w:tcPr>
          <w:p w14:paraId="5C4054D2"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10</w:t>
            </w:r>
          </w:p>
        </w:tc>
        <w:tc>
          <w:tcPr>
            <w:tcW w:w="921" w:type="dxa"/>
            <w:tcBorders>
              <w:top w:val="nil"/>
              <w:left w:val="nil"/>
              <w:bottom w:val="single" w:sz="4" w:space="0" w:color="auto"/>
              <w:right w:val="single" w:sz="4" w:space="0" w:color="auto"/>
            </w:tcBorders>
            <w:shd w:val="clear" w:color="auto" w:fill="C6EFCE"/>
            <w:noWrap/>
          </w:tcPr>
          <w:p w14:paraId="2B02D77A"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27113F56"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3685" w:type="dxa"/>
            <w:tcBorders>
              <w:top w:val="nil"/>
              <w:left w:val="nil"/>
              <w:bottom w:val="single" w:sz="4" w:space="0" w:color="auto"/>
              <w:right w:val="single" w:sz="4" w:space="0" w:color="auto"/>
            </w:tcBorders>
            <w:shd w:val="clear" w:color="auto" w:fill="C6EFCE"/>
            <w:noWrap/>
          </w:tcPr>
          <w:p w14:paraId="5BB77BD1" w14:textId="46621CD2" w:rsidR="007F04EA" w:rsidRPr="00E1184A" w:rsidRDefault="00AE2077">
            <w:pPr>
              <w:pStyle w:val="P68B1DB1-Normal25"/>
              <w:spacing w:after="0" w:line="240" w:lineRule="auto"/>
              <w:rPr>
                <w:rFonts w:eastAsia="Times New Roman" w:cs="Times New Roman"/>
                <w:noProof/>
              </w:rPr>
            </w:pPr>
            <w:r w:rsidRPr="00E1184A">
              <w:rPr>
                <w:rFonts w:cs="Times New Roman"/>
                <w:noProof/>
              </w:rPr>
              <w:t>A kedvezményezettekkel a G2G mérföldkőben szereplő felhívásnak megfelelően aláírt támogatási megállapodások száma.</w:t>
            </w:r>
          </w:p>
        </w:tc>
      </w:tr>
      <w:tr w:rsidR="007F04EA" w:rsidRPr="00E1184A" w14:paraId="4CE266E9"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45BB8B48" w14:textId="5A09391B"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G5G</w:t>
            </w:r>
          </w:p>
        </w:tc>
        <w:tc>
          <w:tcPr>
            <w:tcW w:w="1393" w:type="dxa"/>
            <w:tcBorders>
              <w:top w:val="nil"/>
              <w:left w:val="nil"/>
              <w:bottom w:val="single" w:sz="4" w:space="0" w:color="auto"/>
              <w:right w:val="single" w:sz="4" w:space="0" w:color="auto"/>
            </w:tcBorders>
            <w:shd w:val="clear" w:color="auto" w:fill="C6EFCE"/>
            <w:noWrap/>
          </w:tcPr>
          <w:p w14:paraId="46DB21DF" w14:textId="447ECA4A" w:rsidR="007F04EA" w:rsidRPr="00E1184A" w:rsidRDefault="00AE2077">
            <w:pPr>
              <w:pStyle w:val="P68B1DB1-Normal25"/>
              <w:spacing w:after="0" w:line="240" w:lineRule="auto"/>
              <w:rPr>
                <w:rFonts w:eastAsia="Times New Roman" w:cs="Times New Roman"/>
                <w:noProof/>
              </w:rPr>
            </w:pPr>
            <w:r w:rsidRPr="00E1184A">
              <w:rPr>
                <w:rFonts w:cs="Times New Roman"/>
                <w:noProof/>
              </w:rPr>
              <w:t>G1.1.2 Az energiaközösségek által megvalósított, megújuló energiaforrásokat hasznosító létesítmények</w:t>
            </w:r>
          </w:p>
        </w:tc>
        <w:tc>
          <w:tcPr>
            <w:tcW w:w="1060" w:type="dxa"/>
            <w:tcBorders>
              <w:top w:val="nil"/>
              <w:left w:val="nil"/>
              <w:bottom w:val="single" w:sz="4" w:space="0" w:color="auto"/>
              <w:right w:val="single" w:sz="4" w:space="0" w:color="auto"/>
            </w:tcBorders>
            <w:shd w:val="clear" w:color="auto" w:fill="C6EFCE"/>
            <w:noWrap/>
          </w:tcPr>
          <w:p w14:paraId="5FAF443F"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888" w:type="dxa"/>
            <w:tcBorders>
              <w:top w:val="nil"/>
              <w:left w:val="nil"/>
              <w:bottom w:val="single" w:sz="4" w:space="0" w:color="auto"/>
              <w:right w:val="single" w:sz="4" w:space="0" w:color="auto"/>
            </w:tcBorders>
            <w:shd w:val="clear" w:color="auto" w:fill="C6EFCE"/>
            <w:noWrap/>
          </w:tcPr>
          <w:p w14:paraId="61DA15BA" w14:textId="1A857155"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beruházási </w:t>
            </w:r>
            <w:r w:rsidRPr="00E1184A">
              <w:rPr>
                <w:rFonts w:cs="Times New Roman"/>
                <w:noProof/>
              </w:rPr>
              <w:t>részen belül támogatott szervezetek</w:t>
            </w:r>
          </w:p>
        </w:tc>
        <w:tc>
          <w:tcPr>
            <w:tcW w:w="1754" w:type="dxa"/>
            <w:tcBorders>
              <w:top w:val="nil"/>
              <w:left w:val="nil"/>
              <w:bottom w:val="single" w:sz="4" w:space="0" w:color="auto"/>
              <w:right w:val="single" w:sz="4" w:space="0" w:color="auto"/>
            </w:tcBorders>
            <w:shd w:val="clear" w:color="auto" w:fill="C6EFCE"/>
            <w:noWrap/>
          </w:tcPr>
          <w:p w14:paraId="06806F8B" w14:textId="77777777" w:rsidR="007F04EA" w:rsidRPr="00E1184A" w:rsidRDefault="007F04EA">
            <w:pPr>
              <w:spacing w:after="0" w:line="240" w:lineRule="auto"/>
              <w:rPr>
                <w:rFonts w:ascii="Times New Roman" w:eastAsia="Times New Roman" w:hAnsi="Times New Roman" w:cs="Times New Roman"/>
                <w:noProof/>
                <w:sz w:val="18"/>
              </w:rPr>
            </w:pPr>
          </w:p>
        </w:tc>
        <w:tc>
          <w:tcPr>
            <w:tcW w:w="1027" w:type="dxa"/>
            <w:tcBorders>
              <w:top w:val="nil"/>
              <w:left w:val="nil"/>
              <w:bottom w:val="single" w:sz="4" w:space="0" w:color="auto"/>
              <w:right w:val="single" w:sz="4" w:space="0" w:color="auto"/>
            </w:tcBorders>
            <w:shd w:val="clear" w:color="auto" w:fill="C6EFCE"/>
            <w:noWrap/>
          </w:tcPr>
          <w:p w14:paraId="0843DB5A"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57" w:type="dxa"/>
            <w:tcBorders>
              <w:top w:val="nil"/>
              <w:left w:val="nil"/>
              <w:bottom w:val="single" w:sz="4" w:space="0" w:color="auto"/>
              <w:right w:val="single" w:sz="4" w:space="0" w:color="auto"/>
            </w:tcBorders>
            <w:shd w:val="clear" w:color="auto" w:fill="C6EFCE"/>
            <w:noWrap/>
          </w:tcPr>
          <w:p w14:paraId="2E42B37C"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10</w:t>
            </w:r>
          </w:p>
        </w:tc>
        <w:tc>
          <w:tcPr>
            <w:tcW w:w="709" w:type="dxa"/>
            <w:tcBorders>
              <w:top w:val="nil"/>
              <w:left w:val="nil"/>
              <w:bottom w:val="single" w:sz="4" w:space="0" w:color="auto"/>
              <w:right w:val="single" w:sz="4" w:space="0" w:color="auto"/>
            </w:tcBorders>
            <w:shd w:val="clear" w:color="auto" w:fill="C6EFCE"/>
            <w:noWrap/>
          </w:tcPr>
          <w:p w14:paraId="4FEC60D5"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w:t>
            </w:r>
          </w:p>
        </w:tc>
        <w:tc>
          <w:tcPr>
            <w:tcW w:w="921" w:type="dxa"/>
            <w:tcBorders>
              <w:top w:val="nil"/>
              <w:left w:val="nil"/>
              <w:bottom w:val="single" w:sz="4" w:space="0" w:color="auto"/>
              <w:right w:val="single" w:sz="4" w:space="0" w:color="auto"/>
            </w:tcBorders>
            <w:shd w:val="clear" w:color="auto" w:fill="C6EFCE"/>
            <w:noWrap/>
          </w:tcPr>
          <w:p w14:paraId="3A4B9B7A" w14:textId="1505C41F"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019877D5" w14:textId="256D8DCF"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3685" w:type="dxa"/>
            <w:tcBorders>
              <w:top w:val="nil"/>
              <w:left w:val="nil"/>
              <w:bottom w:val="single" w:sz="4" w:space="0" w:color="auto"/>
              <w:right w:val="single" w:sz="4" w:space="0" w:color="auto"/>
            </w:tcBorders>
            <w:shd w:val="clear" w:color="auto" w:fill="C6EFCE"/>
            <w:noWrap/>
          </w:tcPr>
          <w:p w14:paraId="33227B56" w14:textId="15410EF9" w:rsidR="007F04EA" w:rsidRPr="00E1184A" w:rsidRDefault="00AE2077">
            <w:pPr>
              <w:pStyle w:val="P68B1DB1-Normal25"/>
              <w:spacing w:after="0" w:line="240" w:lineRule="auto"/>
              <w:rPr>
                <w:rFonts w:eastAsia="Times New Roman" w:cs="Times New Roman"/>
                <w:noProof/>
              </w:rPr>
            </w:pPr>
            <w:r w:rsidRPr="00E1184A">
              <w:rPr>
                <w:rFonts w:cs="Times New Roman"/>
                <w:noProof/>
              </w:rPr>
              <w:t>A kedvezményezettekkel a G2G mérföldkőben szereplő felhívásnak megfelelően aláírt támogatási megállapodások száma.</w:t>
            </w:r>
          </w:p>
        </w:tc>
      </w:tr>
      <w:tr w:rsidR="007F04EA" w:rsidRPr="00E1184A" w14:paraId="03D0F279"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78146C2E" w14:textId="54F8A01A"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G6G</w:t>
            </w:r>
          </w:p>
        </w:tc>
        <w:tc>
          <w:tcPr>
            <w:tcW w:w="1393" w:type="dxa"/>
            <w:tcBorders>
              <w:top w:val="nil"/>
              <w:left w:val="nil"/>
              <w:bottom w:val="single" w:sz="4" w:space="0" w:color="auto"/>
              <w:right w:val="single" w:sz="4" w:space="0" w:color="auto"/>
            </w:tcBorders>
            <w:shd w:val="clear" w:color="auto" w:fill="C6EFCE"/>
            <w:noWrap/>
          </w:tcPr>
          <w:p w14:paraId="428715F9" w14:textId="7B4BBBF1" w:rsidR="007F04EA" w:rsidRPr="00E1184A" w:rsidRDefault="00AE2077">
            <w:pPr>
              <w:pStyle w:val="P68B1DB1-Normal25"/>
              <w:spacing w:after="0" w:line="240" w:lineRule="auto"/>
              <w:rPr>
                <w:rFonts w:cs="Times New Roman"/>
                <w:noProof/>
              </w:rPr>
            </w:pPr>
            <w:r w:rsidRPr="00E1184A">
              <w:rPr>
                <w:rFonts w:cs="Times New Roman"/>
                <w:noProof/>
              </w:rPr>
              <w:t>G1.1.3 Energiatároló rendszerek (vissza nem térítendő támogatás)</w:t>
            </w:r>
          </w:p>
        </w:tc>
        <w:tc>
          <w:tcPr>
            <w:tcW w:w="1060" w:type="dxa"/>
            <w:tcBorders>
              <w:top w:val="nil"/>
              <w:left w:val="nil"/>
              <w:bottom w:val="single" w:sz="4" w:space="0" w:color="auto"/>
              <w:right w:val="single" w:sz="4" w:space="0" w:color="auto"/>
            </w:tcBorders>
            <w:shd w:val="clear" w:color="auto" w:fill="C6EFCE"/>
            <w:noWrap/>
          </w:tcPr>
          <w:p w14:paraId="5362D5A3"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88" w:type="dxa"/>
            <w:tcBorders>
              <w:top w:val="nil"/>
              <w:left w:val="nil"/>
              <w:bottom w:val="single" w:sz="4" w:space="0" w:color="auto"/>
              <w:right w:val="single" w:sz="4" w:space="0" w:color="auto"/>
            </w:tcBorders>
            <w:shd w:val="clear" w:color="auto" w:fill="C6EFCE"/>
            <w:noWrap/>
          </w:tcPr>
          <w:p w14:paraId="11AAA270" w14:textId="6122DD42" w:rsidR="007F04EA" w:rsidRPr="00E1184A" w:rsidRDefault="00AE2077">
            <w:pPr>
              <w:pStyle w:val="P68B1DB1-Normal25"/>
              <w:spacing w:after="0" w:line="240" w:lineRule="auto"/>
              <w:rPr>
                <w:rFonts w:cs="Times New Roman"/>
                <w:noProof/>
              </w:rPr>
            </w:pPr>
            <w:r w:rsidRPr="00E1184A">
              <w:rPr>
                <w:rFonts w:cs="Times New Roman"/>
                <w:noProof/>
              </w:rPr>
              <w:t>Nagyméretű akkumulátor-energiatároló rendszer (BESS) kiépítése</w:t>
            </w:r>
          </w:p>
        </w:tc>
        <w:tc>
          <w:tcPr>
            <w:tcW w:w="1754" w:type="dxa"/>
            <w:tcBorders>
              <w:top w:val="single" w:sz="4" w:space="0" w:color="auto"/>
              <w:left w:val="nil"/>
              <w:bottom w:val="single" w:sz="4" w:space="0" w:color="auto"/>
              <w:right w:val="single" w:sz="4" w:space="0" w:color="auto"/>
            </w:tcBorders>
            <w:shd w:val="clear" w:color="auto" w:fill="C6EFCE"/>
            <w:noWrap/>
          </w:tcPr>
          <w:p w14:paraId="5A265C75" w14:textId="5C2EFE4A" w:rsidR="007F04EA" w:rsidRPr="00E1184A" w:rsidRDefault="00AE2077">
            <w:pPr>
              <w:pStyle w:val="P68B1DB1-Normal25"/>
              <w:spacing w:after="0" w:line="240" w:lineRule="auto"/>
              <w:rPr>
                <w:rFonts w:cs="Times New Roman"/>
                <w:noProof/>
              </w:rPr>
            </w:pPr>
            <w:r w:rsidRPr="00E1184A">
              <w:rPr>
                <w:rFonts w:cs="Times New Roman"/>
                <w:noProof/>
              </w:rPr>
              <w:t>Nagyméretű akkumulátor-energiatároló rendszer (BESS) üzembe helyezése</w:t>
            </w:r>
          </w:p>
        </w:tc>
        <w:tc>
          <w:tcPr>
            <w:tcW w:w="1027" w:type="dxa"/>
            <w:tcBorders>
              <w:top w:val="nil"/>
              <w:left w:val="nil"/>
              <w:bottom w:val="single" w:sz="4" w:space="0" w:color="auto"/>
              <w:right w:val="single" w:sz="4" w:space="0" w:color="auto"/>
            </w:tcBorders>
            <w:shd w:val="clear" w:color="auto" w:fill="C6EFCE"/>
            <w:noWrap/>
          </w:tcPr>
          <w:p w14:paraId="00E1C4F5" w14:textId="6D4F756D" w:rsidR="007F04EA" w:rsidRPr="00E1184A" w:rsidRDefault="007F04EA">
            <w:pPr>
              <w:spacing w:after="0" w:line="240" w:lineRule="auto"/>
              <w:rPr>
                <w:rFonts w:ascii="Times New Roman" w:eastAsia="Times New Roman" w:hAnsi="Times New Roman" w:cs="Times New Roman"/>
                <w:noProof/>
                <w:sz w:val="18"/>
              </w:rPr>
            </w:pPr>
          </w:p>
          <w:p w14:paraId="0CB5D012" w14:textId="5BDBDF40" w:rsidR="007F04EA" w:rsidRPr="00E1184A" w:rsidRDefault="007F04EA">
            <w:pPr>
              <w:spacing w:after="0" w:line="240" w:lineRule="auto"/>
              <w:rPr>
                <w:rFonts w:ascii="Times New Roman" w:eastAsia="Times New Roman" w:hAnsi="Times New Roman" w:cs="Times New Roman"/>
                <w:noProof/>
                <w:sz w:val="18"/>
              </w:rPr>
            </w:pPr>
          </w:p>
        </w:tc>
        <w:tc>
          <w:tcPr>
            <w:tcW w:w="957" w:type="dxa"/>
            <w:tcBorders>
              <w:top w:val="nil"/>
              <w:left w:val="nil"/>
              <w:bottom w:val="single" w:sz="4" w:space="0" w:color="auto"/>
              <w:right w:val="single" w:sz="4" w:space="0" w:color="auto"/>
            </w:tcBorders>
            <w:shd w:val="clear" w:color="auto" w:fill="C6EFCE"/>
            <w:noWrap/>
          </w:tcPr>
          <w:p w14:paraId="35FBF4AB"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709" w:type="dxa"/>
            <w:tcBorders>
              <w:top w:val="nil"/>
              <w:left w:val="nil"/>
              <w:bottom w:val="single" w:sz="4" w:space="0" w:color="auto"/>
              <w:right w:val="single" w:sz="4" w:space="0" w:color="auto"/>
            </w:tcBorders>
            <w:shd w:val="clear" w:color="auto" w:fill="C6EFCE"/>
            <w:noWrap/>
          </w:tcPr>
          <w:p w14:paraId="1DE60B75"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921" w:type="dxa"/>
            <w:tcBorders>
              <w:top w:val="nil"/>
              <w:left w:val="nil"/>
              <w:bottom w:val="single" w:sz="4" w:space="0" w:color="auto"/>
              <w:right w:val="single" w:sz="4" w:space="0" w:color="auto"/>
            </w:tcBorders>
            <w:shd w:val="clear" w:color="auto" w:fill="C6EFCE"/>
            <w:noWrap/>
          </w:tcPr>
          <w:p w14:paraId="1D5237FC" w14:textId="057E60C8"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763A8607"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3685" w:type="dxa"/>
            <w:tcBorders>
              <w:top w:val="nil"/>
              <w:left w:val="nil"/>
              <w:bottom w:val="single" w:sz="4" w:space="0" w:color="auto"/>
              <w:right w:val="single" w:sz="4" w:space="0" w:color="auto"/>
            </w:tcBorders>
            <w:shd w:val="clear" w:color="auto" w:fill="C6EFCE"/>
            <w:noWrap/>
          </w:tcPr>
          <w:p w14:paraId="3E349F52" w14:textId="56F38CCB" w:rsidR="007F04EA" w:rsidRPr="00E1184A" w:rsidRDefault="00AE2077">
            <w:pPr>
              <w:pStyle w:val="P68B1DB1-Normal25"/>
              <w:spacing w:after="0" w:line="240" w:lineRule="auto"/>
              <w:rPr>
                <w:rFonts w:eastAsia="Times New Roman" w:cs="Times New Roman"/>
                <w:noProof/>
              </w:rPr>
            </w:pPr>
            <w:r w:rsidRPr="00E1184A">
              <w:rPr>
                <w:rFonts w:cs="Times New Roman"/>
                <w:noProof/>
              </w:rPr>
              <w:t>Egy nagyméretű akkumulátor-energiatároló rendszer (BESS) üzembe helyezése, amelynek kapacitása 0,9 GWhan</w:t>
            </w:r>
            <w:r w:rsidRPr="00E1184A">
              <w:rPr>
                <w:rFonts w:cs="Times New Roman"/>
                <w:noProof/>
              </w:rPr>
              <w:t>d üzemidő 4 és 5 óra között.  Ezeket az új tárolókapacitásokat teljes mértékben integrálni kell a villamosenergia-hálózatba.</w:t>
            </w:r>
          </w:p>
        </w:tc>
      </w:tr>
      <w:tr w:rsidR="007F04EA" w:rsidRPr="00E1184A" w14:paraId="731F174C"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313315B1" w14:textId="586D227C"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G7G</w:t>
            </w:r>
          </w:p>
        </w:tc>
        <w:tc>
          <w:tcPr>
            <w:tcW w:w="1393" w:type="dxa"/>
            <w:tcBorders>
              <w:top w:val="nil"/>
              <w:left w:val="nil"/>
              <w:bottom w:val="single" w:sz="4" w:space="0" w:color="auto"/>
              <w:right w:val="single" w:sz="4" w:space="0" w:color="auto"/>
            </w:tcBorders>
            <w:shd w:val="clear" w:color="auto" w:fill="C6EFCE"/>
            <w:noWrap/>
          </w:tcPr>
          <w:p w14:paraId="0FD3E4BF" w14:textId="14B72FDA" w:rsidR="007F04EA" w:rsidRPr="00E1184A" w:rsidRDefault="00AE2077">
            <w:pPr>
              <w:pStyle w:val="P68B1DB1-Normal25"/>
              <w:spacing w:after="0" w:line="240" w:lineRule="auto"/>
              <w:rPr>
                <w:rFonts w:eastAsia="Times New Roman" w:cs="Times New Roman"/>
                <w:noProof/>
              </w:rPr>
            </w:pPr>
            <w:r w:rsidRPr="00E1184A">
              <w:rPr>
                <w:rFonts w:cs="Times New Roman"/>
                <w:noProof/>
              </w:rPr>
              <w:t>G1.1.4. A REPowerEU reformokat és beruházásokat végrehajtó intézményeknek nyújtott támogatás</w:t>
            </w:r>
          </w:p>
        </w:tc>
        <w:tc>
          <w:tcPr>
            <w:tcW w:w="1060" w:type="dxa"/>
            <w:tcBorders>
              <w:top w:val="nil"/>
              <w:left w:val="nil"/>
              <w:bottom w:val="single" w:sz="4" w:space="0" w:color="auto"/>
              <w:right w:val="single" w:sz="4" w:space="0" w:color="auto"/>
            </w:tcBorders>
            <w:shd w:val="clear" w:color="auto" w:fill="C6EFCE"/>
            <w:noWrap/>
          </w:tcPr>
          <w:p w14:paraId="4EFB24C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888" w:type="dxa"/>
            <w:tcBorders>
              <w:top w:val="nil"/>
              <w:left w:val="nil"/>
              <w:bottom w:val="single" w:sz="4" w:space="0" w:color="auto"/>
              <w:right w:val="single" w:sz="4" w:space="0" w:color="auto"/>
            </w:tcBorders>
            <w:shd w:val="clear" w:color="auto" w:fill="C6EFCE"/>
            <w:noWrap/>
          </w:tcPr>
          <w:p w14:paraId="13BE4195" w14:textId="52B37BEF" w:rsidR="007F04EA" w:rsidRPr="00E1184A" w:rsidRDefault="00AE2077">
            <w:pPr>
              <w:pStyle w:val="P68B1DB1-Normal25"/>
              <w:spacing w:after="0" w:line="240" w:lineRule="auto"/>
              <w:rPr>
                <w:rFonts w:eastAsia="Times New Roman" w:cs="Times New Roman"/>
                <w:noProof/>
              </w:rPr>
            </w:pPr>
            <w:r w:rsidRPr="00E1184A">
              <w:rPr>
                <w:rFonts w:cs="Times New Roman"/>
                <w:noProof/>
              </w:rPr>
              <w:t>A REPowerEU</w:t>
            </w:r>
            <w:r w:rsidRPr="00E1184A">
              <w:rPr>
                <w:rFonts w:cs="Times New Roman"/>
                <w:noProof/>
              </w:rPr>
              <w:t xml:space="preserve"> reformok és beruházások végrehajtásához szükséges igazgatási kapacitás növelése</w:t>
            </w:r>
          </w:p>
        </w:tc>
        <w:tc>
          <w:tcPr>
            <w:tcW w:w="1754" w:type="dxa"/>
            <w:tcBorders>
              <w:top w:val="nil"/>
              <w:left w:val="nil"/>
              <w:bottom w:val="single" w:sz="4" w:space="0" w:color="auto"/>
              <w:right w:val="single" w:sz="4" w:space="0" w:color="auto"/>
            </w:tcBorders>
            <w:shd w:val="clear" w:color="auto" w:fill="C6EFCE"/>
            <w:noWrap/>
          </w:tcPr>
          <w:p w14:paraId="04E6A475" w14:textId="4190C6DA" w:rsidR="007F04EA" w:rsidRPr="00E1184A" w:rsidRDefault="007F04EA">
            <w:pPr>
              <w:spacing w:after="0" w:line="240" w:lineRule="auto"/>
              <w:rPr>
                <w:rFonts w:ascii="Times New Roman" w:hAnsi="Times New Roman" w:cs="Times New Roman"/>
                <w:noProof/>
                <w:sz w:val="18"/>
              </w:rPr>
            </w:pPr>
          </w:p>
        </w:tc>
        <w:tc>
          <w:tcPr>
            <w:tcW w:w="1027" w:type="dxa"/>
            <w:tcBorders>
              <w:top w:val="nil"/>
              <w:left w:val="nil"/>
              <w:bottom w:val="single" w:sz="4" w:space="0" w:color="auto"/>
              <w:right w:val="single" w:sz="4" w:space="0" w:color="auto"/>
            </w:tcBorders>
            <w:shd w:val="clear" w:color="auto" w:fill="C6EFCE"/>
            <w:noWrap/>
          </w:tcPr>
          <w:p w14:paraId="1F3FE03E"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57" w:type="dxa"/>
            <w:tcBorders>
              <w:top w:val="nil"/>
              <w:left w:val="nil"/>
              <w:bottom w:val="single" w:sz="4" w:space="0" w:color="auto"/>
              <w:right w:val="single" w:sz="4" w:space="0" w:color="auto"/>
            </w:tcBorders>
            <w:shd w:val="clear" w:color="auto" w:fill="C6EFCE"/>
            <w:noWrap/>
          </w:tcPr>
          <w:p w14:paraId="708A65CA"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0</w:t>
            </w:r>
          </w:p>
        </w:tc>
        <w:tc>
          <w:tcPr>
            <w:tcW w:w="709" w:type="dxa"/>
            <w:tcBorders>
              <w:top w:val="nil"/>
              <w:left w:val="nil"/>
              <w:bottom w:val="single" w:sz="4" w:space="0" w:color="auto"/>
              <w:right w:val="single" w:sz="4" w:space="0" w:color="auto"/>
            </w:tcBorders>
            <w:shd w:val="clear" w:color="auto" w:fill="C6EFCE"/>
            <w:noWrap/>
          </w:tcPr>
          <w:p w14:paraId="086FEA3A"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106</w:t>
            </w:r>
          </w:p>
        </w:tc>
        <w:tc>
          <w:tcPr>
            <w:tcW w:w="921" w:type="dxa"/>
            <w:tcBorders>
              <w:top w:val="nil"/>
              <w:left w:val="nil"/>
              <w:bottom w:val="single" w:sz="4" w:space="0" w:color="auto"/>
              <w:right w:val="single" w:sz="4" w:space="0" w:color="auto"/>
            </w:tcBorders>
            <w:shd w:val="clear" w:color="auto" w:fill="C6EFCE"/>
            <w:noWrap/>
          </w:tcPr>
          <w:p w14:paraId="48795FA7" w14:textId="7C3BBCB3"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7357666D"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2024</w:t>
            </w:r>
          </w:p>
        </w:tc>
        <w:tc>
          <w:tcPr>
            <w:tcW w:w="3685" w:type="dxa"/>
            <w:tcBorders>
              <w:top w:val="nil"/>
              <w:left w:val="nil"/>
              <w:bottom w:val="single" w:sz="4" w:space="0" w:color="auto"/>
              <w:right w:val="single" w:sz="4" w:space="0" w:color="auto"/>
            </w:tcBorders>
            <w:shd w:val="clear" w:color="auto" w:fill="C6EFCE"/>
            <w:noWrap/>
          </w:tcPr>
          <w:p w14:paraId="0FFDDA27" w14:textId="3203D572" w:rsidR="007F04EA" w:rsidRPr="00E1184A" w:rsidRDefault="00AE2077">
            <w:pPr>
              <w:pStyle w:val="P68B1DB1-Normal25"/>
              <w:spacing w:after="0" w:line="240" w:lineRule="auto"/>
              <w:jc w:val="both"/>
              <w:rPr>
                <w:rFonts w:cs="Times New Roman"/>
                <w:noProof/>
                <w:color w:val="000000"/>
              </w:rPr>
            </w:pPr>
            <w:r w:rsidRPr="00E1184A">
              <w:rPr>
                <w:rFonts w:cs="Times New Roman"/>
                <w:noProof/>
                <w:color w:val="000000" w:themeColor="text1"/>
              </w:rPr>
              <w:t>A központi közigazgatásban legalább 106 új, teljes munkaidős egyenértékben kifejezett személyt kell fordítani a REPowerEU reformok és beruházások vég</w:t>
            </w:r>
            <w:r w:rsidRPr="00E1184A">
              <w:rPr>
                <w:rFonts w:cs="Times New Roman"/>
                <w:noProof/>
                <w:color w:val="000000" w:themeColor="text1"/>
              </w:rPr>
              <w:t>rehajtására</w:t>
            </w:r>
            <w:r w:rsidRPr="00E1184A">
              <w:rPr>
                <w:rFonts w:cs="Times New Roman"/>
                <w:noProof/>
              </w:rPr>
              <w:t xml:space="preserve">, beleértve a megújuló energiaforrásokra és a villamosenergia- </w:t>
            </w:r>
            <w:r w:rsidRPr="00E1184A">
              <w:rPr>
                <w:rFonts w:cs="Times New Roman"/>
                <w:noProof/>
                <w:color w:val="000000" w:themeColor="text1"/>
              </w:rPr>
              <w:t xml:space="preserve">hálózatokra vonatkozó engedélyezési eljárások digitalizálását és/vagy a hálózatfejlesztés és a villamosenergia-hálózatokhoz való csatlakozás folyamatának digitalizálását. </w:t>
            </w:r>
          </w:p>
          <w:p w14:paraId="6FDC57BE" w14:textId="5E028D0F" w:rsidR="007F04EA" w:rsidRPr="00E1184A" w:rsidRDefault="007F04EA">
            <w:pPr>
              <w:spacing w:after="0" w:line="240" w:lineRule="auto"/>
              <w:jc w:val="both"/>
              <w:rPr>
                <w:rFonts w:ascii="Times New Roman" w:eastAsia="Times New Roman" w:hAnsi="Times New Roman" w:cs="Times New Roman"/>
                <w:noProof/>
                <w:sz w:val="18"/>
              </w:rPr>
            </w:pPr>
          </w:p>
        </w:tc>
      </w:tr>
      <w:tr w:rsidR="007F04EA" w:rsidRPr="00E1184A" w14:paraId="51E04D2B"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ACDA172" w14:textId="6DD0C79C"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G8G</w:t>
            </w:r>
          </w:p>
        </w:tc>
        <w:tc>
          <w:tcPr>
            <w:tcW w:w="1393" w:type="dxa"/>
            <w:tcBorders>
              <w:top w:val="nil"/>
              <w:left w:val="nil"/>
              <w:bottom w:val="single" w:sz="4" w:space="0" w:color="auto"/>
              <w:right w:val="single" w:sz="4" w:space="0" w:color="auto"/>
            </w:tcBorders>
            <w:shd w:val="clear" w:color="auto" w:fill="C6EFCE"/>
            <w:noWrap/>
          </w:tcPr>
          <w:p w14:paraId="0DB73602" w14:textId="3996EA9F" w:rsidR="007F04EA" w:rsidRPr="00E1184A" w:rsidRDefault="00AE2077">
            <w:pPr>
              <w:pStyle w:val="P68B1DB1-Normal25"/>
              <w:spacing w:after="0" w:line="240" w:lineRule="auto"/>
              <w:rPr>
                <w:rFonts w:eastAsia="Times New Roman" w:cs="Times New Roman"/>
                <w:noProof/>
              </w:rPr>
            </w:pPr>
            <w:r w:rsidRPr="00E1184A">
              <w:rPr>
                <w:rFonts w:cs="Times New Roman"/>
                <w:noProof/>
              </w:rPr>
              <w:t>G1.1.4. A REPpowerEU reformjait és beruházásait végrehajtó intézményeknek nyújtott támogatás</w:t>
            </w:r>
          </w:p>
        </w:tc>
        <w:tc>
          <w:tcPr>
            <w:tcW w:w="1060" w:type="dxa"/>
            <w:tcBorders>
              <w:top w:val="nil"/>
              <w:left w:val="nil"/>
              <w:bottom w:val="single" w:sz="4" w:space="0" w:color="auto"/>
              <w:right w:val="single" w:sz="4" w:space="0" w:color="auto"/>
            </w:tcBorders>
            <w:shd w:val="clear" w:color="auto" w:fill="C6EFCE"/>
            <w:noWrap/>
          </w:tcPr>
          <w:p w14:paraId="489FA8EB"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888" w:type="dxa"/>
            <w:tcBorders>
              <w:top w:val="nil"/>
              <w:left w:val="nil"/>
              <w:bottom w:val="single" w:sz="4" w:space="0" w:color="auto"/>
              <w:right w:val="single" w:sz="4" w:space="0" w:color="auto"/>
            </w:tcBorders>
            <w:shd w:val="clear" w:color="auto" w:fill="C6EFCE"/>
            <w:noWrap/>
          </w:tcPr>
          <w:p w14:paraId="30201012" w14:textId="73250B5A" w:rsidR="007F04EA" w:rsidRPr="00E1184A" w:rsidRDefault="00AE2077">
            <w:pPr>
              <w:pStyle w:val="P68B1DB1-Normal25"/>
              <w:spacing w:after="0" w:line="240" w:lineRule="auto"/>
              <w:rPr>
                <w:rFonts w:eastAsia="Times New Roman" w:cs="Times New Roman"/>
                <w:noProof/>
              </w:rPr>
            </w:pPr>
            <w:r w:rsidRPr="00E1184A">
              <w:rPr>
                <w:rFonts w:cs="Times New Roman"/>
                <w:noProof/>
              </w:rPr>
              <w:t>Kapacitásépítési projektek, a REPowerEU-reformok és -beruházások végrehajtásának támogatása a központi és helyi közigazgatás számára</w:t>
            </w:r>
          </w:p>
        </w:tc>
        <w:tc>
          <w:tcPr>
            <w:tcW w:w="1754" w:type="dxa"/>
            <w:tcBorders>
              <w:top w:val="nil"/>
              <w:left w:val="nil"/>
              <w:bottom w:val="single" w:sz="4" w:space="0" w:color="auto"/>
              <w:right w:val="single" w:sz="4" w:space="0" w:color="auto"/>
            </w:tcBorders>
            <w:shd w:val="clear" w:color="auto" w:fill="C6EFCE"/>
            <w:noWrap/>
          </w:tcPr>
          <w:p w14:paraId="59154E11" w14:textId="77777777" w:rsidR="007F04EA" w:rsidRPr="00E1184A" w:rsidRDefault="007F04EA">
            <w:pPr>
              <w:spacing w:after="0" w:line="240" w:lineRule="auto"/>
              <w:rPr>
                <w:rFonts w:ascii="Times New Roman" w:eastAsia="Times New Roman" w:hAnsi="Times New Roman" w:cs="Times New Roman"/>
                <w:noProof/>
                <w:sz w:val="18"/>
              </w:rPr>
            </w:pPr>
          </w:p>
        </w:tc>
        <w:tc>
          <w:tcPr>
            <w:tcW w:w="1027" w:type="dxa"/>
            <w:tcBorders>
              <w:top w:val="nil"/>
              <w:left w:val="nil"/>
              <w:bottom w:val="single" w:sz="4" w:space="0" w:color="auto"/>
              <w:right w:val="single" w:sz="4" w:space="0" w:color="auto"/>
            </w:tcBorders>
            <w:shd w:val="clear" w:color="auto" w:fill="C6EFCE"/>
            <w:noWrap/>
          </w:tcPr>
          <w:p w14:paraId="2160BF9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57" w:type="dxa"/>
            <w:tcBorders>
              <w:top w:val="nil"/>
              <w:left w:val="nil"/>
              <w:bottom w:val="single" w:sz="4" w:space="0" w:color="auto"/>
              <w:right w:val="single" w:sz="4" w:space="0" w:color="auto"/>
            </w:tcBorders>
            <w:shd w:val="clear" w:color="auto" w:fill="C6EFCE"/>
            <w:noWrap/>
          </w:tcPr>
          <w:p w14:paraId="17A3B0EC"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0</w:t>
            </w:r>
          </w:p>
        </w:tc>
        <w:tc>
          <w:tcPr>
            <w:tcW w:w="709" w:type="dxa"/>
            <w:tcBorders>
              <w:top w:val="nil"/>
              <w:left w:val="nil"/>
              <w:bottom w:val="single" w:sz="4" w:space="0" w:color="auto"/>
              <w:right w:val="single" w:sz="4" w:space="0" w:color="auto"/>
            </w:tcBorders>
            <w:shd w:val="clear" w:color="auto" w:fill="C6EFCE"/>
            <w:noWrap/>
          </w:tcPr>
          <w:p w14:paraId="7DC6FAC3"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107</w:t>
            </w:r>
          </w:p>
        </w:tc>
        <w:tc>
          <w:tcPr>
            <w:tcW w:w="921" w:type="dxa"/>
            <w:tcBorders>
              <w:top w:val="nil"/>
              <w:left w:val="nil"/>
              <w:bottom w:val="single" w:sz="4" w:space="0" w:color="auto"/>
              <w:right w:val="single" w:sz="4" w:space="0" w:color="auto"/>
            </w:tcBorders>
            <w:shd w:val="clear" w:color="auto" w:fill="C6EFCE"/>
            <w:noWrap/>
          </w:tcPr>
          <w:p w14:paraId="558F1169" w14:textId="0AEC14C5"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6C9BCBAC"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3685" w:type="dxa"/>
            <w:tcBorders>
              <w:top w:val="nil"/>
              <w:left w:val="nil"/>
              <w:bottom w:val="single" w:sz="4" w:space="0" w:color="auto"/>
              <w:right w:val="single" w:sz="4" w:space="0" w:color="auto"/>
            </w:tcBorders>
            <w:shd w:val="clear" w:color="auto" w:fill="C6EFCE"/>
            <w:noWrap/>
          </w:tcPr>
          <w:p w14:paraId="2FE18038" w14:textId="7D86A055" w:rsidR="007F04EA" w:rsidRPr="00E1184A" w:rsidRDefault="00AE2077">
            <w:pPr>
              <w:pStyle w:val="P68B1DB1-Normal25"/>
              <w:spacing w:after="0" w:line="240" w:lineRule="auto"/>
              <w:rPr>
                <w:rFonts w:eastAsia="Times New Roman" w:cs="Times New Roman"/>
                <w:noProof/>
              </w:rPr>
            </w:pPr>
            <w:r w:rsidRPr="00E1184A">
              <w:rPr>
                <w:rFonts w:cs="Times New Roman"/>
                <w:noProof/>
              </w:rPr>
              <w:t>Legalább 107 olyan szervezetet kell támogatni, amelyek a REPowerEU-reformok és -beruházások végrehajtását támogató kapacitásépítési projekteket hajtanak végre. A szervezeteknek olyan projekteket kell végrehajtaniuk, mint például képzések, tanulmányi látoga</w:t>
            </w:r>
            <w:r w:rsidRPr="00E1184A">
              <w:rPr>
                <w:rFonts w:cs="Times New Roman"/>
                <w:noProof/>
              </w:rPr>
              <w:t xml:space="preserve">tások, informatikai eszközök, elemzések és tanulmányok, valamint külső szakértői segítségnyújtás a központi és helyi közigazgatás számára. </w:t>
            </w:r>
          </w:p>
          <w:p w14:paraId="7900AC32" w14:textId="77777777" w:rsidR="007F04EA" w:rsidRPr="00E1184A" w:rsidRDefault="00AE2077">
            <w:pPr>
              <w:pStyle w:val="P68B1DB1-Normal25"/>
              <w:spacing w:after="0" w:line="240" w:lineRule="auto"/>
              <w:rPr>
                <w:rFonts w:cs="Times New Roman"/>
                <w:noProof/>
              </w:rPr>
            </w:pPr>
            <w:r w:rsidRPr="00E1184A">
              <w:rPr>
                <w:rFonts w:cs="Times New Roman"/>
                <w:noProof/>
              </w:rPr>
              <w:t xml:space="preserve"> </w:t>
            </w:r>
          </w:p>
          <w:p w14:paraId="29DB01C9" w14:textId="30C1D60A" w:rsidR="007F04EA" w:rsidRPr="00E1184A" w:rsidRDefault="00AE2077">
            <w:pPr>
              <w:pStyle w:val="P68B1DB1-Normal25"/>
              <w:spacing w:after="0" w:line="240" w:lineRule="auto"/>
              <w:rPr>
                <w:rFonts w:eastAsia="Times New Roman" w:cs="Times New Roman"/>
                <w:noProof/>
              </w:rPr>
            </w:pPr>
            <w:r w:rsidRPr="00E1184A">
              <w:rPr>
                <w:rFonts w:cs="Times New Roman"/>
                <w:noProof/>
              </w:rPr>
              <w:t>A szervezetek által befejezett legalább 100 projektnek a megújuló energiaforrások és az elosztóhálózatok kiépítésé</w:t>
            </w:r>
            <w:r w:rsidRPr="00E1184A">
              <w:rPr>
                <w:rFonts w:cs="Times New Roman"/>
                <w:noProof/>
              </w:rPr>
              <w:t>re vonatkozó engedélyezési eljárásokra kell összpontosítania.</w:t>
            </w:r>
          </w:p>
        </w:tc>
      </w:tr>
      <w:tr w:rsidR="007F04EA" w:rsidRPr="00E1184A" w14:paraId="560B1DA4"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24FD3999" w14:textId="173D0C89"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G9G</w:t>
            </w:r>
          </w:p>
        </w:tc>
        <w:tc>
          <w:tcPr>
            <w:tcW w:w="1393" w:type="dxa"/>
            <w:tcBorders>
              <w:top w:val="nil"/>
              <w:left w:val="nil"/>
              <w:bottom w:val="single" w:sz="4" w:space="0" w:color="auto"/>
              <w:right w:val="single" w:sz="4" w:space="0" w:color="auto"/>
            </w:tcBorders>
            <w:shd w:val="clear" w:color="auto" w:fill="C6EFCE"/>
            <w:noWrap/>
          </w:tcPr>
          <w:p w14:paraId="2197674B" w14:textId="6DB39D3E" w:rsidR="007F04EA" w:rsidRPr="00E1184A" w:rsidRDefault="00AE2077">
            <w:pPr>
              <w:pStyle w:val="P68B1DB1-Normal25"/>
              <w:spacing w:after="0" w:line="240" w:lineRule="auto"/>
              <w:rPr>
                <w:rFonts w:eastAsia="Times New Roman" w:cs="Times New Roman"/>
                <w:noProof/>
              </w:rPr>
            </w:pPr>
            <w:r w:rsidRPr="00E1184A">
              <w:rPr>
                <w:rFonts w:cs="Times New Roman"/>
                <w:noProof/>
              </w:rPr>
              <w:t>G1.1.4. A REPowerEU reformokat és beruházásokat végrehajtó intézményeknek nyújtott támogatás</w:t>
            </w:r>
          </w:p>
          <w:p w14:paraId="48627160" w14:textId="77777777" w:rsidR="007F04EA" w:rsidRPr="00E1184A" w:rsidRDefault="007F04EA">
            <w:pPr>
              <w:spacing w:after="0" w:line="240" w:lineRule="auto"/>
              <w:rPr>
                <w:rFonts w:ascii="Times New Roman" w:eastAsia="Times New Roman" w:hAnsi="Times New Roman" w:cs="Times New Roman"/>
                <w:noProof/>
                <w:sz w:val="18"/>
              </w:rPr>
            </w:pPr>
          </w:p>
        </w:tc>
        <w:tc>
          <w:tcPr>
            <w:tcW w:w="1060" w:type="dxa"/>
            <w:tcBorders>
              <w:top w:val="nil"/>
              <w:left w:val="nil"/>
              <w:bottom w:val="single" w:sz="4" w:space="0" w:color="auto"/>
              <w:right w:val="single" w:sz="4" w:space="0" w:color="auto"/>
            </w:tcBorders>
            <w:shd w:val="clear" w:color="auto" w:fill="C6EFCE"/>
            <w:noWrap/>
          </w:tcPr>
          <w:p w14:paraId="03A45482"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Cél </w:t>
            </w:r>
          </w:p>
        </w:tc>
        <w:tc>
          <w:tcPr>
            <w:tcW w:w="1888" w:type="dxa"/>
            <w:tcBorders>
              <w:top w:val="nil"/>
              <w:left w:val="nil"/>
              <w:bottom w:val="single" w:sz="4" w:space="0" w:color="auto"/>
              <w:right w:val="single" w:sz="4" w:space="0" w:color="auto"/>
            </w:tcBorders>
            <w:shd w:val="clear" w:color="auto" w:fill="C6EFCE"/>
            <w:noWrap/>
          </w:tcPr>
          <w:p w14:paraId="524AB087"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REPowerEU-reformok és a nem kormányzati szervezetek által végrehajtott beruházások </w:t>
            </w:r>
            <w:r w:rsidRPr="00E1184A">
              <w:rPr>
                <w:rFonts w:cs="Times New Roman"/>
                <w:noProof/>
              </w:rPr>
              <w:t>végrehajtását támogató kapacitásépítési projektek</w:t>
            </w:r>
          </w:p>
        </w:tc>
        <w:tc>
          <w:tcPr>
            <w:tcW w:w="1754" w:type="dxa"/>
            <w:tcBorders>
              <w:top w:val="single" w:sz="4" w:space="0" w:color="auto"/>
              <w:left w:val="nil"/>
              <w:bottom w:val="single" w:sz="4" w:space="0" w:color="auto"/>
              <w:right w:val="single" w:sz="4" w:space="0" w:color="auto"/>
            </w:tcBorders>
            <w:shd w:val="clear" w:color="auto" w:fill="C6EFCE"/>
            <w:noWrap/>
          </w:tcPr>
          <w:p w14:paraId="166318D1" w14:textId="77777777" w:rsidR="007F04EA" w:rsidRPr="00E1184A" w:rsidRDefault="007F04EA">
            <w:pPr>
              <w:spacing w:after="0" w:line="240" w:lineRule="auto"/>
              <w:rPr>
                <w:rFonts w:ascii="Times New Roman" w:eastAsia="Times New Roman" w:hAnsi="Times New Roman" w:cs="Times New Roman"/>
                <w:noProof/>
                <w:sz w:val="18"/>
              </w:rPr>
            </w:pPr>
          </w:p>
        </w:tc>
        <w:tc>
          <w:tcPr>
            <w:tcW w:w="1027" w:type="dxa"/>
            <w:tcBorders>
              <w:top w:val="nil"/>
              <w:left w:val="nil"/>
              <w:bottom w:val="single" w:sz="4" w:space="0" w:color="auto"/>
              <w:right w:val="single" w:sz="4" w:space="0" w:color="auto"/>
            </w:tcBorders>
            <w:shd w:val="clear" w:color="auto" w:fill="C6EFCE"/>
            <w:noWrap/>
          </w:tcPr>
          <w:p w14:paraId="72BBC15F"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57" w:type="dxa"/>
            <w:tcBorders>
              <w:top w:val="nil"/>
              <w:left w:val="nil"/>
              <w:bottom w:val="single" w:sz="4" w:space="0" w:color="auto"/>
              <w:right w:val="single" w:sz="4" w:space="0" w:color="auto"/>
            </w:tcBorders>
            <w:shd w:val="clear" w:color="auto" w:fill="C6EFCE"/>
            <w:noWrap/>
          </w:tcPr>
          <w:p w14:paraId="27F6433D"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0</w:t>
            </w:r>
          </w:p>
        </w:tc>
        <w:tc>
          <w:tcPr>
            <w:tcW w:w="709" w:type="dxa"/>
            <w:tcBorders>
              <w:top w:val="nil"/>
              <w:left w:val="nil"/>
              <w:bottom w:val="single" w:sz="4" w:space="0" w:color="auto"/>
              <w:right w:val="single" w:sz="4" w:space="0" w:color="auto"/>
            </w:tcBorders>
            <w:shd w:val="clear" w:color="auto" w:fill="C6EFCE"/>
            <w:noWrap/>
          </w:tcPr>
          <w:p w14:paraId="2D7E3A07"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10</w:t>
            </w:r>
          </w:p>
        </w:tc>
        <w:tc>
          <w:tcPr>
            <w:tcW w:w="921" w:type="dxa"/>
            <w:tcBorders>
              <w:top w:val="nil"/>
              <w:left w:val="nil"/>
              <w:bottom w:val="single" w:sz="4" w:space="0" w:color="auto"/>
              <w:right w:val="single" w:sz="4" w:space="0" w:color="auto"/>
            </w:tcBorders>
            <w:shd w:val="clear" w:color="auto" w:fill="C6EFCE"/>
            <w:noWrap/>
          </w:tcPr>
          <w:p w14:paraId="5E84E13A"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2AC1613D"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3685" w:type="dxa"/>
            <w:tcBorders>
              <w:top w:val="nil"/>
              <w:left w:val="nil"/>
              <w:bottom w:val="single" w:sz="4" w:space="0" w:color="auto"/>
              <w:right w:val="single" w:sz="4" w:space="0" w:color="auto"/>
            </w:tcBorders>
            <w:shd w:val="clear" w:color="auto" w:fill="C6EFCE"/>
            <w:noWrap/>
          </w:tcPr>
          <w:p w14:paraId="57BC1B9A" w14:textId="78E28795"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zöld és energetikai átállás területén működő nem kormányzati szervezeteknek legalább 10 kapacitásépítési projektet kell végrehajtaniuk, amelyek támogatják a REPowerEU-reformok és </w:t>
            </w:r>
            <w:r w:rsidRPr="00E1184A">
              <w:rPr>
                <w:rFonts w:cs="Times New Roman"/>
                <w:noProof/>
              </w:rPr>
              <w:t xml:space="preserve">-beruházások végrehajtását. A projekteknek támogatniuk kell a képzéseket, a tanácsadói és kutatási tevékenységeket, valamint a szociális kampányokat.  </w:t>
            </w:r>
          </w:p>
          <w:p w14:paraId="667BD6DB" w14:textId="77777777" w:rsidR="007F04EA" w:rsidRPr="00E1184A" w:rsidRDefault="00AE2077">
            <w:pPr>
              <w:pStyle w:val="P68B1DB1-Normal25"/>
              <w:spacing w:after="0" w:line="240" w:lineRule="auto"/>
              <w:rPr>
                <w:rFonts w:cs="Times New Roman"/>
                <w:noProof/>
              </w:rPr>
            </w:pPr>
            <w:r w:rsidRPr="00E1184A">
              <w:rPr>
                <w:rFonts w:cs="Times New Roman"/>
                <w:noProof/>
              </w:rPr>
              <w:t xml:space="preserve"> </w:t>
            </w:r>
          </w:p>
          <w:p w14:paraId="37EE8FB0"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Legalább két projektnek a megújuló energiaforrások és az elosztóhálózatok kiépítésére vonatkozó engedé</w:t>
            </w:r>
            <w:r w:rsidRPr="00E1184A">
              <w:rPr>
                <w:rFonts w:cs="Times New Roman"/>
                <w:noProof/>
              </w:rPr>
              <w:t>lyezési eljárásokkal kapcsolatos kapacitásépítésre kell összpontosítania.</w:t>
            </w:r>
          </w:p>
        </w:tc>
      </w:tr>
      <w:tr w:rsidR="007F04EA" w:rsidRPr="00E1184A" w14:paraId="795C2E22"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37CFA18" w14:textId="1C16A183"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G10G</w:t>
            </w:r>
          </w:p>
        </w:tc>
        <w:tc>
          <w:tcPr>
            <w:tcW w:w="1393" w:type="dxa"/>
            <w:tcBorders>
              <w:top w:val="nil"/>
              <w:left w:val="nil"/>
              <w:bottom w:val="single" w:sz="4" w:space="0" w:color="auto"/>
              <w:right w:val="single" w:sz="4" w:space="0" w:color="auto"/>
            </w:tcBorders>
            <w:shd w:val="clear" w:color="auto" w:fill="C6EFCE"/>
            <w:noWrap/>
          </w:tcPr>
          <w:p w14:paraId="6C931234" w14:textId="1267A876"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G1.1.4. A REPowerEU reformokat és beruházásokat végrehajtó intézményeknek nyújtott támogatás </w:t>
            </w:r>
          </w:p>
        </w:tc>
        <w:tc>
          <w:tcPr>
            <w:tcW w:w="1060" w:type="dxa"/>
            <w:tcBorders>
              <w:top w:val="nil"/>
              <w:left w:val="nil"/>
              <w:bottom w:val="single" w:sz="4" w:space="0" w:color="auto"/>
              <w:right w:val="single" w:sz="4" w:space="0" w:color="auto"/>
            </w:tcBorders>
            <w:shd w:val="clear" w:color="auto" w:fill="C6EFCE"/>
            <w:noWrap/>
          </w:tcPr>
          <w:p w14:paraId="612E4A87"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88" w:type="dxa"/>
            <w:tcBorders>
              <w:top w:val="nil"/>
              <w:left w:val="nil"/>
              <w:bottom w:val="single" w:sz="4" w:space="0" w:color="auto"/>
              <w:right w:val="single" w:sz="4" w:space="0" w:color="auto"/>
            </w:tcBorders>
            <w:shd w:val="clear" w:color="auto" w:fill="C6EFCE"/>
            <w:noWrap/>
          </w:tcPr>
          <w:p w14:paraId="47EDFDC6"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Az új szabályozási modell alkalmazására szolgáló informatikai eszköz műszaki előírásainak az Energiaszabályozó Hivatal általi közzététele</w:t>
            </w:r>
          </w:p>
        </w:tc>
        <w:tc>
          <w:tcPr>
            <w:tcW w:w="1754" w:type="dxa"/>
            <w:tcBorders>
              <w:top w:val="single" w:sz="4" w:space="0" w:color="auto"/>
              <w:left w:val="nil"/>
              <w:bottom w:val="single" w:sz="4" w:space="0" w:color="auto"/>
              <w:right w:val="single" w:sz="4" w:space="0" w:color="auto"/>
            </w:tcBorders>
            <w:shd w:val="clear" w:color="auto" w:fill="C6EFCE"/>
            <w:noWrap/>
          </w:tcPr>
          <w:p w14:paraId="102D81E1" w14:textId="27EA7B5C"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műszaki leírás közzététele </w:t>
            </w:r>
          </w:p>
        </w:tc>
        <w:tc>
          <w:tcPr>
            <w:tcW w:w="1027" w:type="dxa"/>
            <w:tcBorders>
              <w:top w:val="nil"/>
              <w:left w:val="nil"/>
              <w:bottom w:val="single" w:sz="4" w:space="0" w:color="auto"/>
              <w:right w:val="single" w:sz="4" w:space="0" w:color="auto"/>
            </w:tcBorders>
            <w:shd w:val="clear" w:color="auto" w:fill="C6EFCE"/>
            <w:noWrap/>
          </w:tcPr>
          <w:p w14:paraId="3CDC4C43" w14:textId="77777777" w:rsidR="007F04EA" w:rsidRPr="00E1184A" w:rsidRDefault="007F04EA">
            <w:pPr>
              <w:spacing w:after="0" w:line="240" w:lineRule="auto"/>
              <w:rPr>
                <w:rFonts w:ascii="Times New Roman" w:eastAsia="Times New Roman" w:hAnsi="Times New Roman" w:cs="Times New Roman"/>
                <w:noProof/>
                <w:sz w:val="18"/>
              </w:rPr>
            </w:pPr>
          </w:p>
        </w:tc>
        <w:tc>
          <w:tcPr>
            <w:tcW w:w="957" w:type="dxa"/>
            <w:tcBorders>
              <w:top w:val="nil"/>
              <w:left w:val="nil"/>
              <w:bottom w:val="single" w:sz="4" w:space="0" w:color="auto"/>
              <w:right w:val="single" w:sz="4" w:space="0" w:color="auto"/>
            </w:tcBorders>
            <w:shd w:val="clear" w:color="auto" w:fill="C6EFCE"/>
            <w:noWrap/>
          </w:tcPr>
          <w:p w14:paraId="6A6670AB"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709" w:type="dxa"/>
            <w:tcBorders>
              <w:top w:val="nil"/>
              <w:left w:val="nil"/>
              <w:bottom w:val="single" w:sz="4" w:space="0" w:color="auto"/>
              <w:right w:val="single" w:sz="4" w:space="0" w:color="auto"/>
            </w:tcBorders>
            <w:shd w:val="clear" w:color="auto" w:fill="C6EFCE"/>
            <w:noWrap/>
          </w:tcPr>
          <w:p w14:paraId="76FD3126"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921" w:type="dxa"/>
            <w:tcBorders>
              <w:top w:val="nil"/>
              <w:left w:val="nil"/>
              <w:bottom w:val="single" w:sz="4" w:space="0" w:color="auto"/>
              <w:right w:val="single" w:sz="4" w:space="0" w:color="auto"/>
            </w:tcBorders>
            <w:shd w:val="clear" w:color="auto" w:fill="C6EFCE"/>
            <w:noWrap/>
          </w:tcPr>
          <w:p w14:paraId="6A53879F" w14:textId="16DD9EFB"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2186D2AE" w14:textId="4F28CE1C"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3685" w:type="dxa"/>
            <w:tcBorders>
              <w:top w:val="nil"/>
              <w:left w:val="nil"/>
              <w:bottom w:val="single" w:sz="4" w:space="0" w:color="auto"/>
              <w:right w:val="single" w:sz="4" w:space="0" w:color="auto"/>
            </w:tcBorders>
            <w:shd w:val="clear" w:color="auto" w:fill="C6EFCE"/>
            <w:noWrap/>
          </w:tcPr>
          <w:p w14:paraId="6F6F26CA" w14:textId="783E627C" w:rsidR="007F04EA" w:rsidRPr="00E1184A" w:rsidRDefault="00AE2077">
            <w:pPr>
              <w:pStyle w:val="P68B1DB1-Normal25"/>
              <w:spacing w:after="0" w:line="240" w:lineRule="auto"/>
              <w:rPr>
                <w:rFonts w:eastAsia="Times New Roman" w:cs="Times New Roman"/>
                <w:noProof/>
              </w:rPr>
            </w:pPr>
            <w:r w:rsidRPr="00E1184A">
              <w:rPr>
                <w:rFonts w:cs="Times New Roman"/>
                <w:noProof/>
              </w:rPr>
              <w:t>Az Energiaszabályozó Hivatal elkészíti és közzéteszi az új szabályozási</w:t>
            </w:r>
            <w:r w:rsidRPr="00E1184A">
              <w:rPr>
                <w:rFonts w:cs="Times New Roman"/>
                <w:noProof/>
              </w:rPr>
              <w:t xml:space="preserve"> modell alkalmazásához szükséges informatikai eszköz műszaki előírásait.</w:t>
            </w:r>
          </w:p>
          <w:p w14:paraId="68341A22" w14:textId="77777777" w:rsidR="007F04EA" w:rsidRPr="00E1184A" w:rsidRDefault="007F04EA">
            <w:pPr>
              <w:spacing w:after="0" w:line="240" w:lineRule="auto"/>
              <w:rPr>
                <w:rFonts w:ascii="Times New Roman" w:eastAsia="Times New Roman" w:hAnsi="Times New Roman" w:cs="Times New Roman"/>
                <w:noProof/>
                <w:sz w:val="18"/>
              </w:rPr>
            </w:pPr>
          </w:p>
          <w:p w14:paraId="438321B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Az informatikai eszköz segíti az elosztórendszer-üzemeltetők hálózatfejlesztési terveinek és azok végrehajtásának értékelését és nyomon követését, valamint a megújuló energiaforrások</w:t>
            </w:r>
            <w:r w:rsidRPr="00E1184A">
              <w:rPr>
                <w:rFonts w:cs="Times New Roman"/>
                <w:noProof/>
              </w:rPr>
              <w:t xml:space="preserve"> (RES) nyilvántartásba vételét. </w:t>
            </w:r>
          </w:p>
          <w:p w14:paraId="18B22D2C"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eszköznek a következő funkciókat kell biztosítania: </w:t>
            </w:r>
          </w:p>
          <w:p w14:paraId="067BBED7" w14:textId="77777777" w:rsidR="007F04EA" w:rsidRPr="00E1184A" w:rsidRDefault="00AE2077">
            <w:pPr>
              <w:pStyle w:val="P68B1DB1-ListParagraph34"/>
              <w:numPr>
                <w:ilvl w:val="0"/>
                <w:numId w:val="27"/>
              </w:numPr>
              <w:spacing w:after="0" w:line="240" w:lineRule="auto"/>
              <w:ind w:left="288" w:hanging="283"/>
              <w:rPr>
                <w:rFonts w:cs="Times New Roman"/>
                <w:noProof/>
              </w:rPr>
            </w:pPr>
            <w:r w:rsidRPr="00E1184A">
              <w:rPr>
                <w:rFonts w:cs="Times New Roman"/>
                <w:noProof/>
              </w:rPr>
              <w:t>a hálózatok működésére, a hálózatfejlesztési tervekre és a hálózati csatlakozási kérelmekre vonatkozó információk összegyűjtése és elemzése;</w:t>
            </w:r>
          </w:p>
          <w:p w14:paraId="5454E704" w14:textId="77777777" w:rsidR="007F04EA" w:rsidRPr="00E1184A" w:rsidRDefault="00AE2077">
            <w:pPr>
              <w:pStyle w:val="P68B1DB1-ListParagraph34"/>
              <w:numPr>
                <w:ilvl w:val="0"/>
                <w:numId w:val="27"/>
              </w:numPr>
              <w:spacing w:after="0" w:line="240" w:lineRule="auto"/>
              <w:ind w:left="288" w:hanging="283"/>
              <w:rPr>
                <w:rFonts w:eastAsia="Times New Roman" w:cs="Times New Roman"/>
                <w:noProof/>
              </w:rPr>
            </w:pPr>
            <w:r w:rsidRPr="00E1184A">
              <w:rPr>
                <w:rFonts w:cs="Times New Roman"/>
                <w:noProof/>
              </w:rPr>
              <w:t>a hálózatépítési és -korsz</w:t>
            </w:r>
            <w:r w:rsidRPr="00E1184A">
              <w:rPr>
                <w:rFonts w:cs="Times New Roman"/>
                <w:noProof/>
              </w:rPr>
              <w:t>erűsítési kiadások eredményessége értékelésének támogatása;</w:t>
            </w:r>
          </w:p>
          <w:p w14:paraId="582F6509" w14:textId="77777777" w:rsidR="007F04EA" w:rsidRPr="00E1184A" w:rsidRDefault="00AE2077">
            <w:pPr>
              <w:pStyle w:val="P68B1DB1-ListParagraph34"/>
              <w:numPr>
                <w:ilvl w:val="0"/>
                <w:numId w:val="27"/>
              </w:numPr>
              <w:spacing w:after="0" w:line="240" w:lineRule="auto"/>
              <w:ind w:left="288" w:hanging="283"/>
              <w:rPr>
                <w:rFonts w:cs="Times New Roman"/>
                <w:noProof/>
              </w:rPr>
            </w:pPr>
            <w:r w:rsidRPr="00E1184A">
              <w:rPr>
                <w:rFonts w:cs="Times New Roman"/>
                <w:noProof/>
              </w:rPr>
              <w:t>a megújuló energiaforrások elosztóhálózatokba történő integrálása előrehaladásának nyomon követése az elosztórendszer-üzemeltetők fejlesztési terveinek elemzése révén, beleértve a hálózatfejleszté</w:t>
            </w:r>
            <w:r w:rsidRPr="00E1184A">
              <w:rPr>
                <w:rFonts w:cs="Times New Roman"/>
                <w:noProof/>
              </w:rPr>
              <w:t>si irányokat és a tervezett csatlakozásokat is;</w:t>
            </w:r>
          </w:p>
          <w:p w14:paraId="2D43E948" w14:textId="77777777" w:rsidR="007F04EA" w:rsidRPr="00E1184A" w:rsidRDefault="00AE2077">
            <w:pPr>
              <w:pStyle w:val="P68B1DB1-ListParagraph34"/>
              <w:numPr>
                <w:ilvl w:val="0"/>
                <w:numId w:val="27"/>
              </w:numPr>
              <w:spacing w:after="0" w:line="240" w:lineRule="auto"/>
              <w:ind w:left="288" w:hanging="283"/>
              <w:rPr>
                <w:rFonts w:cs="Times New Roman"/>
                <w:noProof/>
              </w:rPr>
            </w:pPr>
            <w:r w:rsidRPr="00E1184A">
              <w:rPr>
                <w:rFonts w:cs="Times New Roman"/>
                <w:noProof/>
              </w:rPr>
              <w:t>azon területek azonosítása, ahol a legnagyobb arányban utasították el a csatlakozást;</w:t>
            </w:r>
          </w:p>
          <w:p w14:paraId="21592EEC" w14:textId="77777777" w:rsidR="007F04EA" w:rsidRPr="00E1184A" w:rsidRDefault="00AE2077">
            <w:pPr>
              <w:pStyle w:val="P68B1DB1-ListParagraph34"/>
              <w:numPr>
                <w:ilvl w:val="0"/>
                <w:numId w:val="27"/>
              </w:numPr>
              <w:spacing w:after="0" w:line="240" w:lineRule="auto"/>
              <w:ind w:left="288" w:hanging="283"/>
              <w:rPr>
                <w:rFonts w:cs="Times New Roman"/>
                <w:noProof/>
              </w:rPr>
            </w:pPr>
            <w:r w:rsidRPr="00E1184A">
              <w:rPr>
                <w:rFonts w:cs="Times New Roman"/>
                <w:noProof/>
              </w:rPr>
              <w:t>a megújulóenergia-termelők nyilvántartásba vételére irányuló teljes üzleti folyamat támogatása;</w:t>
            </w:r>
          </w:p>
          <w:p w14:paraId="7569DD50" w14:textId="77777777" w:rsidR="007F04EA" w:rsidRPr="00E1184A" w:rsidRDefault="00AE2077">
            <w:pPr>
              <w:pStyle w:val="P68B1DB1-ListParagraph34"/>
              <w:numPr>
                <w:ilvl w:val="0"/>
                <w:numId w:val="27"/>
              </w:numPr>
              <w:spacing w:after="0" w:line="240" w:lineRule="auto"/>
              <w:ind w:left="288" w:hanging="283"/>
              <w:rPr>
                <w:rFonts w:cs="Times New Roman"/>
                <w:noProof/>
              </w:rPr>
            </w:pPr>
            <w:r w:rsidRPr="00E1184A">
              <w:rPr>
                <w:rFonts w:cs="Times New Roman"/>
                <w:noProof/>
              </w:rPr>
              <w:t xml:space="preserve">a földrajzi információs </w:t>
            </w:r>
            <w:r w:rsidRPr="00E1184A">
              <w:rPr>
                <w:rFonts w:cs="Times New Roman"/>
                <w:noProof/>
              </w:rPr>
              <w:t>rendszerrel integrált megújulóenergia-létesítmények interaktív térképe.</w:t>
            </w:r>
          </w:p>
        </w:tc>
      </w:tr>
      <w:tr w:rsidR="007F04EA" w:rsidRPr="00E1184A" w14:paraId="02B7A857"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062DA17" w14:textId="698B539B"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G11G</w:t>
            </w:r>
          </w:p>
        </w:tc>
        <w:tc>
          <w:tcPr>
            <w:tcW w:w="1393" w:type="dxa"/>
            <w:tcBorders>
              <w:top w:val="nil"/>
              <w:left w:val="nil"/>
              <w:bottom w:val="single" w:sz="4" w:space="0" w:color="auto"/>
              <w:right w:val="single" w:sz="4" w:space="0" w:color="auto"/>
            </w:tcBorders>
            <w:shd w:val="clear" w:color="auto" w:fill="C6EFCE"/>
            <w:noWrap/>
          </w:tcPr>
          <w:p w14:paraId="4B559B6B" w14:textId="490BBE85" w:rsidR="007F04EA" w:rsidRPr="00E1184A" w:rsidRDefault="00AE2077">
            <w:pPr>
              <w:pStyle w:val="P68B1DB1-Normal25"/>
              <w:spacing w:after="0" w:line="240" w:lineRule="auto"/>
              <w:rPr>
                <w:rFonts w:eastAsia="Times New Roman" w:cs="Times New Roman"/>
                <w:noProof/>
              </w:rPr>
            </w:pPr>
            <w:r w:rsidRPr="00E1184A">
              <w:rPr>
                <w:rFonts w:cs="Times New Roman"/>
                <w:noProof/>
              </w:rPr>
              <w:t>G1.1.4. A REPowerEU reformokat és beruházásokat végrehajtó intézményeknek nyújtott támogatás</w:t>
            </w:r>
          </w:p>
          <w:p w14:paraId="2E382366" w14:textId="77777777" w:rsidR="007F04EA" w:rsidRPr="00E1184A" w:rsidRDefault="007F04EA">
            <w:pPr>
              <w:spacing w:after="0" w:line="240" w:lineRule="auto"/>
              <w:rPr>
                <w:rFonts w:ascii="Times New Roman" w:eastAsia="Times New Roman" w:hAnsi="Times New Roman" w:cs="Times New Roman"/>
                <w:noProof/>
                <w:sz w:val="18"/>
              </w:rPr>
            </w:pPr>
          </w:p>
        </w:tc>
        <w:tc>
          <w:tcPr>
            <w:tcW w:w="1060" w:type="dxa"/>
            <w:tcBorders>
              <w:top w:val="nil"/>
              <w:left w:val="nil"/>
              <w:bottom w:val="single" w:sz="4" w:space="0" w:color="auto"/>
              <w:right w:val="single" w:sz="4" w:space="0" w:color="auto"/>
            </w:tcBorders>
            <w:shd w:val="clear" w:color="auto" w:fill="C6EFCE"/>
            <w:noWrap/>
          </w:tcPr>
          <w:p w14:paraId="3AB2DD7E"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88" w:type="dxa"/>
            <w:tcBorders>
              <w:top w:val="nil"/>
              <w:left w:val="nil"/>
              <w:bottom w:val="single" w:sz="4" w:space="0" w:color="auto"/>
              <w:right w:val="single" w:sz="4" w:space="0" w:color="auto"/>
            </w:tcBorders>
            <w:shd w:val="clear" w:color="auto" w:fill="C6EFCE"/>
            <w:noWrap/>
          </w:tcPr>
          <w:p w14:paraId="7AE7F1A7"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Informatikai eszköz telepítése az új szabályozási modellnek az </w:t>
            </w:r>
            <w:r w:rsidRPr="00E1184A">
              <w:rPr>
                <w:rFonts w:cs="Times New Roman"/>
                <w:noProof/>
              </w:rPr>
              <w:t>Energiaszabályozó Hivatal általi alkalmazására</w:t>
            </w:r>
          </w:p>
        </w:tc>
        <w:tc>
          <w:tcPr>
            <w:tcW w:w="1754" w:type="dxa"/>
            <w:tcBorders>
              <w:top w:val="nil"/>
              <w:left w:val="nil"/>
              <w:bottom w:val="single" w:sz="4" w:space="0" w:color="auto"/>
              <w:right w:val="single" w:sz="4" w:space="0" w:color="auto"/>
            </w:tcBorders>
            <w:shd w:val="clear" w:color="auto" w:fill="C6EFCE"/>
            <w:noWrap/>
          </w:tcPr>
          <w:p w14:paraId="2F2E8D6E" w14:textId="211363B0" w:rsidR="007F04EA" w:rsidRPr="00E1184A" w:rsidRDefault="00AE2077">
            <w:pPr>
              <w:pStyle w:val="P68B1DB1-Normal25"/>
              <w:spacing w:after="0" w:line="240" w:lineRule="auto"/>
              <w:rPr>
                <w:rFonts w:eastAsia="Times New Roman" w:cs="Times New Roman"/>
                <w:noProof/>
              </w:rPr>
            </w:pPr>
            <w:r w:rsidRPr="00E1184A">
              <w:rPr>
                <w:rFonts w:cs="Times New Roman"/>
                <w:noProof/>
              </w:rPr>
              <w:t>Az új szabályozási modell alkalmazására szolgáló új informatikai eszköz működőképes, és azt az Energiaszabályozó Hivatal használja.</w:t>
            </w:r>
          </w:p>
        </w:tc>
        <w:tc>
          <w:tcPr>
            <w:tcW w:w="1027" w:type="dxa"/>
            <w:tcBorders>
              <w:top w:val="nil"/>
              <w:left w:val="nil"/>
              <w:bottom w:val="single" w:sz="4" w:space="0" w:color="auto"/>
              <w:right w:val="single" w:sz="4" w:space="0" w:color="auto"/>
            </w:tcBorders>
            <w:shd w:val="clear" w:color="auto" w:fill="C6EFCE"/>
            <w:noWrap/>
          </w:tcPr>
          <w:p w14:paraId="27F46EE2" w14:textId="77777777" w:rsidR="007F04EA" w:rsidRPr="00E1184A" w:rsidRDefault="007F04EA">
            <w:pPr>
              <w:spacing w:after="0" w:line="240" w:lineRule="auto"/>
              <w:rPr>
                <w:rFonts w:ascii="Times New Roman" w:eastAsia="Times New Roman" w:hAnsi="Times New Roman" w:cs="Times New Roman"/>
                <w:noProof/>
                <w:sz w:val="18"/>
              </w:rPr>
            </w:pPr>
          </w:p>
        </w:tc>
        <w:tc>
          <w:tcPr>
            <w:tcW w:w="957" w:type="dxa"/>
            <w:tcBorders>
              <w:top w:val="nil"/>
              <w:left w:val="nil"/>
              <w:bottom w:val="single" w:sz="4" w:space="0" w:color="auto"/>
              <w:right w:val="single" w:sz="4" w:space="0" w:color="auto"/>
            </w:tcBorders>
            <w:shd w:val="clear" w:color="auto" w:fill="C6EFCE"/>
            <w:noWrap/>
          </w:tcPr>
          <w:p w14:paraId="674E973C"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709" w:type="dxa"/>
            <w:tcBorders>
              <w:top w:val="nil"/>
              <w:left w:val="nil"/>
              <w:bottom w:val="single" w:sz="4" w:space="0" w:color="auto"/>
              <w:right w:val="single" w:sz="4" w:space="0" w:color="auto"/>
            </w:tcBorders>
            <w:shd w:val="clear" w:color="auto" w:fill="C6EFCE"/>
            <w:noWrap/>
          </w:tcPr>
          <w:p w14:paraId="4D0CCF68"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921" w:type="dxa"/>
            <w:tcBorders>
              <w:top w:val="nil"/>
              <w:left w:val="nil"/>
              <w:bottom w:val="single" w:sz="4" w:space="0" w:color="auto"/>
              <w:right w:val="single" w:sz="4" w:space="0" w:color="auto"/>
            </w:tcBorders>
            <w:shd w:val="clear" w:color="auto" w:fill="C6EFCE"/>
            <w:noWrap/>
          </w:tcPr>
          <w:p w14:paraId="7F7DB739" w14:textId="0953D127"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14EAFBDF"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3685" w:type="dxa"/>
            <w:tcBorders>
              <w:top w:val="nil"/>
              <w:left w:val="nil"/>
              <w:bottom w:val="single" w:sz="4" w:space="0" w:color="auto"/>
              <w:right w:val="single" w:sz="4" w:space="0" w:color="auto"/>
            </w:tcBorders>
            <w:shd w:val="clear" w:color="auto" w:fill="C6EFCE"/>
            <w:noWrap/>
          </w:tcPr>
          <w:p w14:paraId="15CD5EB9" w14:textId="6AC0D28E" w:rsidR="007F04EA" w:rsidRPr="00E1184A" w:rsidRDefault="00AE2077">
            <w:pPr>
              <w:pStyle w:val="P68B1DB1-Normal25"/>
              <w:spacing w:after="0" w:line="240" w:lineRule="auto"/>
              <w:rPr>
                <w:rFonts w:eastAsia="Times New Roman" w:cs="Times New Roman"/>
                <w:noProof/>
              </w:rPr>
            </w:pPr>
            <w:r w:rsidRPr="00E1184A">
              <w:rPr>
                <w:rFonts w:cs="Times New Roman"/>
                <w:noProof/>
              </w:rPr>
              <w:t>Az Energiaszabályozó Hivatal üzembe helyezi az új szabályozá</w:t>
            </w:r>
            <w:r w:rsidRPr="00E1184A">
              <w:rPr>
                <w:rFonts w:cs="Times New Roman"/>
                <w:noProof/>
              </w:rPr>
              <w:t xml:space="preserve">si modell alkalmazásához szükséges informatikai eszközt. </w:t>
            </w:r>
          </w:p>
        </w:tc>
      </w:tr>
    </w:tbl>
    <w:p w14:paraId="2B197FED" w14:textId="77777777" w:rsidR="007F04EA" w:rsidRPr="00E1184A" w:rsidRDefault="007F04EA">
      <w:pPr>
        <w:pStyle w:val="Text1"/>
        <w:ind w:left="0"/>
        <w:rPr>
          <w:b/>
          <w:noProof/>
        </w:rPr>
      </w:pPr>
    </w:p>
    <w:p w14:paraId="127C5722" w14:textId="421105FD" w:rsidR="007F04EA" w:rsidRPr="00E1184A" w:rsidRDefault="00AE2077">
      <w:pPr>
        <w:pStyle w:val="P68B1DB1-Text138"/>
        <w:pageBreakBefore/>
        <w:ind w:left="0"/>
        <w:rPr>
          <w:noProof/>
        </w:rPr>
      </w:pPr>
      <w:r w:rsidRPr="00E1184A">
        <w:rPr>
          <w:noProof/>
        </w:rPr>
        <w:t>G1.2 alkomponens – A villamosenergia-hálózatok átfogó kiaknázása a megújuló energiaforrások integrációjának felgyorsítása érdekében</w:t>
      </w:r>
    </w:p>
    <w:p w14:paraId="472767F3" w14:textId="77777777" w:rsidR="007F04EA" w:rsidRPr="00E1184A" w:rsidRDefault="007F04EA">
      <w:pPr>
        <w:keepNext/>
        <w:spacing w:before="120" w:after="120" w:line="240" w:lineRule="auto"/>
        <w:jc w:val="both"/>
        <w:rPr>
          <w:rFonts w:ascii="Times New Roman" w:hAnsi="Times New Roman" w:cs="Times New Roman"/>
          <w:noProof/>
          <w:sz w:val="24"/>
        </w:rPr>
      </w:pPr>
    </w:p>
    <w:tbl>
      <w:tblPr>
        <w:tblW w:w="15309" w:type="dxa"/>
        <w:jc w:val="center"/>
        <w:tblLayout w:type="fixed"/>
        <w:tblLook w:val="04A0" w:firstRow="1" w:lastRow="0" w:firstColumn="1" w:lastColumn="0" w:noHBand="0" w:noVBand="1"/>
      </w:tblPr>
      <w:tblGrid>
        <w:gridCol w:w="846"/>
        <w:gridCol w:w="1559"/>
        <w:gridCol w:w="992"/>
        <w:gridCol w:w="1985"/>
        <w:gridCol w:w="1701"/>
        <w:gridCol w:w="992"/>
        <w:gridCol w:w="992"/>
        <w:gridCol w:w="709"/>
        <w:gridCol w:w="921"/>
        <w:gridCol w:w="922"/>
        <w:gridCol w:w="3690"/>
      </w:tblGrid>
      <w:tr w:rsidR="007F04EA" w:rsidRPr="00E1184A" w14:paraId="29666553" w14:textId="77777777">
        <w:trPr>
          <w:trHeight w:val="927"/>
          <w:tblHeader/>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DCBC2BF" w14:textId="2231E173" w:rsidR="007F04EA" w:rsidRPr="00E1184A" w:rsidRDefault="00065EA2">
            <w:pPr>
              <w:pStyle w:val="P68B1DB1-Normal39"/>
              <w:spacing w:after="0" w:line="240" w:lineRule="auto"/>
              <w:jc w:val="center"/>
              <w:rPr>
                <w:rFonts w:eastAsia="Times New Roman" w:cs="Times New Roman"/>
                <w:noProof/>
              </w:rPr>
            </w:pPr>
            <w:r>
              <w:rPr>
                <w:rFonts w:cs="Times New Roman"/>
                <w:noProof/>
              </w:rPr>
              <w:t>Sorszám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FB01B0" w14:textId="1584B3A0"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Kapcsolódó intézkedés (reform vagy beruházás)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47C90C8" w14:textId="53C9E620"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Mérföldkő/cél</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CB2C50" w14:textId="01DA8816"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Név</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26FC2DE" w14:textId="13A84E0E" w:rsidR="007F04EA" w:rsidRPr="00E1184A" w:rsidRDefault="00AE2077">
            <w:pPr>
              <w:spacing w:after="0" w:line="240" w:lineRule="auto"/>
              <w:jc w:val="center"/>
              <w:rPr>
                <w:rFonts w:ascii="Times New Roman" w:eastAsia="Times New Roman" w:hAnsi="Times New Roman" w:cs="Times New Roman"/>
                <w:b/>
                <w:noProof/>
                <w:sz w:val="18"/>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részcélokra vonatkozóan)</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4939544" w14:textId="051B3943" w:rsidR="007F04EA" w:rsidRPr="00E1184A" w:rsidRDefault="00AE2077">
            <w:pPr>
              <w:spacing w:after="0" w:line="240" w:lineRule="auto"/>
              <w:jc w:val="center"/>
              <w:rPr>
                <w:rFonts w:ascii="Times New Roman" w:eastAsia="Times New Roman" w:hAnsi="Times New Roman" w:cs="Times New Roman"/>
                <w:b/>
                <w:noProof/>
                <w:sz w:val="18"/>
              </w:rPr>
            </w:pPr>
            <w:r w:rsidRPr="00E1184A">
              <w:rPr>
                <w:rFonts w:ascii="Times New Roman" w:hAnsi="Times New Roman" w:cs="Times New Roman"/>
                <w:b/>
                <w:noProof/>
                <w:color w:val="000000"/>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célok tekintetében)</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14:paraId="1CD22AA5" w14:textId="7741B2F4" w:rsidR="007F04EA" w:rsidRPr="00E1184A" w:rsidRDefault="00AE2077">
            <w:pPr>
              <w:pStyle w:val="P68B1DB1-Normal40"/>
              <w:spacing w:after="0" w:line="240" w:lineRule="auto"/>
              <w:jc w:val="center"/>
              <w:rPr>
                <w:rFonts w:eastAsia="Times New Roman" w:cs="Times New Roman"/>
                <w:noProof/>
              </w:rPr>
            </w:pPr>
            <w:r w:rsidRPr="00E1184A">
              <w:rPr>
                <w:rFonts w:cs="Times New Roman"/>
                <w:noProof/>
              </w:rPr>
              <w:t xml:space="preserve">A végrehajtás indikatív ütemterve </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5BAC6B8" w14:textId="47BE5711"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Az egyes mérföldkövek és célértékek leírása</w:t>
            </w:r>
          </w:p>
        </w:tc>
      </w:tr>
      <w:tr w:rsidR="007F04EA" w:rsidRPr="00E1184A" w14:paraId="5AA6E8B8" w14:textId="77777777">
        <w:trPr>
          <w:trHeight w:val="1013"/>
          <w:tblHeader/>
          <w:jc w:val="center"/>
        </w:trPr>
        <w:tc>
          <w:tcPr>
            <w:tcW w:w="846" w:type="dxa"/>
            <w:vMerge/>
            <w:tcBorders>
              <w:top w:val="single" w:sz="4" w:space="0" w:color="auto"/>
              <w:left w:val="single" w:sz="4" w:space="0" w:color="auto"/>
              <w:bottom w:val="single" w:sz="4" w:space="0" w:color="auto"/>
              <w:right w:val="single" w:sz="4" w:space="0" w:color="auto"/>
            </w:tcBorders>
            <w:hideMark/>
          </w:tcPr>
          <w:p w14:paraId="5849EAE1" w14:textId="77777777" w:rsidR="007F04EA" w:rsidRPr="00E1184A" w:rsidRDefault="007F04EA">
            <w:pPr>
              <w:spacing w:after="0" w:line="240" w:lineRule="auto"/>
              <w:jc w:val="center"/>
              <w:rPr>
                <w:rFonts w:ascii="Times New Roman" w:eastAsia="Times New Roman" w:hAnsi="Times New Roman" w:cs="Times New Roman"/>
                <w:b/>
                <w:noProof/>
                <w:sz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6C4AFC1" w14:textId="77777777" w:rsidR="007F04EA" w:rsidRPr="00E1184A" w:rsidRDefault="007F04EA">
            <w:pPr>
              <w:spacing w:after="0" w:line="240" w:lineRule="auto"/>
              <w:rPr>
                <w:rFonts w:ascii="Times New Roman" w:eastAsia="Times New Roman" w:hAnsi="Times New Roman" w:cs="Times New Roman"/>
                <w:b/>
                <w:noProof/>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9735CF" w14:textId="77777777" w:rsidR="007F04EA" w:rsidRPr="00E1184A" w:rsidRDefault="007F04EA">
            <w:pPr>
              <w:spacing w:after="0" w:line="240" w:lineRule="auto"/>
              <w:rPr>
                <w:rFonts w:ascii="Times New Roman" w:eastAsia="Times New Roman" w:hAnsi="Times New Roman" w:cs="Times New Roman"/>
                <w:b/>
                <w:noProof/>
                <w:sz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DF836F7" w14:textId="77777777" w:rsidR="007F04EA" w:rsidRPr="00E1184A" w:rsidRDefault="007F04EA">
            <w:pPr>
              <w:spacing w:after="0" w:line="240" w:lineRule="auto"/>
              <w:rPr>
                <w:rFonts w:ascii="Times New Roman" w:eastAsia="Times New Roman" w:hAnsi="Times New Roman" w:cs="Times New Roman"/>
                <w:b/>
                <w:noProof/>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6189BC" w14:textId="77777777" w:rsidR="007F04EA" w:rsidRPr="00E1184A" w:rsidRDefault="007F04EA">
            <w:pPr>
              <w:spacing w:after="0" w:line="240" w:lineRule="auto"/>
              <w:rPr>
                <w:rFonts w:ascii="Times New Roman" w:eastAsia="Times New Roman" w:hAnsi="Times New Roman" w:cs="Times New Roman"/>
                <w:b/>
                <w:noProof/>
                <w:sz w:val="18"/>
              </w:rPr>
            </w:pPr>
          </w:p>
        </w:tc>
        <w:tc>
          <w:tcPr>
            <w:tcW w:w="992" w:type="dxa"/>
            <w:tcBorders>
              <w:top w:val="nil"/>
              <w:left w:val="single" w:sz="4" w:space="0" w:color="auto"/>
              <w:bottom w:val="single" w:sz="4" w:space="0" w:color="auto"/>
              <w:right w:val="single" w:sz="4" w:space="0" w:color="auto"/>
            </w:tcBorders>
            <w:shd w:val="clear" w:color="auto" w:fill="BDD7EE"/>
            <w:vAlign w:val="center"/>
            <w:hideMark/>
          </w:tcPr>
          <w:p w14:paraId="36EDA945"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Mértékegység</w:t>
            </w:r>
          </w:p>
        </w:tc>
        <w:tc>
          <w:tcPr>
            <w:tcW w:w="992" w:type="dxa"/>
            <w:tcBorders>
              <w:top w:val="nil"/>
              <w:left w:val="nil"/>
              <w:bottom w:val="single" w:sz="4" w:space="0" w:color="auto"/>
              <w:right w:val="single" w:sz="4" w:space="0" w:color="auto"/>
            </w:tcBorders>
            <w:shd w:val="clear" w:color="auto" w:fill="BDD7EE"/>
            <w:vAlign w:val="center"/>
            <w:hideMark/>
          </w:tcPr>
          <w:p w14:paraId="568389D7"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 xml:space="preserve">Kiindulási </w:t>
            </w:r>
          </w:p>
        </w:tc>
        <w:tc>
          <w:tcPr>
            <w:tcW w:w="709" w:type="dxa"/>
            <w:tcBorders>
              <w:top w:val="nil"/>
              <w:left w:val="nil"/>
              <w:bottom w:val="single" w:sz="4" w:space="0" w:color="auto"/>
              <w:right w:val="single" w:sz="4" w:space="0" w:color="auto"/>
            </w:tcBorders>
            <w:shd w:val="clear" w:color="auto" w:fill="BDD7EE"/>
            <w:vAlign w:val="center"/>
            <w:hideMark/>
          </w:tcPr>
          <w:p w14:paraId="0F4BEBC7"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 xml:space="preserve">Cél </w:t>
            </w:r>
          </w:p>
        </w:tc>
        <w:tc>
          <w:tcPr>
            <w:tcW w:w="921" w:type="dxa"/>
            <w:tcBorders>
              <w:top w:val="nil"/>
              <w:left w:val="nil"/>
              <w:bottom w:val="single" w:sz="4" w:space="0" w:color="auto"/>
              <w:right w:val="single" w:sz="4" w:space="0" w:color="auto"/>
            </w:tcBorders>
            <w:shd w:val="clear" w:color="auto" w:fill="BDD7EE"/>
            <w:vAlign w:val="center"/>
            <w:hideMark/>
          </w:tcPr>
          <w:p w14:paraId="6EA0EFA1"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BDD7EE"/>
            <w:vAlign w:val="center"/>
            <w:hideMark/>
          </w:tcPr>
          <w:p w14:paraId="2F15F87D"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Éve</w:t>
            </w:r>
          </w:p>
        </w:tc>
        <w:tc>
          <w:tcPr>
            <w:tcW w:w="3690" w:type="dxa"/>
            <w:vMerge/>
            <w:tcBorders>
              <w:top w:val="single" w:sz="4" w:space="0" w:color="auto"/>
              <w:bottom w:val="single" w:sz="4" w:space="0" w:color="auto"/>
              <w:right w:val="single" w:sz="4" w:space="0" w:color="auto"/>
            </w:tcBorders>
            <w:vAlign w:val="center"/>
            <w:hideMark/>
          </w:tcPr>
          <w:p w14:paraId="78EA96C4" w14:textId="77777777" w:rsidR="007F04EA" w:rsidRPr="00E1184A" w:rsidRDefault="007F04EA">
            <w:pPr>
              <w:spacing w:after="0" w:line="240" w:lineRule="auto"/>
              <w:rPr>
                <w:rFonts w:ascii="Times New Roman" w:eastAsia="Times New Roman" w:hAnsi="Times New Roman" w:cs="Times New Roman"/>
                <w:b/>
                <w:noProof/>
                <w:sz w:val="24"/>
              </w:rPr>
            </w:pPr>
          </w:p>
        </w:tc>
      </w:tr>
      <w:tr w:rsidR="007F04EA" w:rsidRPr="00E1184A" w14:paraId="2575B9E2" w14:textId="77777777">
        <w:trPr>
          <w:trHeight w:val="309"/>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503ABD13" w14:textId="0C4D6C09"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G12G</w:t>
            </w:r>
          </w:p>
        </w:tc>
        <w:tc>
          <w:tcPr>
            <w:tcW w:w="1559" w:type="dxa"/>
            <w:tcBorders>
              <w:top w:val="single" w:sz="4" w:space="0" w:color="auto"/>
              <w:left w:val="nil"/>
              <w:bottom w:val="single" w:sz="4" w:space="0" w:color="auto"/>
              <w:right w:val="single" w:sz="4" w:space="0" w:color="auto"/>
            </w:tcBorders>
            <w:shd w:val="clear" w:color="auto" w:fill="C6EFCE"/>
            <w:noWrap/>
          </w:tcPr>
          <w:p w14:paraId="787460C2" w14:textId="4220C0A8"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G1.2.1. </w:t>
            </w:r>
            <w:r w:rsidRPr="00E1184A">
              <w:rPr>
                <w:rFonts w:cs="Times New Roman"/>
                <w:noProof/>
              </w:rPr>
              <w:t>Szabályozási megoldások a megújuló energiaforrások elosztóhálózatokba történő gyorsabb integrálására</w:t>
            </w:r>
          </w:p>
        </w:tc>
        <w:tc>
          <w:tcPr>
            <w:tcW w:w="992" w:type="dxa"/>
            <w:tcBorders>
              <w:top w:val="single" w:sz="4" w:space="0" w:color="auto"/>
              <w:left w:val="nil"/>
              <w:bottom w:val="single" w:sz="4" w:space="0" w:color="auto"/>
              <w:right w:val="single" w:sz="4" w:space="0" w:color="auto"/>
            </w:tcBorders>
            <w:shd w:val="clear" w:color="auto" w:fill="C6EFCE"/>
            <w:noWrap/>
          </w:tcPr>
          <w:p w14:paraId="23B0F108"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985" w:type="dxa"/>
            <w:tcBorders>
              <w:top w:val="single" w:sz="4" w:space="0" w:color="auto"/>
              <w:left w:val="nil"/>
              <w:bottom w:val="single" w:sz="4" w:space="0" w:color="auto"/>
              <w:right w:val="single" w:sz="4" w:space="0" w:color="auto"/>
            </w:tcBorders>
            <w:shd w:val="clear" w:color="auto" w:fill="C6EFCE"/>
            <w:noWrap/>
          </w:tcPr>
          <w:p w14:paraId="561B91C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Az új szabályozási modell elfogadása az Energiaszabályozási Hivatal elnöke által</w:t>
            </w:r>
          </w:p>
        </w:tc>
        <w:tc>
          <w:tcPr>
            <w:tcW w:w="1701" w:type="dxa"/>
            <w:tcBorders>
              <w:top w:val="single" w:sz="4" w:space="0" w:color="auto"/>
              <w:left w:val="nil"/>
              <w:bottom w:val="single" w:sz="4" w:space="0" w:color="auto"/>
              <w:right w:val="single" w:sz="4" w:space="0" w:color="auto"/>
            </w:tcBorders>
            <w:shd w:val="clear" w:color="auto" w:fill="C6EFCE"/>
            <w:noWrap/>
          </w:tcPr>
          <w:p w14:paraId="7AB553C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Az Energiaszabályozó Hivatal elnökének közleménye az elosztórend</w:t>
            </w:r>
            <w:r w:rsidRPr="00E1184A">
              <w:rPr>
                <w:rFonts w:cs="Times New Roman"/>
                <w:noProof/>
              </w:rPr>
              <w:t>szer-üzemeltetőkre vonatkozó új szabályozási modell bevezetéséről</w:t>
            </w:r>
          </w:p>
        </w:tc>
        <w:tc>
          <w:tcPr>
            <w:tcW w:w="992" w:type="dxa"/>
            <w:tcBorders>
              <w:top w:val="nil"/>
              <w:left w:val="nil"/>
              <w:bottom w:val="single" w:sz="4" w:space="0" w:color="auto"/>
              <w:right w:val="single" w:sz="4" w:space="0" w:color="auto"/>
            </w:tcBorders>
            <w:shd w:val="clear" w:color="auto" w:fill="C6EFCE"/>
            <w:noWrap/>
          </w:tcPr>
          <w:p w14:paraId="195B6E6E"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63A83EE9"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709" w:type="dxa"/>
            <w:tcBorders>
              <w:top w:val="nil"/>
              <w:left w:val="nil"/>
              <w:bottom w:val="single" w:sz="4" w:space="0" w:color="auto"/>
              <w:right w:val="single" w:sz="4" w:space="0" w:color="auto"/>
            </w:tcBorders>
            <w:shd w:val="clear" w:color="auto" w:fill="C6EFCE"/>
            <w:noWrap/>
          </w:tcPr>
          <w:p w14:paraId="48825F63"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921" w:type="dxa"/>
            <w:tcBorders>
              <w:top w:val="nil"/>
              <w:left w:val="nil"/>
              <w:bottom w:val="single" w:sz="4" w:space="0" w:color="auto"/>
              <w:right w:val="single" w:sz="4" w:space="0" w:color="auto"/>
            </w:tcBorders>
            <w:shd w:val="clear" w:color="auto" w:fill="C6EFCE"/>
            <w:noWrap/>
          </w:tcPr>
          <w:p w14:paraId="4C9244A3"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225FFBBB"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2024</w:t>
            </w:r>
          </w:p>
        </w:tc>
        <w:tc>
          <w:tcPr>
            <w:tcW w:w="3690" w:type="dxa"/>
            <w:tcBorders>
              <w:top w:val="single" w:sz="4" w:space="0" w:color="auto"/>
              <w:left w:val="nil"/>
              <w:bottom w:val="single" w:sz="4" w:space="0" w:color="auto"/>
              <w:right w:val="single" w:sz="4" w:space="0" w:color="auto"/>
            </w:tcBorders>
            <w:shd w:val="clear" w:color="auto" w:fill="C6EFCE"/>
            <w:noWrap/>
          </w:tcPr>
          <w:p w14:paraId="5748F898" w14:textId="6B3291D0"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Energiaszabályozó Hivatal elnöke hirdetményt tesz közzé, amelyben meghatározza az elosztórendszer-üzemeltetőkre vonatkozó új, kötelező érvényű szabályozási modellt. </w:t>
            </w:r>
          </w:p>
        </w:tc>
      </w:tr>
      <w:tr w:rsidR="007F04EA" w:rsidRPr="00E1184A" w14:paraId="7B99A0A6"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3068E4B3" w14:textId="0E10D7B8"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G13G</w:t>
            </w:r>
          </w:p>
        </w:tc>
        <w:tc>
          <w:tcPr>
            <w:tcW w:w="1559" w:type="dxa"/>
            <w:tcBorders>
              <w:top w:val="nil"/>
              <w:left w:val="nil"/>
              <w:bottom w:val="single" w:sz="4" w:space="0" w:color="auto"/>
              <w:right w:val="single" w:sz="4" w:space="0" w:color="auto"/>
            </w:tcBorders>
            <w:shd w:val="clear" w:color="auto" w:fill="C6EFCE"/>
            <w:noWrap/>
          </w:tcPr>
          <w:p w14:paraId="431A7973" w14:textId="2FB7137E" w:rsidR="007F04EA" w:rsidRPr="00E1184A" w:rsidRDefault="00AE2077">
            <w:pPr>
              <w:pStyle w:val="P68B1DB1-Normal25"/>
              <w:spacing w:after="0" w:line="240" w:lineRule="auto"/>
              <w:rPr>
                <w:rFonts w:eastAsia="Times New Roman" w:cs="Times New Roman"/>
                <w:noProof/>
              </w:rPr>
            </w:pPr>
            <w:r w:rsidRPr="00E1184A">
              <w:rPr>
                <w:rFonts w:cs="Times New Roman"/>
                <w:noProof/>
              </w:rPr>
              <w:t>G1.2.2. A megújuló energiaforrások villamosenergia-hálózatokba történő integrálása előtt álló akadályok felszámolása</w:t>
            </w:r>
          </w:p>
        </w:tc>
        <w:tc>
          <w:tcPr>
            <w:tcW w:w="992" w:type="dxa"/>
            <w:tcBorders>
              <w:top w:val="nil"/>
              <w:left w:val="nil"/>
              <w:bottom w:val="single" w:sz="4" w:space="0" w:color="auto"/>
              <w:right w:val="single" w:sz="4" w:space="0" w:color="auto"/>
            </w:tcBorders>
            <w:shd w:val="clear" w:color="auto" w:fill="C6EFCE"/>
            <w:noWrap/>
          </w:tcPr>
          <w:p w14:paraId="69B2031F"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985" w:type="dxa"/>
            <w:tcBorders>
              <w:top w:val="nil"/>
              <w:left w:val="nil"/>
              <w:bottom w:val="single" w:sz="4" w:space="0" w:color="auto"/>
              <w:right w:val="single" w:sz="4" w:space="0" w:color="auto"/>
            </w:tcBorders>
            <w:shd w:val="clear" w:color="auto" w:fill="C6EFCE"/>
            <w:noWrap/>
          </w:tcPr>
          <w:p w14:paraId="6D2EAE00"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kábelösszevonást lehetővé tevő jogi keret hatálybalépése</w:t>
            </w:r>
          </w:p>
        </w:tc>
        <w:tc>
          <w:tcPr>
            <w:tcW w:w="1701" w:type="dxa"/>
            <w:tcBorders>
              <w:top w:val="nil"/>
              <w:left w:val="nil"/>
              <w:bottom w:val="single" w:sz="4" w:space="0" w:color="auto"/>
              <w:right w:val="single" w:sz="4" w:space="0" w:color="auto"/>
            </w:tcBorders>
            <w:shd w:val="clear" w:color="auto" w:fill="C6EFCE"/>
            <w:noWrap/>
          </w:tcPr>
          <w:p w14:paraId="32D62BDD" w14:textId="2E574229" w:rsidR="007F04EA" w:rsidRPr="00E1184A" w:rsidRDefault="00AE2077">
            <w:pPr>
              <w:pStyle w:val="P68B1DB1-Normal25"/>
              <w:spacing w:after="0" w:line="240" w:lineRule="auto"/>
              <w:rPr>
                <w:rFonts w:eastAsia="Times New Roman" w:cs="Times New Roman"/>
                <w:noProof/>
              </w:rPr>
            </w:pPr>
            <w:r w:rsidRPr="00E1184A">
              <w:rPr>
                <w:rFonts w:cs="Times New Roman"/>
                <w:noProof/>
              </w:rPr>
              <w:t>A módosító jogi aktus rendelkezése</w:t>
            </w:r>
          </w:p>
          <w:p w14:paraId="5D5D8C7C"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megállapodás </w:t>
            </w:r>
            <w:r w:rsidRPr="00E1184A">
              <w:rPr>
                <w:rFonts w:cs="Times New Roman"/>
                <w:noProof/>
              </w:rPr>
              <w:t>hatálybalépésének jelzése</w:t>
            </w:r>
          </w:p>
        </w:tc>
        <w:tc>
          <w:tcPr>
            <w:tcW w:w="992" w:type="dxa"/>
            <w:tcBorders>
              <w:top w:val="nil"/>
              <w:left w:val="nil"/>
              <w:bottom w:val="single" w:sz="4" w:space="0" w:color="auto"/>
              <w:right w:val="single" w:sz="4" w:space="0" w:color="auto"/>
            </w:tcBorders>
            <w:shd w:val="clear" w:color="auto" w:fill="C6EFCE"/>
            <w:noWrap/>
          </w:tcPr>
          <w:p w14:paraId="68E34AA9"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72B41886"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709" w:type="dxa"/>
            <w:tcBorders>
              <w:top w:val="nil"/>
              <w:left w:val="nil"/>
              <w:bottom w:val="single" w:sz="4" w:space="0" w:color="auto"/>
              <w:right w:val="single" w:sz="4" w:space="0" w:color="auto"/>
            </w:tcBorders>
            <w:shd w:val="clear" w:color="auto" w:fill="C6EFCE"/>
            <w:noWrap/>
          </w:tcPr>
          <w:p w14:paraId="021DB270"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921" w:type="dxa"/>
            <w:tcBorders>
              <w:top w:val="nil"/>
              <w:left w:val="nil"/>
              <w:bottom w:val="single" w:sz="4" w:space="0" w:color="auto"/>
              <w:right w:val="single" w:sz="4" w:space="0" w:color="auto"/>
            </w:tcBorders>
            <w:shd w:val="clear" w:color="auto" w:fill="C6EFCE"/>
            <w:noWrap/>
          </w:tcPr>
          <w:p w14:paraId="48531993"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370900A9"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2023</w:t>
            </w:r>
          </w:p>
        </w:tc>
        <w:tc>
          <w:tcPr>
            <w:tcW w:w="3690" w:type="dxa"/>
            <w:tcBorders>
              <w:top w:val="nil"/>
              <w:left w:val="nil"/>
              <w:bottom w:val="single" w:sz="4" w:space="0" w:color="auto"/>
              <w:right w:val="single" w:sz="4" w:space="0" w:color="auto"/>
            </w:tcBorders>
            <w:shd w:val="clear" w:color="auto" w:fill="C6EFCE"/>
            <w:noWrap/>
          </w:tcPr>
          <w:p w14:paraId="6F6B1F38" w14:textId="1DB095EC" w:rsidR="007F04EA" w:rsidRPr="00E1184A" w:rsidRDefault="00AE2077">
            <w:pPr>
              <w:pStyle w:val="P68B1DB1-Normal25"/>
              <w:spacing w:after="0" w:line="240" w:lineRule="auto"/>
              <w:rPr>
                <w:rFonts w:eastAsia="Times New Roman" w:cs="Times New Roman"/>
                <w:noProof/>
              </w:rPr>
            </w:pPr>
            <w:r w:rsidRPr="00E1184A">
              <w:rPr>
                <w:rFonts w:cs="Times New Roman"/>
                <w:noProof/>
              </w:rPr>
              <w:t>A megújuló energiaforrásokról szóló törvény és az energiatörvény módosításai, amelyek lehetővé teszik, hogy egyetlen csatlakozási ponton több megújuló energiaforrás kapcsolódjon a villamosenergia-hálózathoz.</w:t>
            </w:r>
          </w:p>
        </w:tc>
      </w:tr>
      <w:tr w:rsidR="007F04EA" w:rsidRPr="00E1184A" w14:paraId="0AB9EA8C"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4FB50381" w14:textId="37306AC3"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G14G</w:t>
            </w:r>
          </w:p>
        </w:tc>
        <w:tc>
          <w:tcPr>
            <w:tcW w:w="1559" w:type="dxa"/>
            <w:tcBorders>
              <w:top w:val="nil"/>
              <w:left w:val="nil"/>
              <w:bottom w:val="single" w:sz="4" w:space="0" w:color="auto"/>
              <w:right w:val="single" w:sz="4" w:space="0" w:color="auto"/>
            </w:tcBorders>
            <w:shd w:val="clear" w:color="auto" w:fill="C6EFCE"/>
            <w:noWrap/>
          </w:tcPr>
          <w:p w14:paraId="6E5447CC" w14:textId="2E545F06" w:rsidR="007F04EA" w:rsidRPr="00E1184A" w:rsidRDefault="00AE2077">
            <w:pPr>
              <w:pStyle w:val="P68B1DB1-Normal25"/>
              <w:spacing w:after="0" w:line="240" w:lineRule="auto"/>
              <w:rPr>
                <w:rFonts w:eastAsia="Times New Roman" w:cs="Times New Roman"/>
                <w:noProof/>
              </w:rPr>
            </w:pPr>
            <w:r w:rsidRPr="00E1184A">
              <w:rPr>
                <w:rFonts w:cs="Times New Roman"/>
                <w:noProof/>
              </w:rPr>
              <w:t>G1.2.2. A megújuló energiaforrások villamosenergia-hálózatokba történő integrálása előtt álló akadályok felszámolása</w:t>
            </w:r>
          </w:p>
        </w:tc>
        <w:tc>
          <w:tcPr>
            <w:tcW w:w="992" w:type="dxa"/>
            <w:tcBorders>
              <w:top w:val="nil"/>
              <w:left w:val="nil"/>
              <w:bottom w:val="single" w:sz="4" w:space="0" w:color="auto"/>
              <w:right w:val="single" w:sz="4" w:space="0" w:color="auto"/>
            </w:tcBorders>
            <w:shd w:val="clear" w:color="auto" w:fill="C6EFCE"/>
            <w:noWrap/>
          </w:tcPr>
          <w:p w14:paraId="32535871"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985" w:type="dxa"/>
            <w:tcBorders>
              <w:top w:val="nil"/>
              <w:left w:val="nil"/>
              <w:bottom w:val="single" w:sz="4" w:space="0" w:color="auto"/>
              <w:right w:val="single" w:sz="4" w:space="0" w:color="auto"/>
            </w:tcBorders>
            <w:shd w:val="clear" w:color="auto" w:fill="C6EFCE"/>
            <w:noWrap/>
          </w:tcPr>
          <w:p w14:paraId="4274C04A" w14:textId="745375A9" w:rsidR="007F04EA" w:rsidRPr="00E1184A" w:rsidRDefault="00AE2077">
            <w:pPr>
              <w:pStyle w:val="P68B1DB1-Normal25"/>
              <w:spacing w:after="0" w:line="240" w:lineRule="auto"/>
              <w:rPr>
                <w:rFonts w:eastAsia="Times New Roman" w:cs="Times New Roman"/>
                <w:noProof/>
              </w:rPr>
            </w:pPr>
            <w:r w:rsidRPr="00E1184A">
              <w:rPr>
                <w:rFonts w:cs="Times New Roman"/>
                <w:noProof/>
              </w:rPr>
              <w:t>A villamosenergia-hálózatokhoz való csatlakozás folyamatának átláthatóságát növelő és e folyamatot megkönnyítő jogalkotási és adott esetben nem jogalkotási aktusok hatálybalépése</w:t>
            </w:r>
          </w:p>
        </w:tc>
        <w:tc>
          <w:tcPr>
            <w:tcW w:w="1701" w:type="dxa"/>
            <w:tcBorders>
              <w:top w:val="nil"/>
              <w:left w:val="nil"/>
              <w:bottom w:val="single" w:sz="4" w:space="0" w:color="auto"/>
              <w:right w:val="single" w:sz="4" w:space="0" w:color="auto"/>
            </w:tcBorders>
            <w:shd w:val="clear" w:color="auto" w:fill="C6EFCE"/>
            <w:noWrap/>
          </w:tcPr>
          <w:p w14:paraId="1401BD8A" w14:textId="4AC672D6" w:rsidR="007F04EA" w:rsidRPr="00E1184A" w:rsidRDefault="00AE2077">
            <w:pPr>
              <w:pStyle w:val="P68B1DB1-Normal25"/>
              <w:spacing w:after="0" w:line="240" w:lineRule="auto"/>
              <w:rPr>
                <w:rFonts w:eastAsia="Times New Roman" w:cs="Times New Roman"/>
                <w:noProof/>
              </w:rPr>
            </w:pPr>
            <w:r w:rsidRPr="00E1184A">
              <w:rPr>
                <w:rFonts w:cs="Times New Roman"/>
                <w:noProof/>
              </w:rPr>
              <w:t>A jogalkotási és adott esetben a nem jogalkotási aktusok hatályba lépését jel</w:t>
            </w:r>
            <w:r w:rsidRPr="00E1184A">
              <w:rPr>
                <w:rFonts w:cs="Times New Roman"/>
                <w:noProof/>
              </w:rPr>
              <w:t>ző rendelkezések</w:t>
            </w:r>
          </w:p>
        </w:tc>
        <w:tc>
          <w:tcPr>
            <w:tcW w:w="992" w:type="dxa"/>
            <w:tcBorders>
              <w:top w:val="nil"/>
              <w:left w:val="nil"/>
              <w:bottom w:val="single" w:sz="4" w:space="0" w:color="auto"/>
              <w:right w:val="single" w:sz="4" w:space="0" w:color="auto"/>
            </w:tcBorders>
            <w:shd w:val="clear" w:color="auto" w:fill="C6EFCE"/>
            <w:noWrap/>
          </w:tcPr>
          <w:p w14:paraId="21D104C4"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6AB09E6E"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709" w:type="dxa"/>
            <w:tcBorders>
              <w:top w:val="nil"/>
              <w:left w:val="nil"/>
              <w:bottom w:val="single" w:sz="4" w:space="0" w:color="auto"/>
              <w:right w:val="single" w:sz="4" w:space="0" w:color="auto"/>
            </w:tcBorders>
            <w:shd w:val="clear" w:color="auto" w:fill="C6EFCE"/>
            <w:noWrap/>
          </w:tcPr>
          <w:p w14:paraId="14BAC9E4"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921" w:type="dxa"/>
            <w:tcBorders>
              <w:top w:val="nil"/>
              <w:left w:val="nil"/>
              <w:bottom w:val="single" w:sz="4" w:space="0" w:color="auto"/>
              <w:right w:val="single" w:sz="4" w:space="0" w:color="auto"/>
            </w:tcBorders>
            <w:shd w:val="clear" w:color="auto" w:fill="C6EFCE"/>
            <w:noWrap/>
          </w:tcPr>
          <w:p w14:paraId="5CDFE0D4"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13C11D47"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3690" w:type="dxa"/>
            <w:tcBorders>
              <w:top w:val="nil"/>
              <w:left w:val="nil"/>
              <w:bottom w:val="single" w:sz="4" w:space="0" w:color="auto"/>
              <w:right w:val="single" w:sz="4" w:space="0" w:color="auto"/>
            </w:tcBorders>
            <w:shd w:val="clear" w:color="auto" w:fill="C6EFCE"/>
            <w:noWrap/>
            <w:vAlign w:val="bottom"/>
          </w:tcPr>
          <w:p w14:paraId="47374FEF" w14:textId="670C607A"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Hatályba lépnek a villamosenergia-hálózatokhoz való csatlakozás folyamatának átláthatóságát és kiszámíthatóságát növelő, valamint e folyamatot megkönnyítő jogalkotási és adott esetben nem jogalkotási aktusok. </w:t>
            </w:r>
          </w:p>
          <w:p w14:paraId="3C30A085" w14:textId="77777777" w:rsidR="007F04EA" w:rsidRPr="00E1184A" w:rsidRDefault="007F04EA">
            <w:pPr>
              <w:spacing w:after="0" w:line="240" w:lineRule="auto"/>
              <w:rPr>
                <w:rFonts w:ascii="Times New Roman" w:eastAsia="Times New Roman" w:hAnsi="Times New Roman" w:cs="Times New Roman"/>
                <w:noProof/>
                <w:sz w:val="18"/>
              </w:rPr>
            </w:pPr>
          </w:p>
          <w:p w14:paraId="2495456F" w14:textId="009FD51C" w:rsidR="007F04EA" w:rsidRPr="00E1184A" w:rsidRDefault="00AE2077">
            <w:pPr>
              <w:pStyle w:val="P68B1DB1-Normal25"/>
              <w:spacing w:after="0" w:line="240" w:lineRule="auto"/>
              <w:rPr>
                <w:rFonts w:eastAsia="Times New Roman" w:cs="Times New Roman"/>
                <w:noProof/>
              </w:rPr>
            </w:pPr>
            <w:r w:rsidRPr="00E1184A">
              <w:rPr>
                <w:rFonts w:cs="Times New Roman"/>
                <w:noProof/>
              </w:rPr>
              <w:t>A jogi aktu</w:t>
            </w:r>
            <w:r w:rsidRPr="00E1184A">
              <w:rPr>
                <w:rFonts w:cs="Times New Roman"/>
                <w:noProof/>
              </w:rPr>
              <w:t>s(ok) új szabályokat állapít(nak) meg, illetve módosítja a csatlakozási folyamattal kapcsolatos meglévő szabályokat, amelyek kiterjednek a szállításirendszer- és az elosztórendszer-üzemeltetőkre, beleértve a következőket:</w:t>
            </w:r>
          </w:p>
          <w:p w14:paraId="614E8C86" w14:textId="1CBD472B" w:rsidR="007F04EA" w:rsidRPr="00E1184A" w:rsidRDefault="00AE2077">
            <w:pPr>
              <w:pStyle w:val="P68B1DB1-ListParagraph34"/>
              <w:numPr>
                <w:ilvl w:val="0"/>
                <w:numId w:val="29"/>
              </w:numPr>
              <w:spacing w:after="0" w:line="240" w:lineRule="auto"/>
              <w:ind w:left="169" w:hanging="175"/>
              <w:rPr>
                <w:rFonts w:eastAsia="Times New Roman" w:cs="Times New Roman"/>
                <w:noProof/>
              </w:rPr>
            </w:pPr>
            <w:r w:rsidRPr="00E1184A">
              <w:rPr>
                <w:rFonts w:cs="Times New Roman"/>
                <w:noProof/>
              </w:rPr>
              <w:t>Egységes szabálykönyv létrehozása,</w:t>
            </w:r>
            <w:r w:rsidRPr="00E1184A">
              <w:rPr>
                <w:rFonts w:cs="Times New Roman"/>
                <w:noProof/>
              </w:rPr>
              <w:t xml:space="preserve"> amely leírja az eljárásokat és a határidőket, valamint a csatlakozási kérelmek és a csatlakozási döntés értékeléséhez használt kritériumokat;</w:t>
            </w:r>
          </w:p>
          <w:p w14:paraId="61AA8A87" w14:textId="5C55F41E" w:rsidR="007F04EA" w:rsidRPr="00E1184A" w:rsidRDefault="00AE2077">
            <w:pPr>
              <w:pStyle w:val="P68B1DB1-ListParagraph34"/>
              <w:numPr>
                <w:ilvl w:val="0"/>
                <w:numId w:val="29"/>
              </w:numPr>
              <w:spacing w:after="0" w:line="240" w:lineRule="auto"/>
              <w:ind w:left="169" w:hanging="175"/>
              <w:rPr>
                <w:rFonts w:eastAsia="Times New Roman" w:cs="Times New Roman"/>
                <w:noProof/>
              </w:rPr>
            </w:pPr>
            <w:r w:rsidRPr="00E1184A">
              <w:rPr>
                <w:rFonts w:cs="Times New Roman"/>
                <w:noProof/>
              </w:rPr>
              <w:t>A következők online elérhetősége a nyilvánosság számára: rendszeresen frissített információk a rendelkezésre álló</w:t>
            </w:r>
            <w:r w:rsidRPr="00E1184A">
              <w:rPr>
                <w:rFonts w:cs="Times New Roman"/>
                <w:noProof/>
              </w:rPr>
              <w:t xml:space="preserve"> hálózati csatlakozási kapacitásokról; az elutasított csatlakozási kérelmekre vonatkozó információk, beleértve az elutasítás indokolását és iii. az egységes szabálykönyvet;</w:t>
            </w:r>
          </w:p>
          <w:p w14:paraId="78014F4D" w14:textId="4D760FC9" w:rsidR="007F04EA" w:rsidRPr="00E1184A" w:rsidRDefault="00AE2077">
            <w:pPr>
              <w:pStyle w:val="P68B1DB1-ListParagraph34"/>
              <w:numPr>
                <w:ilvl w:val="0"/>
                <w:numId w:val="29"/>
              </w:numPr>
              <w:spacing w:after="0" w:line="240" w:lineRule="auto"/>
              <w:ind w:left="169" w:hanging="175"/>
              <w:rPr>
                <w:rFonts w:eastAsia="Times New Roman" w:cs="Times New Roman"/>
                <w:noProof/>
              </w:rPr>
            </w:pPr>
            <w:r w:rsidRPr="00E1184A">
              <w:rPr>
                <w:rFonts w:cs="Times New Roman"/>
                <w:noProof/>
              </w:rPr>
              <w:t>A csatlakozási kérelmek benyújtásának és a kérelem kezelésének teljes mértékben ele</w:t>
            </w:r>
            <w:r w:rsidRPr="00E1184A">
              <w:rPr>
                <w:rFonts w:cs="Times New Roman"/>
                <w:noProof/>
              </w:rPr>
              <w:t>ktronikussá tétele.</w:t>
            </w:r>
          </w:p>
          <w:p w14:paraId="767F3FA7" w14:textId="1151539C" w:rsidR="007F04EA" w:rsidRPr="00E1184A" w:rsidRDefault="007F04EA">
            <w:pPr>
              <w:pStyle w:val="ListParagraph"/>
              <w:spacing w:after="0" w:line="240" w:lineRule="auto"/>
              <w:ind w:left="169"/>
              <w:rPr>
                <w:rFonts w:ascii="Times New Roman" w:eastAsia="Times New Roman" w:hAnsi="Times New Roman" w:cs="Times New Roman"/>
                <w:noProof/>
                <w:sz w:val="18"/>
              </w:rPr>
            </w:pPr>
          </w:p>
        </w:tc>
      </w:tr>
      <w:tr w:rsidR="007F04EA" w:rsidRPr="00E1184A" w14:paraId="5C1102C5"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1967C086" w14:textId="644CABC0"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G15G</w:t>
            </w:r>
          </w:p>
        </w:tc>
        <w:tc>
          <w:tcPr>
            <w:tcW w:w="1559" w:type="dxa"/>
            <w:tcBorders>
              <w:top w:val="nil"/>
              <w:left w:val="nil"/>
              <w:bottom w:val="single" w:sz="4" w:space="0" w:color="auto"/>
              <w:right w:val="single" w:sz="4" w:space="0" w:color="auto"/>
            </w:tcBorders>
            <w:shd w:val="clear" w:color="auto" w:fill="C6EFCE"/>
            <w:noWrap/>
          </w:tcPr>
          <w:p w14:paraId="3C5188FB" w14:textId="59487CC3" w:rsidR="007F04EA" w:rsidRPr="00E1184A" w:rsidRDefault="00AE2077">
            <w:pPr>
              <w:pStyle w:val="P68B1DB1-Normal25"/>
              <w:spacing w:after="0" w:line="240" w:lineRule="auto"/>
              <w:rPr>
                <w:rFonts w:eastAsia="Times New Roman" w:cs="Times New Roman"/>
                <w:noProof/>
              </w:rPr>
            </w:pPr>
            <w:r w:rsidRPr="00E1184A">
              <w:rPr>
                <w:rFonts w:cs="Times New Roman"/>
                <w:noProof/>
              </w:rPr>
              <w:t>G1.2.3. Átviteli hálózatok fejlesztése, intelligens villamosenergia-infrastruktúra</w:t>
            </w:r>
          </w:p>
        </w:tc>
        <w:tc>
          <w:tcPr>
            <w:tcW w:w="992" w:type="dxa"/>
            <w:tcBorders>
              <w:top w:val="nil"/>
              <w:left w:val="nil"/>
              <w:bottom w:val="single" w:sz="4" w:space="0" w:color="auto"/>
              <w:right w:val="single" w:sz="4" w:space="0" w:color="auto"/>
            </w:tcBorders>
            <w:shd w:val="clear" w:color="auto" w:fill="C6EFCE"/>
            <w:noWrap/>
          </w:tcPr>
          <w:p w14:paraId="1F00D6C8"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985" w:type="dxa"/>
            <w:tcBorders>
              <w:top w:val="nil"/>
              <w:left w:val="nil"/>
              <w:bottom w:val="single" w:sz="4" w:space="0" w:color="auto"/>
              <w:right w:val="single" w:sz="4" w:space="0" w:color="auto"/>
            </w:tcBorders>
            <w:shd w:val="clear" w:color="auto" w:fill="C6EFCE"/>
            <w:noWrap/>
          </w:tcPr>
          <w:p w14:paraId="7E3C8913" w14:textId="5C788A43"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új hajó hossza </w:t>
            </w:r>
          </w:p>
          <w:p w14:paraId="7363969C"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épített vagy korszerűsített </w:t>
            </w:r>
          </w:p>
          <w:p w14:paraId="4E95D07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erőátvitel </w:t>
            </w:r>
          </w:p>
          <w:p w14:paraId="646C21F3"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hálózat (km)</w:t>
            </w:r>
          </w:p>
        </w:tc>
        <w:tc>
          <w:tcPr>
            <w:tcW w:w="1701" w:type="dxa"/>
            <w:tcBorders>
              <w:top w:val="nil"/>
              <w:left w:val="nil"/>
              <w:bottom w:val="single" w:sz="4" w:space="0" w:color="auto"/>
              <w:right w:val="single" w:sz="4" w:space="0" w:color="auto"/>
            </w:tcBorders>
            <w:shd w:val="clear" w:color="auto" w:fill="C6EFCE"/>
            <w:noWrap/>
          </w:tcPr>
          <w:p w14:paraId="235F5F9D"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1CE3D8F0"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92" w:type="dxa"/>
            <w:tcBorders>
              <w:top w:val="nil"/>
              <w:left w:val="nil"/>
              <w:bottom w:val="single" w:sz="4" w:space="0" w:color="auto"/>
              <w:right w:val="single" w:sz="4" w:space="0" w:color="auto"/>
            </w:tcBorders>
            <w:shd w:val="clear" w:color="auto" w:fill="C6EFCE"/>
            <w:noWrap/>
          </w:tcPr>
          <w:p w14:paraId="6C062CED"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0</w:t>
            </w:r>
          </w:p>
        </w:tc>
        <w:tc>
          <w:tcPr>
            <w:tcW w:w="709" w:type="dxa"/>
            <w:tcBorders>
              <w:top w:val="nil"/>
              <w:left w:val="nil"/>
              <w:bottom w:val="single" w:sz="4" w:space="0" w:color="auto"/>
              <w:right w:val="single" w:sz="4" w:space="0" w:color="auto"/>
            </w:tcBorders>
            <w:shd w:val="clear" w:color="auto" w:fill="C6EFCE"/>
            <w:noWrap/>
          </w:tcPr>
          <w:p w14:paraId="43F673B6"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70</w:t>
            </w:r>
          </w:p>
        </w:tc>
        <w:tc>
          <w:tcPr>
            <w:tcW w:w="921" w:type="dxa"/>
            <w:tcBorders>
              <w:top w:val="nil"/>
              <w:left w:val="nil"/>
              <w:bottom w:val="single" w:sz="4" w:space="0" w:color="auto"/>
              <w:right w:val="single" w:sz="4" w:space="0" w:color="auto"/>
            </w:tcBorders>
            <w:shd w:val="clear" w:color="auto" w:fill="C6EFCE"/>
            <w:noWrap/>
          </w:tcPr>
          <w:p w14:paraId="60C1F172"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0B588493"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2024</w:t>
            </w:r>
          </w:p>
        </w:tc>
        <w:tc>
          <w:tcPr>
            <w:tcW w:w="3690" w:type="dxa"/>
            <w:tcBorders>
              <w:top w:val="nil"/>
              <w:left w:val="nil"/>
              <w:bottom w:val="single" w:sz="4" w:space="0" w:color="auto"/>
              <w:right w:val="single" w:sz="4" w:space="0" w:color="auto"/>
            </w:tcBorders>
            <w:shd w:val="clear" w:color="auto" w:fill="C6EFCE"/>
            <w:noWrap/>
          </w:tcPr>
          <w:p w14:paraId="5DE2ACEE"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villamosenergia-átviteli hálózati </w:t>
            </w:r>
            <w:r w:rsidRPr="00E1184A">
              <w:rPr>
                <w:rFonts w:cs="Times New Roman"/>
                <w:noProof/>
              </w:rPr>
              <w:t>projektek újonnan épített vagy korszerűsített szakaszainak kilométerszáma (400 kV). Az egyes szakaszok hosszát csak egyszer kell kiszámítani (függetlenül attól, hogy egy- vagy kétzárlatos vonalról van-e szó).</w:t>
            </w:r>
          </w:p>
        </w:tc>
      </w:tr>
      <w:tr w:rsidR="007F04EA" w:rsidRPr="00E1184A" w14:paraId="76CF75EF"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13A43761" w14:textId="6C65C122"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G16G</w:t>
            </w:r>
          </w:p>
        </w:tc>
        <w:tc>
          <w:tcPr>
            <w:tcW w:w="1559" w:type="dxa"/>
            <w:tcBorders>
              <w:top w:val="nil"/>
              <w:left w:val="nil"/>
              <w:bottom w:val="single" w:sz="4" w:space="0" w:color="auto"/>
              <w:right w:val="single" w:sz="4" w:space="0" w:color="auto"/>
            </w:tcBorders>
            <w:shd w:val="clear" w:color="auto" w:fill="C6EFCE"/>
            <w:noWrap/>
          </w:tcPr>
          <w:p w14:paraId="1DED48BA" w14:textId="757267F4"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G1.2.3. Átviteli hálózatok fejlesztése, </w:t>
            </w:r>
            <w:r w:rsidRPr="00E1184A">
              <w:rPr>
                <w:rFonts w:cs="Times New Roman"/>
                <w:noProof/>
              </w:rPr>
              <w:t>intelligens villamosenergia-infrastruktúra</w:t>
            </w:r>
          </w:p>
        </w:tc>
        <w:tc>
          <w:tcPr>
            <w:tcW w:w="992" w:type="dxa"/>
            <w:tcBorders>
              <w:top w:val="nil"/>
              <w:left w:val="nil"/>
              <w:bottom w:val="single" w:sz="4" w:space="0" w:color="auto"/>
              <w:right w:val="single" w:sz="4" w:space="0" w:color="auto"/>
            </w:tcBorders>
            <w:shd w:val="clear" w:color="auto" w:fill="C6EFCE"/>
            <w:noWrap/>
          </w:tcPr>
          <w:p w14:paraId="330BBBCC"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985" w:type="dxa"/>
            <w:tcBorders>
              <w:top w:val="nil"/>
              <w:left w:val="nil"/>
              <w:bottom w:val="single" w:sz="4" w:space="0" w:color="auto"/>
              <w:right w:val="single" w:sz="4" w:space="0" w:color="auto"/>
            </w:tcBorders>
            <w:shd w:val="clear" w:color="auto" w:fill="C6EFCE"/>
            <w:noWrap/>
          </w:tcPr>
          <w:p w14:paraId="64304BBC" w14:textId="175D0C6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új hajó hossza </w:t>
            </w:r>
          </w:p>
          <w:p w14:paraId="2BD6683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épített vagy korszerűsített </w:t>
            </w:r>
          </w:p>
          <w:p w14:paraId="5B6864DC"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erőátvitel </w:t>
            </w:r>
          </w:p>
          <w:p w14:paraId="4EF2412F"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hálózat (km)</w:t>
            </w:r>
          </w:p>
        </w:tc>
        <w:tc>
          <w:tcPr>
            <w:tcW w:w="1701" w:type="dxa"/>
            <w:tcBorders>
              <w:top w:val="nil"/>
              <w:left w:val="nil"/>
              <w:bottom w:val="single" w:sz="4" w:space="0" w:color="auto"/>
              <w:right w:val="single" w:sz="4" w:space="0" w:color="auto"/>
            </w:tcBorders>
            <w:shd w:val="clear" w:color="auto" w:fill="C6EFCE"/>
            <w:noWrap/>
          </w:tcPr>
          <w:p w14:paraId="3EBB8C2E"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3BFD8DF6"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92" w:type="dxa"/>
            <w:tcBorders>
              <w:top w:val="nil"/>
              <w:left w:val="nil"/>
              <w:bottom w:val="single" w:sz="4" w:space="0" w:color="auto"/>
              <w:right w:val="single" w:sz="4" w:space="0" w:color="auto"/>
            </w:tcBorders>
            <w:shd w:val="clear" w:color="auto" w:fill="C6EFCE"/>
            <w:noWrap/>
          </w:tcPr>
          <w:p w14:paraId="093BFAA0"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70</w:t>
            </w:r>
          </w:p>
        </w:tc>
        <w:tc>
          <w:tcPr>
            <w:tcW w:w="709" w:type="dxa"/>
            <w:tcBorders>
              <w:top w:val="nil"/>
              <w:left w:val="nil"/>
              <w:bottom w:val="single" w:sz="4" w:space="0" w:color="auto"/>
              <w:right w:val="single" w:sz="4" w:space="0" w:color="auto"/>
            </w:tcBorders>
            <w:shd w:val="clear" w:color="auto" w:fill="C6EFCE"/>
            <w:noWrap/>
          </w:tcPr>
          <w:p w14:paraId="5D0A80F3"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190</w:t>
            </w:r>
          </w:p>
        </w:tc>
        <w:tc>
          <w:tcPr>
            <w:tcW w:w="921" w:type="dxa"/>
            <w:tcBorders>
              <w:top w:val="nil"/>
              <w:left w:val="nil"/>
              <w:bottom w:val="single" w:sz="4" w:space="0" w:color="auto"/>
              <w:right w:val="single" w:sz="4" w:space="0" w:color="auto"/>
            </w:tcBorders>
            <w:shd w:val="clear" w:color="auto" w:fill="C6EFCE"/>
            <w:noWrap/>
          </w:tcPr>
          <w:p w14:paraId="7701C649"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1A20E0D3"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3690" w:type="dxa"/>
            <w:tcBorders>
              <w:top w:val="nil"/>
              <w:left w:val="nil"/>
              <w:bottom w:val="single" w:sz="4" w:space="0" w:color="auto"/>
              <w:right w:val="single" w:sz="4" w:space="0" w:color="auto"/>
            </w:tcBorders>
            <w:shd w:val="clear" w:color="auto" w:fill="C6EFCE"/>
            <w:noWrap/>
          </w:tcPr>
          <w:p w14:paraId="7A5DAD5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villamosenergia-átviteli hálózati projektek újonnan épített vagy korszerűsített szakaszainak kilométerszáma</w:t>
            </w:r>
            <w:r w:rsidRPr="00E1184A">
              <w:rPr>
                <w:rFonts w:cs="Times New Roman"/>
                <w:noProof/>
              </w:rPr>
              <w:t xml:space="preserve"> (400 kV). Az egyes szakaszok hosszát csak egyszer kell kiszámítani (függetlenül attól, hogy egy- vagy kétzárlatos vonalról van-e szó).</w:t>
            </w:r>
          </w:p>
        </w:tc>
      </w:tr>
      <w:tr w:rsidR="007F04EA" w:rsidRPr="00E1184A" w14:paraId="5D06295D"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0FEC4CEF" w14:textId="16AF3422"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G17G</w:t>
            </w:r>
          </w:p>
        </w:tc>
        <w:tc>
          <w:tcPr>
            <w:tcW w:w="1559" w:type="dxa"/>
            <w:tcBorders>
              <w:top w:val="nil"/>
              <w:left w:val="nil"/>
              <w:bottom w:val="single" w:sz="4" w:space="0" w:color="auto"/>
              <w:right w:val="single" w:sz="4" w:space="0" w:color="auto"/>
            </w:tcBorders>
            <w:shd w:val="clear" w:color="auto" w:fill="C6EFCE"/>
            <w:noWrap/>
          </w:tcPr>
          <w:p w14:paraId="77503115" w14:textId="78765273" w:rsidR="007F04EA" w:rsidRPr="00E1184A" w:rsidRDefault="00AE2077">
            <w:pPr>
              <w:pStyle w:val="P68B1DB1-Normal25"/>
              <w:spacing w:after="0" w:line="240" w:lineRule="auto"/>
              <w:rPr>
                <w:rFonts w:eastAsia="Times New Roman" w:cs="Times New Roman"/>
                <w:noProof/>
              </w:rPr>
            </w:pPr>
            <w:r w:rsidRPr="00E1184A">
              <w:rPr>
                <w:rFonts w:cs="Times New Roman"/>
                <w:noProof/>
              </w:rPr>
              <w:t>G1.2.3. Átviteli hálózatok fejlesztése, intelligens villamosenergia-infrastruktúra</w:t>
            </w:r>
          </w:p>
        </w:tc>
        <w:tc>
          <w:tcPr>
            <w:tcW w:w="992" w:type="dxa"/>
            <w:tcBorders>
              <w:top w:val="nil"/>
              <w:left w:val="nil"/>
              <w:bottom w:val="single" w:sz="4" w:space="0" w:color="auto"/>
              <w:right w:val="single" w:sz="4" w:space="0" w:color="auto"/>
            </w:tcBorders>
            <w:shd w:val="clear" w:color="auto" w:fill="C6EFCE"/>
            <w:noWrap/>
          </w:tcPr>
          <w:p w14:paraId="5A77DEA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985" w:type="dxa"/>
            <w:tcBorders>
              <w:top w:val="nil"/>
              <w:left w:val="nil"/>
              <w:bottom w:val="single" w:sz="4" w:space="0" w:color="auto"/>
              <w:right w:val="single" w:sz="4" w:space="0" w:color="auto"/>
            </w:tcBorders>
            <w:shd w:val="clear" w:color="auto" w:fill="C6EFCE"/>
            <w:noWrap/>
          </w:tcPr>
          <w:p w14:paraId="43A669FD" w14:textId="67B179A6"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új hajó hossza </w:t>
            </w:r>
          </w:p>
          <w:p w14:paraId="623CF243"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épített vagy korszerűsített </w:t>
            </w:r>
          </w:p>
          <w:p w14:paraId="5726EEFF"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erőátvitel </w:t>
            </w:r>
          </w:p>
          <w:p w14:paraId="0BAB93BE"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hálózat (km)</w:t>
            </w:r>
          </w:p>
        </w:tc>
        <w:tc>
          <w:tcPr>
            <w:tcW w:w="1701" w:type="dxa"/>
            <w:tcBorders>
              <w:top w:val="nil"/>
              <w:left w:val="nil"/>
              <w:bottom w:val="single" w:sz="4" w:space="0" w:color="auto"/>
              <w:right w:val="single" w:sz="4" w:space="0" w:color="auto"/>
            </w:tcBorders>
            <w:shd w:val="clear" w:color="auto" w:fill="C6EFCE"/>
            <w:noWrap/>
          </w:tcPr>
          <w:p w14:paraId="504F911A"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177E6B50"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92" w:type="dxa"/>
            <w:tcBorders>
              <w:top w:val="nil"/>
              <w:left w:val="nil"/>
              <w:bottom w:val="single" w:sz="4" w:space="0" w:color="auto"/>
              <w:right w:val="single" w:sz="4" w:space="0" w:color="auto"/>
            </w:tcBorders>
            <w:shd w:val="clear" w:color="auto" w:fill="C6EFCE"/>
            <w:noWrap/>
          </w:tcPr>
          <w:p w14:paraId="67E79FDF"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190</w:t>
            </w:r>
          </w:p>
        </w:tc>
        <w:tc>
          <w:tcPr>
            <w:tcW w:w="709" w:type="dxa"/>
            <w:tcBorders>
              <w:top w:val="nil"/>
              <w:left w:val="nil"/>
              <w:bottom w:val="single" w:sz="4" w:space="0" w:color="auto"/>
              <w:right w:val="single" w:sz="4" w:space="0" w:color="auto"/>
            </w:tcBorders>
            <w:shd w:val="clear" w:color="auto" w:fill="C6EFCE"/>
            <w:noWrap/>
          </w:tcPr>
          <w:p w14:paraId="3BED169D"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320</w:t>
            </w:r>
          </w:p>
        </w:tc>
        <w:tc>
          <w:tcPr>
            <w:tcW w:w="921" w:type="dxa"/>
            <w:tcBorders>
              <w:top w:val="nil"/>
              <w:left w:val="nil"/>
              <w:bottom w:val="single" w:sz="4" w:space="0" w:color="auto"/>
              <w:right w:val="single" w:sz="4" w:space="0" w:color="auto"/>
            </w:tcBorders>
            <w:shd w:val="clear" w:color="auto" w:fill="C6EFCE"/>
            <w:noWrap/>
          </w:tcPr>
          <w:p w14:paraId="11894E65" w14:textId="552FDD25"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5B91257F"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3690" w:type="dxa"/>
            <w:tcBorders>
              <w:top w:val="nil"/>
              <w:left w:val="nil"/>
              <w:bottom w:val="single" w:sz="4" w:space="0" w:color="auto"/>
              <w:right w:val="single" w:sz="4" w:space="0" w:color="auto"/>
            </w:tcBorders>
            <w:shd w:val="clear" w:color="auto" w:fill="C6EFCE"/>
            <w:noWrap/>
          </w:tcPr>
          <w:p w14:paraId="6A586AC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villamosenergia-átviteli hálózati projektek újonnan épített vagy korszerűsített szakaszainak kilométerszáma (400 kV). Az egyes szakaszok hosszát csak egyszer kell kiszámíta</w:t>
            </w:r>
            <w:r w:rsidRPr="00E1184A">
              <w:rPr>
                <w:rFonts w:cs="Times New Roman"/>
                <w:noProof/>
              </w:rPr>
              <w:t>ni (függetlenül attól, hogy egy- vagy kétzárlatos vonalról van-e szó).</w:t>
            </w:r>
          </w:p>
        </w:tc>
      </w:tr>
      <w:tr w:rsidR="007F04EA" w:rsidRPr="00E1184A" w14:paraId="5A503187"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506DCE65" w14:textId="5A6FBCB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G18G</w:t>
            </w:r>
          </w:p>
        </w:tc>
        <w:tc>
          <w:tcPr>
            <w:tcW w:w="1559" w:type="dxa"/>
            <w:tcBorders>
              <w:top w:val="nil"/>
              <w:left w:val="nil"/>
              <w:bottom w:val="single" w:sz="4" w:space="0" w:color="auto"/>
              <w:right w:val="single" w:sz="4" w:space="0" w:color="auto"/>
            </w:tcBorders>
            <w:shd w:val="clear" w:color="auto" w:fill="C6EFCE"/>
            <w:noWrap/>
          </w:tcPr>
          <w:p w14:paraId="1F93CAF7" w14:textId="0F3B468E" w:rsidR="007F04EA" w:rsidRPr="00E1184A" w:rsidRDefault="00AE2077">
            <w:pPr>
              <w:pStyle w:val="P68B1DB1-Normal25"/>
              <w:spacing w:after="0" w:line="240" w:lineRule="auto"/>
              <w:rPr>
                <w:rFonts w:eastAsia="Times New Roman" w:cs="Times New Roman"/>
                <w:noProof/>
              </w:rPr>
            </w:pPr>
            <w:r w:rsidRPr="00E1184A">
              <w:rPr>
                <w:rFonts w:cs="Times New Roman"/>
                <w:noProof/>
              </w:rPr>
              <w:t>G1.2.3. Átviteli hálózatok fejlesztése, intelligens villamosenergia-infrastruktúra</w:t>
            </w:r>
          </w:p>
        </w:tc>
        <w:tc>
          <w:tcPr>
            <w:tcW w:w="992" w:type="dxa"/>
            <w:tcBorders>
              <w:top w:val="nil"/>
              <w:left w:val="nil"/>
              <w:bottom w:val="single" w:sz="4" w:space="0" w:color="auto"/>
              <w:right w:val="single" w:sz="4" w:space="0" w:color="auto"/>
            </w:tcBorders>
            <w:shd w:val="clear" w:color="auto" w:fill="C6EFCE"/>
            <w:noWrap/>
          </w:tcPr>
          <w:p w14:paraId="03DE2A25"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985" w:type="dxa"/>
            <w:tcBorders>
              <w:top w:val="nil"/>
              <w:left w:val="nil"/>
              <w:bottom w:val="single" w:sz="4" w:space="0" w:color="auto"/>
              <w:right w:val="single" w:sz="4" w:space="0" w:color="auto"/>
            </w:tcBorders>
            <w:shd w:val="clear" w:color="auto" w:fill="C6EFCE"/>
            <w:noWrap/>
          </w:tcPr>
          <w:p w14:paraId="7D037AB2"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Támogatási megállapodások</w:t>
            </w:r>
          </w:p>
          <w:p w14:paraId="0986F3C8"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átvitelirendszer-üzemeltető (TSO) és a hatóságok között </w:t>
            </w:r>
            <w:r w:rsidRPr="00E1184A">
              <w:rPr>
                <w:rFonts w:cs="Times New Roman"/>
                <w:noProof/>
              </w:rPr>
              <w:t>az átviteli hálózatok megvalósításáról és támogatásáról</w:t>
            </w:r>
          </w:p>
        </w:tc>
        <w:tc>
          <w:tcPr>
            <w:tcW w:w="1701" w:type="dxa"/>
            <w:tcBorders>
              <w:top w:val="nil"/>
              <w:left w:val="nil"/>
              <w:bottom w:val="single" w:sz="4" w:space="0" w:color="auto"/>
              <w:right w:val="single" w:sz="4" w:space="0" w:color="auto"/>
            </w:tcBorders>
            <w:shd w:val="clear" w:color="auto" w:fill="C6EFCE"/>
            <w:noWrap/>
          </w:tcPr>
          <w:p w14:paraId="1942EF8A"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Aláírt támogatási megállapodások</w:t>
            </w:r>
          </w:p>
        </w:tc>
        <w:tc>
          <w:tcPr>
            <w:tcW w:w="992" w:type="dxa"/>
            <w:tcBorders>
              <w:top w:val="nil"/>
              <w:left w:val="nil"/>
              <w:bottom w:val="single" w:sz="4" w:space="0" w:color="auto"/>
              <w:right w:val="single" w:sz="4" w:space="0" w:color="auto"/>
            </w:tcBorders>
            <w:shd w:val="clear" w:color="auto" w:fill="C6EFCE"/>
            <w:noWrap/>
          </w:tcPr>
          <w:p w14:paraId="37EC373B"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7C0FB1D0"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709" w:type="dxa"/>
            <w:tcBorders>
              <w:top w:val="nil"/>
              <w:left w:val="nil"/>
              <w:bottom w:val="single" w:sz="4" w:space="0" w:color="auto"/>
              <w:right w:val="single" w:sz="4" w:space="0" w:color="auto"/>
            </w:tcBorders>
            <w:shd w:val="clear" w:color="auto" w:fill="C6EFCE"/>
            <w:noWrap/>
          </w:tcPr>
          <w:p w14:paraId="01258189"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921" w:type="dxa"/>
            <w:tcBorders>
              <w:top w:val="nil"/>
              <w:left w:val="nil"/>
              <w:bottom w:val="single" w:sz="4" w:space="0" w:color="auto"/>
              <w:right w:val="single" w:sz="4" w:space="0" w:color="auto"/>
            </w:tcBorders>
            <w:shd w:val="clear" w:color="auto" w:fill="C6EFCE"/>
            <w:noWrap/>
          </w:tcPr>
          <w:p w14:paraId="16E719BF"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3AD377F9"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2024</w:t>
            </w:r>
          </w:p>
        </w:tc>
        <w:tc>
          <w:tcPr>
            <w:tcW w:w="3690" w:type="dxa"/>
            <w:tcBorders>
              <w:top w:val="nil"/>
              <w:left w:val="nil"/>
              <w:bottom w:val="single" w:sz="4" w:space="0" w:color="auto"/>
              <w:right w:val="single" w:sz="4" w:space="0" w:color="auto"/>
            </w:tcBorders>
            <w:shd w:val="clear" w:color="auto" w:fill="C6EFCE"/>
            <w:noWrap/>
          </w:tcPr>
          <w:p w14:paraId="5DAE6AA7" w14:textId="7D6F01AA" w:rsidR="007F04EA" w:rsidRPr="00E1184A" w:rsidRDefault="00AE2077">
            <w:pPr>
              <w:pStyle w:val="P68B1DB1-Normal25"/>
              <w:spacing w:after="0" w:line="240" w:lineRule="auto"/>
              <w:rPr>
                <w:rFonts w:eastAsia="Times New Roman" w:cs="Times New Roman"/>
                <w:noProof/>
              </w:rPr>
            </w:pPr>
            <w:r w:rsidRPr="00E1184A">
              <w:rPr>
                <w:rFonts w:cs="Times New Roman"/>
                <w:noProof/>
              </w:rPr>
              <w:t>Támogatási megállapodások aláírása a villamosenergia-átviteli hálózat (220 kV) szakaszainak építésére vagy korszerűsítésére irányuló projektekre, amel</w:t>
            </w:r>
            <w:r w:rsidRPr="00E1184A">
              <w:rPr>
                <w:rFonts w:cs="Times New Roman"/>
                <w:noProof/>
              </w:rPr>
              <w:t>yek 50 km-nyi szakaszra és 5 állomásra vonatkoznak.</w:t>
            </w:r>
          </w:p>
          <w:p w14:paraId="073E6D13" w14:textId="77777777" w:rsidR="007F04EA" w:rsidRPr="00E1184A" w:rsidRDefault="007F04EA">
            <w:pPr>
              <w:spacing w:after="0" w:line="240" w:lineRule="auto"/>
              <w:rPr>
                <w:rFonts w:ascii="Times New Roman" w:eastAsia="Times New Roman" w:hAnsi="Times New Roman" w:cs="Times New Roman"/>
                <w:noProof/>
                <w:sz w:val="18"/>
              </w:rPr>
            </w:pPr>
          </w:p>
          <w:p w14:paraId="00EB34AB" w14:textId="3BD758A8"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támogatási megállapodások révén támogatott projekteknek intelligens hálózati funkciókat kell tartalmazniuk a megújuló energiaforrások fejlesztéséhez való hozzájárulás érdekében. </w:t>
            </w:r>
          </w:p>
        </w:tc>
      </w:tr>
      <w:tr w:rsidR="007F04EA" w:rsidRPr="00E1184A" w14:paraId="062891DA"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5188E4BB" w14:textId="0BA79372"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G19G</w:t>
            </w:r>
          </w:p>
        </w:tc>
        <w:tc>
          <w:tcPr>
            <w:tcW w:w="1559" w:type="dxa"/>
            <w:tcBorders>
              <w:top w:val="nil"/>
              <w:left w:val="nil"/>
              <w:bottom w:val="single" w:sz="4" w:space="0" w:color="auto"/>
              <w:right w:val="single" w:sz="4" w:space="0" w:color="auto"/>
            </w:tcBorders>
            <w:shd w:val="clear" w:color="auto" w:fill="C6EFCE"/>
            <w:noWrap/>
          </w:tcPr>
          <w:p w14:paraId="0BBBB35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G1.2.3. Az </w:t>
            </w:r>
            <w:r w:rsidRPr="00E1184A">
              <w:rPr>
                <w:rFonts w:cs="Times New Roman"/>
                <w:noProof/>
              </w:rPr>
              <w:t>átviteli hálózatok fejlesztése, intelligens villamosenergia-infrastruktúra</w:t>
            </w:r>
          </w:p>
        </w:tc>
        <w:tc>
          <w:tcPr>
            <w:tcW w:w="992" w:type="dxa"/>
            <w:tcBorders>
              <w:top w:val="nil"/>
              <w:left w:val="nil"/>
              <w:bottom w:val="single" w:sz="4" w:space="0" w:color="auto"/>
              <w:right w:val="single" w:sz="4" w:space="0" w:color="auto"/>
            </w:tcBorders>
            <w:shd w:val="clear" w:color="auto" w:fill="C6EFCE"/>
            <w:noWrap/>
          </w:tcPr>
          <w:p w14:paraId="3ADB4561"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985" w:type="dxa"/>
            <w:tcBorders>
              <w:top w:val="nil"/>
              <w:left w:val="nil"/>
              <w:bottom w:val="single" w:sz="4" w:space="0" w:color="auto"/>
              <w:right w:val="single" w:sz="4" w:space="0" w:color="auto"/>
            </w:tcBorders>
            <w:shd w:val="clear" w:color="auto" w:fill="C6EFCE"/>
            <w:noWrap/>
          </w:tcPr>
          <w:p w14:paraId="090165FF" w14:textId="67175670"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új hajó hossza </w:t>
            </w:r>
          </w:p>
          <w:p w14:paraId="15B28D41"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épített vagy korszerűsített </w:t>
            </w:r>
          </w:p>
          <w:p w14:paraId="7DE1B121" w14:textId="36D04386"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erőátvitel </w:t>
            </w:r>
          </w:p>
          <w:p w14:paraId="565539DF"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hálózat (km)</w:t>
            </w:r>
          </w:p>
        </w:tc>
        <w:tc>
          <w:tcPr>
            <w:tcW w:w="1701" w:type="dxa"/>
            <w:tcBorders>
              <w:top w:val="nil"/>
              <w:left w:val="nil"/>
              <w:bottom w:val="single" w:sz="4" w:space="0" w:color="auto"/>
              <w:right w:val="single" w:sz="4" w:space="0" w:color="auto"/>
            </w:tcBorders>
            <w:shd w:val="clear" w:color="auto" w:fill="C6EFCE"/>
            <w:noWrap/>
          </w:tcPr>
          <w:p w14:paraId="1E99F5A8"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1371F91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92" w:type="dxa"/>
            <w:tcBorders>
              <w:top w:val="nil"/>
              <w:left w:val="nil"/>
              <w:bottom w:val="single" w:sz="4" w:space="0" w:color="auto"/>
              <w:right w:val="single" w:sz="4" w:space="0" w:color="auto"/>
            </w:tcBorders>
            <w:shd w:val="clear" w:color="auto" w:fill="C6EFCE"/>
            <w:noWrap/>
          </w:tcPr>
          <w:p w14:paraId="166E812A"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0</w:t>
            </w:r>
          </w:p>
        </w:tc>
        <w:tc>
          <w:tcPr>
            <w:tcW w:w="709" w:type="dxa"/>
            <w:tcBorders>
              <w:top w:val="nil"/>
              <w:left w:val="nil"/>
              <w:bottom w:val="single" w:sz="4" w:space="0" w:color="auto"/>
              <w:right w:val="single" w:sz="4" w:space="0" w:color="auto"/>
            </w:tcBorders>
            <w:shd w:val="clear" w:color="auto" w:fill="C6EFCE"/>
            <w:noWrap/>
          </w:tcPr>
          <w:p w14:paraId="285DE181" w14:textId="3D7A2DA4" w:rsidR="007F04EA" w:rsidRPr="00E1184A" w:rsidRDefault="00AE2077">
            <w:pPr>
              <w:pStyle w:val="P68B1DB1-Normal25"/>
              <w:spacing w:after="0" w:line="240" w:lineRule="auto"/>
              <w:rPr>
                <w:rFonts w:eastAsia="Times New Roman" w:cs="Times New Roman"/>
                <w:noProof/>
              </w:rPr>
            </w:pPr>
            <w:r w:rsidRPr="00E1184A">
              <w:rPr>
                <w:rFonts w:cs="Times New Roman"/>
                <w:noProof/>
              </w:rPr>
              <w:t>50</w:t>
            </w:r>
          </w:p>
        </w:tc>
        <w:tc>
          <w:tcPr>
            <w:tcW w:w="921" w:type="dxa"/>
            <w:tcBorders>
              <w:top w:val="nil"/>
              <w:left w:val="nil"/>
              <w:bottom w:val="single" w:sz="4" w:space="0" w:color="auto"/>
              <w:right w:val="single" w:sz="4" w:space="0" w:color="auto"/>
            </w:tcBorders>
            <w:shd w:val="clear" w:color="auto" w:fill="C6EFCE"/>
            <w:noWrap/>
          </w:tcPr>
          <w:p w14:paraId="34A0E303" w14:textId="4B0E28F6"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1B31B911"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3690" w:type="dxa"/>
            <w:tcBorders>
              <w:top w:val="nil"/>
              <w:left w:val="nil"/>
              <w:bottom w:val="single" w:sz="4" w:space="0" w:color="auto"/>
              <w:right w:val="single" w:sz="4" w:space="0" w:color="auto"/>
            </w:tcBorders>
            <w:shd w:val="clear" w:color="auto" w:fill="C6EFCE"/>
            <w:noWrap/>
          </w:tcPr>
          <w:p w14:paraId="5D9585E2"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villamosenergia-átviteli hálózati projektek újonnan épített vagy </w:t>
            </w:r>
            <w:r w:rsidRPr="00E1184A">
              <w:rPr>
                <w:rFonts w:cs="Times New Roman"/>
                <w:noProof/>
              </w:rPr>
              <w:t>korszerűsített szakaszainak kilométerszáma (220 kV). Az egyes szakaszok hosszát csak egyszer kell kiszámítani (függetlenül attól, hogy egy- vagy kétzárlatos vonalról van-e szó).</w:t>
            </w:r>
          </w:p>
          <w:p w14:paraId="4C3E1E98" w14:textId="77777777" w:rsidR="007F04EA" w:rsidRPr="00E1184A" w:rsidRDefault="007F04EA">
            <w:pPr>
              <w:spacing w:after="0" w:line="240" w:lineRule="auto"/>
              <w:rPr>
                <w:rFonts w:ascii="Times New Roman" w:eastAsia="Times New Roman" w:hAnsi="Times New Roman" w:cs="Times New Roman"/>
                <w:noProof/>
                <w:sz w:val="18"/>
              </w:rPr>
            </w:pPr>
          </w:p>
        </w:tc>
      </w:tr>
      <w:tr w:rsidR="007F04EA" w:rsidRPr="00E1184A" w14:paraId="559B7987"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5D70097F" w14:textId="6EBB2D9D"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G20G</w:t>
            </w:r>
          </w:p>
        </w:tc>
        <w:tc>
          <w:tcPr>
            <w:tcW w:w="1559" w:type="dxa"/>
            <w:tcBorders>
              <w:top w:val="nil"/>
              <w:left w:val="nil"/>
              <w:bottom w:val="single" w:sz="4" w:space="0" w:color="auto"/>
              <w:right w:val="single" w:sz="4" w:space="0" w:color="auto"/>
            </w:tcBorders>
            <w:shd w:val="clear" w:color="auto" w:fill="C6EFCE"/>
            <w:noWrap/>
          </w:tcPr>
          <w:p w14:paraId="2E293AE8" w14:textId="01689A13"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G1.2.3. Átviteli hálózatok fejlesztése, intelligens </w:t>
            </w:r>
            <w:r w:rsidRPr="00E1184A">
              <w:rPr>
                <w:rFonts w:cs="Times New Roman"/>
                <w:noProof/>
              </w:rPr>
              <w:t>villamosenergia-infrastruktúra</w:t>
            </w:r>
          </w:p>
        </w:tc>
        <w:tc>
          <w:tcPr>
            <w:tcW w:w="992" w:type="dxa"/>
            <w:tcBorders>
              <w:top w:val="nil"/>
              <w:left w:val="nil"/>
              <w:bottom w:val="single" w:sz="4" w:space="0" w:color="auto"/>
              <w:right w:val="single" w:sz="4" w:space="0" w:color="auto"/>
            </w:tcBorders>
            <w:shd w:val="clear" w:color="auto" w:fill="C6EFCE"/>
            <w:noWrap/>
          </w:tcPr>
          <w:p w14:paraId="7EC5B417"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985" w:type="dxa"/>
            <w:tcBorders>
              <w:top w:val="nil"/>
              <w:left w:val="nil"/>
              <w:bottom w:val="single" w:sz="4" w:space="0" w:color="auto"/>
              <w:right w:val="single" w:sz="4" w:space="0" w:color="auto"/>
            </w:tcBorders>
            <w:shd w:val="clear" w:color="auto" w:fill="C6EFCE"/>
            <w:noWrap/>
          </w:tcPr>
          <w:p w14:paraId="019AC015"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Bővített vagy korszerűsített erőművek az átviteli hálózaton belül</w:t>
            </w:r>
          </w:p>
        </w:tc>
        <w:tc>
          <w:tcPr>
            <w:tcW w:w="1701" w:type="dxa"/>
            <w:tcBorders>
              <w:top w:val="nil"/>
              <w:left w:val="nil"/>
              <w:bottom w:val="single" w:sz="4" w:space="0" w:color="auto"/>
              <w:right w:val="single" w:sz="4" w:space="0" w:color="auto"/>
            </w:tcBorders>
            <w:shd w:val="clear" w:color="auto" w:fill="C6EFCE"/>
            <w:noWrap/>
          </w:tcPr>
          <w:p w14:paraId="28C7A47F"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0DFE5ED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92" w:type="dxa"/>
            <w:tcBorders>
              <w:top w:val="nil"/>
              <w:left w:val="nil"/>
              <w:bottom w:val="single" w:sz="4" w:space="0" w:color="auto"/>
              <w:right w:val="single" w:sz="4" w:space="0" w:color="auto"/>
            </w:tcBorders>
            <w:shd w:val="clear" w:color="auto" w:fill="C6EFCE"/>
            <w:noWrap/>
          </w:tcPr>
          <w:p w14:paraId="72889CF4"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0</w:t>
            </w:r>
          </w:p>
        </w:tc>
        <w:tc>
          <w:tcPr>
            <w:tcW w:w="709" w:type="dxa"/>
            <w:tcBorders>
              <w:top w:val="nil"/>
              <w:left w:val="nil"/>
              <w:bottom w:val="single" w:sz="4" w:space="0" w:color="auto"/>
              <w:right w:val="single" w:sz="4" w:space="0" w:color="auto"/>
            </w:tcBorders>
            <w:shd w:val="clear" w:color="auto" w:fill="C6EFCE"/>
            <w:noWrap/>
          </w:tcPr>
          <w:p w14:paraId="7DFA2C18"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5</w:t>
            </w:r>
          </w:p>
        </w:tc>
        <w:tc>
          <w:tcPr>
            <w:tcW w:w="921" w:type="dxa"/>
            <w:tcBorders>
              <w:top w:val="nil"/>
              <w:left w:val="nil"/>
              <w:bottom w:val="single" w:sz="4" w:space="0" w:color="auto"/>
              <w:right w:val="single" w:sz="4" w:space="0" w:color="auto"/>
            </w:tcBorders>
            <w:shd w:val="clear" w:color="auto" w:fill="C6EFCE"/>
            <w:noWrap/>
          </w:tcPr>
          <w:p w14:paraId="017A8916" w14:textId="1732E315"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54E9C7EA"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3690" w:type="dxa"/>
            <w:tcBorders>
              <w:top w:val="nil"/>
              <w:left w:val="nil"/>
              <w:bottom w:val="single" w:sz="4" w:space="0" w:color="auto"/>
              <w:right w:val="single" w:sz="4" w:space="0" w:color="auto"/>
            </w:tcBorders>
            <w:shd w:val="clear" w:color="auto" w:fill="C6EFCE"/>
            <w:noWrap/>
          </w:tcPr>
          <w:p w14:paraId="27A73B52" w14:textId="71D62471"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energiaátviteli hálózat kibővített vagy korszerűsített állomásainak száma, amelyek felgyorsítják az új </w:t>
            </w:r>
            <w:r w:rsidRPr="00E1184A">
              <w:rPr>
                <w:rFonts w:cs="Times New Roman"/>
                <w:noProof/>
              </w:rPr>
              <w:t>megújulóenergia-kapacitások integrálását.</w:t>
            </w:r>
          </w:p>
        </w:tc>
      </w:tr>
      <w:tr w:rsidR="007F04EA" w:rsidRPr="00E1184A" w14:paraId="0225BCDE"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4892077C" w14:textId="1DD1DA3F"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G21G</w:t>
            </w:r>
          </w:p>
        </w:tc>
        <w:tc>
          <w:tcPr>
            <w:tcW w:w="1559" w:type="dxa"/>
            <w:tcBorders>
              <w:top w:val="nil"/>
              <w:left w:val="nil"/>
              <w:bottom w:val="single" w:sz="4" w:space="0" w:color="auto"/>
              <w:right w:val="single" w:sz="4" w:space="0" w:color="auto"/>
            </w:tcBorders>
            <w:shd w:val="clear" w:color="auto" w:fill="C6EFCE"/>
            <w:noWrap/>
          </w:tcPr>
          <w:p w14:paraId="2535F8EA" w14:textId="49D0A252" w:rsidR="007F04EA" w:rsidRPr="00E1184A" w:rsidRDefault="00AE2077">
            <w:pPr>
              <w:pStyle w:val="P68B1DB1-Normal25"/>
              <w:spacing w:after="0" w:line="240" w:lineRule="auto"/>
              <w:rPr>
                <w:rFonts w:eastAsia="Times New Roman" w:cs="Times New Roman"/>
                <w:noProof/>
              </w:rPr>
            </w:pPr>
            <w:r w:rsidRPr="00E1184A">
              <w:rPr>
                <w:rFonts w:cs="Times New Roman"/>
                <w:noProof/>
              </w:rPr>
              <w:t>G1.2.3. Átviteli hálózatok fejlesztése, intelligens villamosenergia-infrastruktúra</w:t>
            </w:r>
          </w:p>
        </w:tc>
        <w:tc>
          <w:tcPr>
            <w:tcW w:w="992" w:type="dxa"/>
            <w:tcBorders>
              <w:top w:val="nil"/>
              <w:left w:val="nil"/>
              <w:bottom w:val="single" w:sz="4" w:space="0" w:color="auto"/>
              <w:right w:val="single" w:sz="4" w:space="0" w:color="auto"/>
            </w:tcBorders>
            <w:shd w:val="clear" w:color="auto" w:fill="C6EFCE"/>
            <w:noWrap/>
          </w:tcPr>
          <w:p w14:paraId="229AECD2"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985" w:type="dxa"/>
            <w:tcBorders>
              <w:top w:val="nil"/>
              <w:left w:val="nil"/>
              <w:bottom w:val="single" w:sz="4" w:space="0" w:color="auto"/>
              <w:right w:val="single" w:sz="4" w:space="0" w:color="auto"/>
            </w:tcBorders>
            <w:shd w:val="clear" w:color="auto" w:fill="C6EFCE"/>
            <w:noWrap/>
          </w:tcPr>
          <w:p w14:paraId="2C7BF687"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villamosenergia-piaci adatközpont (OIRE/CSIRE) megvalósítása</w:t>
            </w:r>
          </w:p>
        </w:tc>
        <w:tc>
          <w:tcPr>
            <w:tcW w:w="1701" w:type="dxa"/>
            <w:tcBorders>
              <w:top w:val="nil"/>
              <w:left w:val="nil"/>
              <w:bottom w:val="single" w:sz="4" w:space="0" w:color="auto"/>
              <w:right w:val="single" w:sz="4" w:space="0" w:color="auto"/>
            </w:tcBorders>
            <w:shd w:val="clear" w:color="auto" w:fill="C6EFCE"/>
            <w:noWrap/>
          </w:tcPr>
          <w:p w14:paraId="2AAD6266"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működés megkezdése</w:t>
            </w:r>
          </w:p>
        </w:tc>
        <w:tc>
          <w:tcPr>
            <w:tcW w:w="992" w:type="dxa"/>
            <w:tcBorders>
              <w:top w:val="nil"/>
              <w:left w:val="nil"/>
              <w:bottom w:val="single" w:sz="4" w:space="0" w:color="auto"/>
              <w:right w:val="single" w:sz="4" w:space="0" w:color="auto"/>
            </w:tcBorders>
            <w:shd w:val="clear" w:color="auto" w:fill="C6EFCE"/>
            <w:noWrap/>
          </w:tcPr>
          <w:p w14:paraId="58A4B639"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41EF9A60"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709" w:type="dxa"/>
            <w:tcBorders>
              <w:top w:val="nil"/>
              <w:left w:val="nil"/>
              <w:bottom w:val="single" w:sz="4" w:space="0" w:color="auto"/>
              <w:right w:val="single" w:sz="4" w:space="0" w:color="auto"/>
            </w:tcBorders>
            <w:shd w:val="clear" w:color="auto" w:fill="C6EFCE"/>
            <w:noWrap/>
          </w:tcPr>
          <w:p w14:paraId="20021D68"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921" w:type="dxa"/>
            <w:tcBorders>
              <w:top w:val="nil"/>
              <w:left w:val="nil"/>
              <w:bottom w:val="single" w:sz="4" w:space="0" w:color="auto"/>
              <w:right w:val="single" w:sz="4" w:space="0" w:color="auto"/>
            </w:tcBorders>
            <w:shd w:val="clear" w:color="auto" w:fill="C6EFCE"/>
            <w:noWrap/>
          </w:tcPr>
          <w:p w14:paraId="0C2EF208"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0007C8D2"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3690" w:type="dxa"/>
            <w:tcBorders>
              <w:top w:val="nil"/>
              <w:left w:val="nil"/>
              <w:bottom w:val="single" w:sz="4" w:space="0" w:color="auto"/>
              <w:right w:val="single" w:sz="4" w:space="0" w:color="auto"/>
            </w:tcBorders>
            <w:shd w:val="clear" w:color="auto" w:fill="C6EFCE"/>
            <w:noWrap/>
          </w:tcPr>
          <w:p w14:paraId="45AFBE56" w14:textId="16AE6041"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Egy </w:t>
            </w:r>
            <w:r w:rsidRPr="00E1184A">
              <w:rPr>
                <w:rFonts w:cs="Times New Roman"/>
                <w:noProof/>
              </w:rPr>
              <w:t>adatközpont üzembe helyezése és teljesítményminőségi elemzőkészülék telepítése a villamosenergia-piacon (OIRE/CSIRE).</w:t>
            </w:r>
          </w:p>
        </w:tc>
      </w:tr>
      <w:tr w:rsidR="007F04EA" w:rsidRPr="00E1184A" w14:paraId="29B33ADA"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7CCB46AB" w14:textId="3AAF6E63"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G22G</w:t>
            </w:r>
          </w:p>
        </w:tc>
        <w:tc>
          <w:tcPr>
            <w:tcW w:w="1559" w:type="dxa"/>
            <w:tcBorders>
              <w:top w:val="nil"/>
              <w:left w:val="nil"/>
              <w:bottom w:val="single" w:sz="4" w:space="0" w:color="auto"/>
              <w:right w:val="single" w:sz="4" w:space="0" w:color="auto"/>
            </w:tcBorders>
            <w:shd w:val="clear" w:color="auto" w:fill="C6EFCE"/>
            <w:noWrap/>
          </w:tcPr>
          <w:p w14:paraId="1D630CE8" w14:textId="58FE3396" w:rsidR="007F04EA" w:rsidRPr="00E1184A" w:rsidRDefault="00AE2077">
            <w:pPr>
              <w:pStyle w:val="P68B1DB1-Normal25"/>
              <w:spacing w:after="0" w:line="240" w:lineRule="auto"/>
              <w:rPr>
                <w:rFonts w:eastAsia="Times New Roman" w:cs="Times New Roman"/>
                <w:noProof/>
              </w:rPr>
            </w:pPr>
            <w:r w:rsidRPr="00E1184A">
              <w:rPr>
                <w:rFonts w:cs="Times New Roman"/>
                <w:noProof/>
              </w:rPr>
              <w:t>G1.2.3. Átviteli hálózatok fejlesztése, intelligens villamosenergia-infrastruktúra</w:t>
            </w:r>
          </w:p>
        </w:tc>
        <w:tc>
          <w:tcPr>
            <w:tcW w:w="992" w:type="dxa"/>
            <w:tcBorders>
              <w:top w:val="nil"/>
              <w:left w:val="nil"/>
              <w:bottom w:val="single" w:sz="4" w:space="0" w:color="auto"/>
              <w:right w:val="single" w:sz="4" w:space="0" w:color="auto"/>
            </w:tcBorders>
            <w:shd w:val="clear" w:color="auto" w:fill="C6EFCE"/>
            <w:noWrap/>
          </w:tcPr>
          <w:p w14:paraId="7BF2D15B"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985" w:type="dxa"/>
            <w:tcBorders>
              <w:top w:val="nil"/>
              <w:left w:val="nil"/>
              <w:bottom w:val="single" w:sz="4" w:space="0" w:color="auto"/>
              <w:right w:val="single" w:sz="4" w:space="0" w:color="auto"/>
            </w:tcBorders>
            <w:shd w:val="clear" w:color="auto" w:fill="C6EFCE"/>
            <w:noWrap/>
          </w:tcPr>
          <w:p w14:paraId="2D568F4A" w14:textId="3EE8EB3D"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IKT-rendszerek kiépítése az átviteli </w:t>
            </w:r>
            <w:r w:rsidRPr="00E1184A">
              <w:rPr>
                <w:rFonts w:cs="Times New Roman"/>
                <w:noProof/>
              </w:rPr>
              <w:t>hálózatban (megoldások száma)</w:t>
            </w:r>
          </w:p>
        </w:tc>
        <w:tc>
          <w:tcPr>
            <w:tcW w:w="1701" w:type="dxa"/>
            <w:tcBorders>
              <w:top w:val="nil"/>
              <w:left w:val="nil"/>
              <w:bottom w:val="single" w:sz="4" w:space="0" w:color="auto"/>
              <w:right w:val="single" w:sz="4" w:space="0" w:color="auto"/>
            </w:tcBorders>
            <w:shd w:val="clear" w:color="auto" w:fill="C6EFCE"/>
            <w:noWrap/>
          </w:tcPr>
          <w:p w14:paraId="6CC3CDD7"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2EBCA7A5"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92" w:type="dxa"/>
            <w:tcBorders>
              <w:top w:val="nil"/>
              <w:left w:val="nil"/>
              <w:bottom w:val="single" w:sz="4" w:space="0" w:color="auto"/>
              <w:right w:val="single" w:sz="4" w:space="0" w:color="auto"/>
            </w:tcBorders>
            <w:shd w:val="clear" w:color="auto" w:fill="C6EFCE"/>
            <w:noWrap/>
          </w:tcPr>
          <w:p w14:paraId="16782635"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0</w:t>
            </w:r>
          </w:p>
        </w:tc>
        <w:tc>
          <w:tcPr>
            <w:tcW w:w="709" w:type="dxa"/>
            <w:tcBorders>
              <w:top w:val="nil"/>
              <w:left w:val="nil"/>
              <w:bottom w:val="single" w:sz="4" w:space="0" w:color="auto"/>
              <w:right w:val="single" w:sz="4" w:space="0" w:color="auto"/>
            </w:tcBorders>
            <w:shd w:val="clear" w:color="auto" w:fill="C6EFCE"/>
            <w:noWrap/>
          </w:tcPr>
          <w:p w14:paraId="1A5E7AC0"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3</w:t>
            </w:r>
          </w:p>
        </w:tc>
        <w:tc>
          <w:tcPr>
            <w:tcW w:w="921" w:type="dxa"/>
            <w:tcBorders>
              <w:top w:val="nil"/>
              <w:left w:val="nil"/>
              <w:bottom w:val="single" w:sz="4" w:space="0" w:color="auto"/>
              <w:right w:val="single" w:sz="4" w:space="0" w:color="auto"/>
            </w:tcBorders>
            <w:shd w:val="clear" w:color="auto" w:fill="C6EFCE"/>
            <w:noWrap/>
          </w:tcPr>
          <w:p w14:paraId="3597D3C5" w14:textId="732BC418"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1CA3F300"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3690" w:type="dxa"/>
            <w:tcBorders>
              <w:top w:val="nil"/>
              <w:left w:val="nil"/>
              <w:bottom w:val="single" w:sz="4" w:space="0" w:color="auto"/>
              <w:right w:val="single" w:sz="4" w:space="0" w:color="auto"/>
            </w:tcBorders>
            <w:shd w:val="clear" w:color="auto" w:fill="C6EFCE"/>
            <w:noWrap/>
          </w:tcPr>
          <w:p w14:paraId="58AE16F3" w14:textId="772A9E75" w:rsidR="007F04EA" w:rsidRPr="00E1184A" w:rsidRDefault="00AE2077">
            <w:pPr>
              <w:pStyle w:val="P68B1DB1-Normal25"/>
              <w:spacing w:after="0" w:line="240" w:lineRule="auto"/>
              <w:rPr>
                <w:rFonts w:eastAsia="Times New Roman" w:cs="Times New Roman"/>
                <w:noProof/>
              </w:rPr>
            </w:pPr>
            <w:r w:rsidRPr="00E1184A">
              <w:rPr>
                <w:rFonts w:cs="Times New Roman"/>
                <w:noProof/>
              </w:rPr>
              <w:t>Legalább három, az átviteli hálózatot digitalizáló új, korszerűsített vagy kibővített információs rendszer üzembe helyezése.</w:t>
            </w:r>
          </w:p>
        </w:tc>
      </w:tr>
      <w:tr w:rsidR="007F04EA" w:rsidRPr="00E1184A" w14:paraId="4A0E947C" w14:textId="77777777">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5BE5771D" w14:textId="390DEE2F"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G23G</w:t>
            </w:r>
          </w:p>
        </w:tc>
        <w:tc>
          <w:tcPr>
            <w:tcW w:w="1559" w:type="dxa"/>
            <w:tcBorders>
              <w:top w:val="nil"/>
              <w:left w:val="nil"/>
              <w:bottom w:val="single" w:sz="4" w:space="0" w:color="auto"/>
              <w:right w:val="single" w:sz="4" w:space="0" w:color="auto"/>
            </w:tcBorders>
            <w:shd w:val="clear" w:color="auto" w:fill="C6EFCE"/>
            <w:noWrap/>
          </w:tcPr>
          <w:p w14:paraId="0D177D0A" w14:textId="23E290F5"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G1.2.4. Villamosenergia-elosztó hálózatok építése vagy korszerűsítése </w:t>
            </w:r>
            <w:r w:rsidRPr="00E1184A">
              <w:rPr>
                <w:rFonts w:cs="Times New Roman"/>
                <w:noProof/>
              </w:rPr>
              <w:t>vidéki területeken az új megújuló energiaforrások összekapcsolásának lehetővé tétele érdekében</w:t>
            </w:r>
          </w:p>
        </w:tc>
        <w:tc>
          <w:tcPr>
            <w:tcW w:w="992" w:type="dxa"/>
            <w:tcBorders>
              <w:top w:val="nil"/>
              <w:left w:val="nil"/>
              <w:bottom w:val="single" w:sz="4" w:space="0" w:color="auto"/>
              <w:right w:val="single" w:sz="4" w:space="0" w:color="auto"/>
            </w:tcBorders>
            <w:shd w:val="clear" w:color="auto" w:fill="C6EFCE"/>
            <w:noWrap/>
          </w:tcPr>
          <w:p w14:paraId="5924928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985" w:type="dxa"/>
            <w:tcBorders>
              <w:top w:val="nil"/>
              <w:left w:val="nil"/>
              <w:bottom w:val="single" w:sz="4" w:space="0" w:color="auto"/>
              <w:right w:val="single" w:sz="4" w:space="0" w:color="auto"/>
            </w:tcBorders>
            <w:shd w:val="clear" w:color="auto" w:fill="C6EFCE"/>
            <w:noWrap/>
          </w:tcPr>
          <w:p w14:paraId="6B15C065"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projektek azonosítása és meghatározása </w:t>
            </w:r>
          </w:p>
        </w:tc>
        <w:tc>
          <w:tcPr>
            <w:tcW w:w="1701" w:type="dxa"/>
            <w:tcBorders>
              <w:top w:val="nil"/>
              <w:left w:val="nil"/>
              <w:bottom w:val="single" w:sz="4" w:space="0" w:color="auto"/>
              <w:right w:val="single" w:sz="4" w:space="0" w:color="auto"/>
            </w:tcBorders>
            <w:shd w:val="clear" w:color="auto" w:fill="C6EFCE"/>
            <w:noWrap/>
          </w:tcPr>
          <w:p w14:paraId="3C82D8DB" w14:textId="425B0B20" w:rsidR="007F04EA" w:rsidRPr="00E1184A" w:rsidRDefault="00AE2077">
            <w:pPr>
              <w:pStyle w:val="P68B1DB1-Normal25"/>
              <w:spacing w:after="0" w:line="240" w:lineRule="auto"/>
              <w:rPr>
                <w:rFonts w:eastAsia="Times New Roman" w:cs="Times New Roman"/>
                <w:noProof/>
              </w:rPr>
            </w:pPr>
            <w:r w:rsidRPr="00E1184A">
              <w:rPr>
                <w:rFonts w:cs="Times New Roman"/>
                <w:noProof/>
              </w:rPr>
              <w:t>A projekteket azonosító és meghatározó, véglegesített elemző dokumentum belső jóváhagyása</w:t>
            </w:r>
          </w:p>
        </w:tc>
        <w:tc>
          <w:tcPr>
            <w:tcW w:w="992" w:type="dxa"/>
            <w:tcBorders>
              <w:top w:val="nil"/>
              <w:left w:val="nil"/>
              <w:bottom w:val="single" w:sz="4" w:space="0" w:color="auto"/>
              <w:right w:val="single" w:sz="4" w:space="0" w:color="auto"/>
            </w:tcBorders>
            <w:shd w:val="clear" w:color="auto" w:fill="C6EFCE"/>
            <w:noWrap/>
          </w:tcPr>
          <w:p w14:paraId="02C60E46"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031E3633"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709" w:type="dxa"/>
            <w:tcBorders>
              <w:top w:val="nil"/>
              <w:left w:val="nil"/>
              <w:bottom w:val="single" w:sz="4" w:space="0" w:color="auto"/>
              <w:right w:val="single" w:sz="4" w:space="0" w:color="auto"/>
            </w:tcBorders>
            <w:shd w:val="clear" w:color="auto" w:fill="C6EFCE"/>
            <w:noWrap/>
          </w:tcPr>
          <w:p w14:paraId="391200CC"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921" w:type="dxa"/>
            <w:tcBorders>
              <w:top w:val="nil"/>
              <w:left w:val="nil"/>
              <w:bottom w:val="single" w:sz="4" w:space="0" w:color="auto"/>
              <w:right w:val="single" w:sz="4" w:space="0" w:color="auto"/>
            </w:tcBorders>
            <w:shd w:val="clear" w:color="auto" w:fill="C6EFCE"/>
            <w:noWrap/>
          </w:tcPr>
          <w:p w14:paraId="02B55A6A"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nil"/>
              <w:left w:val="nil"/>
              <w:bottom w:val="single" w:sz="4" w:space="0" w:color="auto"/>
              <w:right w:val="single" w:sz="4" w:space="0" w:color="auto"/>
            </w:tcBorders>
            <w:shd w:val="clear" w:color="auto" w:fill="C6EFCE"/>
            <w:noWrap/>
          </w:tcPr>
          <w:p w14:paraId="025A4B36"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2024</w:t>
            </w:r>
          </w:p>
        </w:tc>
        <w:tc>
          <w:tcPr>
            <w:tcW w:w="3690" w:type="dxa"/>
            <w:tcBorders>
              <w:top w:val="nil"/>
              <w:left w:val="nil"/>
              <w:bottom w:val="single" w:sz="4" w:space="0" w:color="auto"/>
              <w:right w:val="single" w:sz="4" w:space="0" w:color="auto"/>
            </w:tcBorders>
            <w:shd w:val="clear" w:color="auto" w:fill="C6EFCE"/>
            <w:noWrap/>
            <w:vAlign w:val="bottom"/>
          </w:tcPr>
          <w:p w14:paraId="5D03FAA9" w14:textId="39C6A7D6" w:rsidR="007F04EA" w:rsidRPr="00E1184A" w:rsidRDefault="00AE2077">
            <w:pPr>
              <w:pStyle w:val="P68B1DB1-Normal25"/>
              <w:spacing w:after="0" w:line="240" w:lineRule="auto"/>
              <w:rPr>
                <w:rFonts w:eastAsia="Times New Roman" w:cs="Times New Roman"/>
                <w:noProof/>
              </w:rPr>
            </w:pPr>
            <w:r w:rsidRPr="00E1184A">
              <w:rPr>
                <w:rFonts w:cs="Times New Roman"/>
                <w:noProof/>
              </w:rPr>
              <w:t>Az</w:t>
            </w:r>
            <w:r w:rsidRPr="00E1184A">
              <w:rPr>
                <w:rFonts w:cs="Times New Roman"/>
                <w:noProof/>
              </w:rPr>
              <w:t xml:space="preserve"> elosztóhálózatok fejlesztésére irányuló, vidéki területeken megvalósuló projekteket az illetékes lengyel hatóság által belsőleg jóváhagyott, véglegesített elemző dokumentumban kell meghatározni. Ez a dokumentum minden egyes projekt esetében feltünteti ann</w:t>
            </w:r>
            <w:r w:rsidRPr="00E1184A">
              <w:rPr>
                <w:rFonts w:cs="Times New Roman"/>
                <w:noProof/>
              </w:rPr>
              <w:t>ak finanszírozási forrását is, amely nem tartalmazhat más uniós forrásokat.</w:t>
            </w:r>
          </w:p>
          <w:p w14:paraId="7CB3FE07" w14:textId="77777777" w:rsidR="007F04EA" w:rsidRPr="00E1184A" w:rsidRDefault="007F04EA">
            <w:pPr>
              <w:spacing w:after="0" w:line="240" w:lineRule="auto"/>
              <w:rPr>
                <w:rFonts w:ascii="Times New Roman" w:eastAsia="Times New Roman" w:hAnsi="Times New Roman" w:cs="Times New Roman"/>
                <w:noProof/>
                <w:sz w:val="18"/>
              </w:rPr>
            </w:pPr>
          </w:p>
          <w:p w14:paraId="510FB023" w14:textId="2C0D380D" w:rsidR="007F04EA" w:rsidRPr="00E1184A" w:rsidRDefault="00AE2077">
            <w:pPr>
              <w:pStyle w:val="P68B1DB1-Normal25"/>
              <w:spacing w:after="0" w:line="240" w:lineRule="auto"/>
              <w:rPr>
                <w:rFonts w:eastAsia="Times New Roman" w:cs="Times New Roman"/>
                <w:noProof/>
              </w:rPr>
            </w:pPr>
            <w:r w:rsidRPr="00E1184A">
              <w:rPr>
                <w:rFonts w:cs="Times New Roman"/>
                <w:noProof/>
              </w:rPr>
              <w:t>Az azonosított projektek együttesen legalább 880 km elosztóhálózat építéséhez vagy korszerűsítéséhez vezetnek (a feszültségtől függetlenül), beleértve a szükséges kapcsolódó állom</w:t>
            </w:r>
            <w:r w:rsidRPr="00E1184A">
              <w:rPr>
                <w:rFonts w:cs="Times New Roman"/>
                <w:noProof/>
              </w:rPr>
              <w:t xml:space="preserve">ások építését vagy korszerűsítését (függetlenül attól, hogy milyen típusú állomásról van szó). </w:t>
            </w:r>
          </w:p>
          <w:p w14:paraId="61E51BA9" w14:textId="77777777" w:rsidR="007F04EA" w:rsidRPr="00E1184A" w:rsidRDefault="007F04EA">
            <w:pPr>
              <w:spacing w:after="0" w:line="240" w:lineRule="auto"/>
              <w:rPr>
                <w:rFonts w:ascii="Times New Roman" w:eastAsia="Times New Roman" w:hAnsi="Times New Roman" w:cs="Times New Roman"/>
                <w:noProof/>
                <w:sz w:val="18"/>
              </w:rPr>
            </w:pPr>
          </w:p>
          <w:p w14:paraId="2D630048" w14:textId="69F42620" w:rsidR="007F04EA" w:rsidRPr="00E1184A" w:rsidRDefault="00AE2077">
            <w:pPr>
              <w:pStyle w:val="P68B1DB1-Normal25"/>
              <w:spacing w:after="0" w:line="240" w:lineRule="auto"/>
              <w:rPr>
                <w:rFonts w:eastAsia="Times New Roman" w:cs="Times New Roman"/>
                <w:noProof/>
              </w:rPr>
            </w:pPr>
            <w:r w:rsidRPr="00E1184A">
              <w:rPr>
                <w:rFonts w:cs="Times New Roman"/>
                <w:noProof/>
              </w:rPr>
              <w:t>Az azonosított projekteknek – közösen és/vagy konkrét azonosított projektek révén – tartalmazniuk kell az ahhoz szükséges intézkedéseket, hogy az újonnan építe</w:t>
            </w:r>
            <w:r w:rsidRPr="00E1184A">
              <w:rPr>
                <w:rFonts w:cs="Times New Roman"/>
                <w:noProof/>
              </w:rPr>
              <w:t>tt vagy korszerűsített elosztóhálózatok legalább 880 km-es szakasza integrálja az intelligens hálózati funkciókat azáltal, hogy olyan berendezéseket és létesítményeket foglal magában, amelyek lehetővé teszik a villamosenergia-hálózaton belüli villamosenerg</w:t>
            </w:r>
            <w:r w:rsidRPr="00E1184A">
              <w:rPr>
                <w:rFonts w:cs="Times New Roman"/>
                <w:noProof/>
              </w:rPr>
              <w:t>ia-termelés, -átvitel, -elosztás és -fogyasztás kétirányú, valós idejű vagy közel valós idejű, interaktív és intelligens nyomon követését és kezelését, hozzájárulva a megújuló energiaforrások fejlesztéséhez.</w:t>
            </w:r>
          </w:p>
        </w:tc>
      </w:tr>
      <w:tr w:rsidR="007F04EA" w:rsidRPr="00E1184A" w14:paraId="1952B946" w14:textId="77777777">
        <w:trPr>
          <w:trHeight w:val="309"/>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2C633A15" w14:textId="66774854"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G24G</w:t>
            </w:r>
          </w:p>
        </w:tc>
        <w:tc>
          <w:tcPr>
            <w:tcW w:w="1559" w:type="dxa"/>
            <w:tcBorders>
              <w:top w:val="single" w:sz="4" w:space="0" w:color="auto"/>
              <w:left w:val="single" w:sz="4" w:space="0" w:color="auto"/>
              <w:bottom w:val="single" w:sz="4" w:space="0" w:color="auto"/>
              <w:right w:val="single" w:sz="4" w:space="0" w:color="auto"/>
            </w:tcBorders>
            <w:shd w:val="clear" w:color="auto" w:fill="C6EFCE"/>
            <w:noWrap/>
          </w:tcPr>
          <w:p w14:paraId="75B7F3B8" w14:textId="70B03078"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G1.2.4. Villamosenergia-elosztó hálózatok </w:t>
            </w:r>
            <w:r w:rsidRPr="00E1184A">
              <w:rPr>
                <w:rFonts w:cs="Times New Roman"/>
                <w:noProof/>
              </w:rPr>
              <w:t>építése vagy korszerűsítése vidéki területeken az új megújuló energiaforrások összekapcsolásának lehetővé tétele érdekében</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2D0DCD9C"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985" w:type="dxa"/>
            <w:tcBorders>
              <w:top w:val="single" w:sz="4" w:space="0" w:color="auto"/>
              <w:left w:val="single" w:sz="4" w:space="0" w:color="auto"/>
              <w:bottom w:val="single" w:sz="4" w:space="0" w:color="auto"/>
              <w:right w:val="single" w:sz="4" w:space="0" w:color="auto"/>
            </w:tcBorders>
            <w:shd w:val="clear" w:color="auto" w:fill="C6EFCE"/>
            <w:noWrap/>
          </w:tcPr>
          <w:p w14:paraId="0595A59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Az elosztóhálózatok újonnan épített vagy korszerűsített vonalainak hossza (km)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tcPr>
          <w:p w14:paraId="58FDD251"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1C7A4612"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19DECF72"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13C91704"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880</w:t>
            </w:r>
          </w:p>
        </w:tc>
        <w:tc>
          <w:tcPr>
            <w:tcW w:w="921" w:type="dxa"/>
            <w:tcBorders>
              <w:top w:val="single" w:sz="4" w:space="0" w:color="auto"/>
              <w:left w:val="single" w:sz="4" w:space="0" w:color="auto"/>
              <w:bottom w:val="single" w:sz="4" w:space="0" w:color="auto"/>
              <w:right w:val="single" w:sz="4" w:space="0" w:color="auto"/>
            </w:tcBorders>
            <w:shd w:val="clear" w:color="auto" w:fill="C6EFCE"/>
            <w:noWrap/>
          </w:tcPr>
          <w:p w14:paraId="2484BCB0" w14:textId="5D9F2516"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922" w:type="dxa"/>
            <w:tcBorders>
              <w:top w:val="single" w:sz="4" w:space="0" w:color="auto"/>
              <w:left w:val="single" w:sz="4" w:space="0" w:color="auto"/>
              <w:bottom w:val="single" w:sz="4" w:space="0" w:color="auto"/>
              <w:right w:val="single" w:sz="4" w:space="0" w:color="auto"/>
            </w:tcBorders>
            <w:shd w:val="clear" w:color="auto" w:fill="C6EFCE"/>
            <w:noWrap/>
          </w:tcPr>
          <w:p w14:paraId="13476350"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3690" w:type="dxa"/>
            <w:tcBorders>
              <w:top w:val="single" w:sz="4" w:space="0" w:color="auto"/>
              <w:left w:val="single" w:sz="4" w:space="0" w:color="auto"/>
              <w:bottom w:val="single" w:sz="4" w:space="0" w:color="auto"/>
              <w:right w:val="single" w:sz="4" w:space="0" w:color="auto"/>
            </w:tcBorders>
            <w:shd w:val="clear" w:color="auto" w:fill="C6EFCE"/>
            <w:noWrap/>
          </w:tcPr>
          <w:p w14:paraId="34B9B075"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újonnan épített kilométerek száma vagy </w:t>
            </w:r>
          </w:p>
          <w:p w14:paraId="7FE8996C" w14:textId="644D5959"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korszerűsített elosztóhálózatok, a kapcsolódó állomásokkal együtt, és integrálják az intelligens hálózati funkciókat, amelyek megfelelnek a G26G mérföldkőben megjelölt projektek követelményeinek, vagy megfelelnek </w:t>
            </w:r>
            <w:r w:rsidRPr="00E1184A">
              <w:rPr>
                <w:rFonts w:cs="Times New Roman"/>
                <w:noProof/>
              </w:rPr>
              <w:t>azoknak.</w:t>
            </w:r>
          </w:p>
        </w:tc>
      </w:tr>
    </w:tbl>
    <w:p w14:paraId="62CEE501" w14:textId="323F0FA6" w:rsidR="007F04EA" w:rsidRPr="00E1184A" w:rsidRDefault="007F04EA">
      <w:pPr>
        <w:tabs>
          <w:tab w:val="left" w:pos="10781"/>
        </w:tabs>
        <w:rPr>
          <w:rFonts w:ascii="Times New Roman" w:hAnsi="Times New Roman" w:cs="Times New Roman"/>
          <w:noProof/>
          <w:sz w:val="24"/>
        </w:rPr>
      </w:pPr>
    </w:p>
    <w:p w14:paraId="048A5C6A" w14:textId="4D1864C4" w:rsidR="007F04EA" w:rsidRPr="00E1184A" w:rsidRDefault="00AE2077">
      <w:pPr>
        <w:pStyle w:val="P68B1DB1-Text138"/>
        <w:pageBreakBefore/>
        <w:ind w:left="0"/>
        <w:rPr>
          <w:noProof/>
        </w:rPr>
      </w:pPr>
      <w:r w:rsidRPr="00E1184A">
        <w:rPr>
          <w:noProof/>
        </w:rPr>
        <w:t>G1.3 alkomponens – A fenntartható közlekedés fejlesztése</w:t>
      </w:r>
    </w:p>
    <w:tbl>
      <w:tblPr>
        <w:tblW w:w="15309" w:type="dxa"/>
        <w:jc w:val="center"/>
        <w:tblLayout w:type="fixed"/>
        <w:tblLook w:val="04A0" w:firstRow="1" w:lastRow="0" w:firstColumn="1" w:lastColumn="0" w:noHBand="0" w:noVBand="1"/>
      </w:tblPr>
      <w:tblGrid>
        <w:gridCol w:w="840"/>
        <w:gridCol w:w="1565"/>
        <w:gridCol w:w="992"/>
        <w:gridCol w:w="1985"/>
        <w:gridCol w:w="1701"/>
        <w:gridCol w:w="992"/>
        <w:gridCol w:w="992"/>
        <w:gridCol w:w="709"/>
        <w:gridCol w:w="992"/>
        <w:gridCol w:w="851"/>
        <w:gridCol w:w="3690"/>
      </w:tblGrid>
      <w:tr w:rsidR="007F04EA" w:rsidRPr="00E1184A" w14:paraId="09377D90" w14:textId="77777777">
        <w:trPr>
          <w:trHeight w:val="927"/>
          <w:tblHeader/>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8E8EBB" w14:textId="77098DFB" w:rsidR="007F04EA" w:rsidRPr="00E1184A" w:rsidRDefault="00065EA2">
            <w:pPr>
              <w:pStyle w:val="P68B1DB1-Normal39"/>
              <w:spacing w:after="0" w:line="240" w:lineRule="auto"/>
              <w:jc w:val="center"/>
              <w:rPr>
                <w:rFonts w:eastAsia="Times New Roman" w:cs="Times New Roman"/>
                <w:noProof/>
              </w:rPr>
            </w:pPr>
            <w:r>
              <w:rPr>
                <w:rFonts w:cs="Times New Roman"/>
                <w:noProof/>
              </w:rPr>
              <w:t>Sorszám</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10652C8"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Kapcsolódó intézkedés (reform vagy beruházás)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AA29AFF" w14:textId="77777777" w:rsidR="007F04EA" w:rsidRPr="00E1184A" w:rsidRDefault="00AE2077">
            <w:pPr>
              <w:pStyle w:val="P68B1DB1-Normal40"/>
              <w:keepNext/>
              <w:keepLines/>
              <w:spacing w:after="0" w:line="240" w:lineRule="auto"/>
              <w:jc w:val="center"/>
              <w:rPr>
                <w:rFonts w:eastAsia="Times New Roman" w:cs="Times New Roman"/>
                <w:noProof/>
                <w:sz w:val="24"/>
              </w:rPr>
            </w:pPr>
            <w:r w:rsidRPr="00E1184A">
              <w:rPr>
                <w:rFonts w:cs="Times New Roman"/>
                <w:noProof/>
              </w:rPr>
              <w:t>Mérföldkő/cél</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B210866"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Név</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4BE9C7" w14:textId="77777777" w:rsidR="007F04EA" w:rsidRPr="00E1184A" w:rsidRDefault="00AE2077">
            <w:pPr>
              <w:spacing w:after="0" w:line="240" w:lineRule="auto"/>
              <w:jc w:val="center"/>
              <w:rPr>
                <w:rFonts w:ascii="Times New Roman" w:eastAsia="Times New Roman" w:hAnsi="Times New Roman" w:cs="Times New Roman"/>
                <w:b/>
                <w:noProof/>
                <w:sz w:val="24"/>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részcélokra vonatkozóan)</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4543E06" w14:textId="77777777" w:rsidR="007F04EA" w:rsidRPr="00E1184A" w:rsidRDefault="00AE2077">
            <w:pPr>
              <w:spacing w:after="0" w:line="240" w:lineRule="auto"/>
              <w:jc w:val="center"/>
              <w:rPr>
                <w:rFonts w:ascii="Times New Roman" w:eastAsia="Times New Roman" w:hAnsi="Times New Roman" w:cs="Times New Roman"/>
                <w:b/>
                <w:noProof/>
                <w:sz w:val="24"/>
              </w:rPr>
            </w:pPr>
            <w:r w:rsidRPr="00E1184A">
              <w:rPr>
                <w:rFonts w:ascii="Times New Roman" w:hAnsi="Times New Roman" w:cs="Times New Roman"/>
                <w:b/>
                <w:noProof/>
                <w:color w:val="000000"/>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célok tekintetében)</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14:paraId="3EDC5800"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 xml:space="preserve">A végrehajtás indikatív ütemterve </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628E074"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Az egyes mérföldkövek és célértékek leírása</w:t>
            </w:r>
          </w:p>
        </w:tc>
      </w:tr>
      <w:tr w:rsidR="007F04EA" w:rsidRPr="00E1184A" w14:paraId="1F7FAA36" w14:textId="77777777">
        <w:trPr>
          <w:trHeight w:val="1013"/>
          <w:tblHeader/>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30D8B25D" w14:textId="77777777" w:rsidR="007F04EA" w:rsidRPr="00E1184A" w:rsidRDefault="007F04EA">
            <w:pPr>
              <w:spacing w:after="0" w:line="240" w:lineRule="auto"/>
              <w:rPr>
                <w:rFonts w:ascii="Times New Roman" w:eastAsia="Times New Roman" w:hAnsi="Times New Roman" w:cs="Times New Roman"/>
                <w:b/>
                <w:noProof/>
                <w:sz w:val="18"/>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14:paraId="043F6458" w14:textId="77777777" w:rsidR="007F04EA" w:rsidRPr="00E1184A" w:rsidRDefault="007F04EA">
            <w:pPr>
              <w:spacing w:after="0" w:line="240" w:lineRule="auto"/>
              <w:rPr>
                <w:rFonts w:ascii="Times New Roman" w:eastAsia="Times New Roman" w:hAnsi="Times New Roman" w:cs="Times New Roman"/>
                <w:b/>
                <w:noProof/>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F92D2F" w14:textId="77777777" w:rsidR="007F04EA" w:rsidRPr="00E1184A" w:rsidRDefault="007F04EA">
            <w:pPr>
              <w:spacing w:after="0" w:line="240" w:lineRule="auto"/>
              <w:rPr>
                <w:rFonts w:ascii="Times New Roman" w:eastAsia="Times New Roman" w:hAnsi="Times New Roman" w:cs="Times New Roman"/>
                <w:b/>
                <w:noProof/>
                <w:sz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84713CF" w14:textId="77777777" w:rsidR="007F04EA" w:rsidRPr="00E1184A" w:rsidRDefault="007F04EA">
            <w:pPr>
              <w:spacing w:after="0" w:line="240" w:lineRule="auto"/>
              <w:rPr>
                <w:rFonts w:ascii="Times New Roman" w:eastAsia="Times New Roman" w:hAnsi="Times New Roman" w:cs="Times New Roman"/>
                <w:b/>
                <w:noProof/>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CF945D" w14:textId="77777777" w:rsidR="007F04EA" w:rsidRPr="00E1184A" w:rsidRDefault="007F04EA">
            <w:pPr>
              <w:spacing w:after="0" w:line="240" w:lineRule="auto"/>
              <w:rPr>
                <w:rFonts w:ascii="Times New Roman" w:eastAsia="Times New Roman" w:hAnsi="Times New Roman" w:cs="Times New Roman"/>
                <w:b/>
                <w:noProof/>
                <w:sz w:val="24"/>
              </w:rPr>
            </w:pPr>
          </w:p>
        </w:tc>
        <w:tc>
          <w:tcPr>
            <w:tcW w:w="992" w:type="dxa"/>
            <w:tcBorders>
              <w:top w:val="nil"/>
              <w:left w:val="single" w:sz="4" w:space="0" w:color="auto"/>
              <w:bottom w:val="single" w:sz="4" w:space="0" w:color="auto"/>
              <w:right w:val="single" w:sz="4" w:space="0" w:color="auto"/>
            </w:tcBorders>
            <w:shd w:val="clear" w:color="auto" w:fill="BDD7EE"/>
            <w:vAlign w:val="center"/>
            <w:hideMark/>
          </w:tcPr>
          <w:p w14:paraId="1B7B750D"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Mértékegység</w:t>
            </w:r>
          </w:p>
        </w:tc>
        <w:tc>
          <w:tcPr>
            <w:tcW w:w="992" w:type="dxa"/>
            <w:tcBorders>
              <w:top w:val="nil"/>
              <w:left w:val="nil"/>
              <w:bottom w:val="single" w:sz="4" w:space="0" w:color="auto"/>
              <w:right w:val="single" w:sz="4" w:space="0" w:color="auto"/>
            </w:tcBorders>
            <w:shd w:val="clear" w:color="auto" w:fill="BDD7EE"/>
            <w:vAlign w:val="center"/>
            <w:hideMark/>
          </w:tcPr>
          <w:p w14:paraId="6A462F37"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 xml:space="preserve">Kiindulási </w:t>
            </w:r>
          </w:p>
        </w:tc>
        <w:tc>
          <w:tcPr>
            <w:tcW w:w="709" w:type="dxa"/>
            <w:tcBorders>
              <w:top w:val="nil"/>
              <w:left w:val="nil"/>
              <w:bottom w:val="single" w:sz="4" w:space="0" w:color="auto"/>
              <w:right w:val="single" w:sz="4" w:space="0" w:color="auto"/>
            </w:tcBorders>
            <w:shd w:val="clear" w:color="auto" w:fill="BDD7EE"/>
            <w:vAlign w:val="center"/>
            <w:hideMark/>
          </w:tcPr>
          <w:p w14:paraId="218E335D"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 xml:space="preserve">Cél </w:t>
            </w:r>
          </w:p>
        </w:tc>
        <w:tc>
          <w:tcPr>
            <w:tcW w:w="992" w:type="dxa"/>
            <w:tcBorders>
              <w:top w:val="nil"/>
              <w:left w:val="nil"/>
              <w:bottom w:val="single" w:sz="4" w:space="0" w:color="auto"/>
              <w:right w:val="single" w:sz="4" w:space="0" w:color="auto"/>
            </w:tcBorders>
            <w:shd w:val="clear" w:color="auto" w:fill="BDD7EE"/>
            <w:vAlign w:val="center"/>
            <w:hideMark/>
          </w:tcPr>
          <w:p w14:paraId="67553D37"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Negyedév</w:t>
            </w:r>
          </w:p>
        </w:tc>
        <w:tc>
          <w:tcPr>
            <w:tcW w:w="851" w:type="dxa"/>
            <w:tcBorders>
              <w:top w:val="nil"/>
              <w:left w:val="nil"/>
              <w:bottom w:val="single" w:sz="4" w:space="0" w:color="auto"/>
              <w:right w:val="single" w:sz="4" w:space="0" w:color="auto"/>
            </w:tcBorders>
            <w:shd w:val="clear" w:color="auto" w:fill="BDD7EE"/>
            <w:vAlign w:val="center"/>
            <w:hideMark/>
          </w:tcPr>
          <w:p w14:paraId="4C1A5D4B"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Éve</w:t>
            </w:r>
          </w:p>
        </w:tc>
        <w:tc>
          <w:tcPr>
            <w:tcW w:w="3690" w:type="dxa"/>
            <w:vMerge/>
            <w:tcBorders>
              <w:top w:val="single" w:sz="4" w:space="0" w:color="auto"/>
              <w:bottom w:val="single" w:sz="4" w:space="0" w:color="auto"/>
              <w:right w:val="single" w:sz="4" w:space="0" w:color="auto"/>
            </w:tcBorders>
            <w:vAlign w:val="center"/>
            <w:hideMark/>
          </w:tcPr>
          <w:p w14:paraId="2A79D8D2" w14:textId="77777777" w:rsidR="007F04EA" w:rsidRPr="00E1184A" w:rsidRDefault="007F04EA">
            <w:pPr>
              <w:spacing w:after="0" w:line="240" w:lineRule="auto"/>
              <w:rPr>
                <w:rFonts w:ascii="Times New Roman" w:eastAsia="Times New Roman" w:hAnsi="Times New Roman" w:cs="Times New Roman"/>
                <w:b/>
                <w:noProof/>
                <w:sz w:val="24"/>
              </w:rPr>
            </w:pPr>
          </w:p>
        </w:tc>
      </w:tr>
      <w:tr w:rsidR="007F04EA" w:rsidRPr="00E1184A" w14:paraId="054D7765" w14:textId="77777777">
        <w:trPr>
          <w:trHeight w:val="309"/>
          <w:jc w:val="center"/>
        </w:trPr>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FB19CC0" w14:textId="091EB4C2"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G25G</w:t>
            </w:r>
          </w:p>
        </w:tc>
        <w:tc>
          <w:tcPr>
            <w:tcW w:w="1565" w:type="dxa"/>
            <w:tcBorders>
              <w:top w:val="single" w:sz="4" w:space="0" w:color="auto"/>
              <w:left w:val="nil"/>
              <w:bottom w:val="single" w:sz="4" w:space="0" w:color="auto"/>
              <w:right w:val="single" w:sz="4" w:space="0" w:color="auto"/>
            </w:tcBorders>
            <w:shd w:val="clear" w:color="auto" w:fill="C6EFCE"/>
            <w:noWrap/>
          </w:tcPr>
          <w:p w14:paraId="5BD7685C" w14:textId="03040AE3" w:rsidR="007F04EA" w:rsidRPr="00E1184A" w:rsidRDefault="00AE2077">
            <w:pPr>
              <w:pStyle w:val="P68B1DB1-Normal25"/>
              <w:spacing w:after="0" w:line="240" w:lineRule="auto"/>
              <w:rPr>
                <w:rFonts w:eastAsia="Times New Roman" w:cs="Times New Roman"/>
                <w:noProof/>
              </w:rPr>
            </w:pPr>
            <w:r w:rsidRPr="00E1184A">
              <w:rPr>
                <w:rFonts w:cs="Times New Roman"/>
                <w:noProof/>
              </w:rPr>
              <w:t>G1.3.1. A fenntartható közlekedés támogatása</w:t>
            </w:r>
          </w:p>
        </w:tc>
        <w:tc>
          <w:tcPr>
            <w:tcW w:w="992" w:type="dxa"/>
            <w:tcBorders>
              <w:top w:val="single" w:sz="4" w:space="0" w:color="auto"/>
              <w:left w:val="nil"/>
              <w:bottom w:val="single" w:sz="4" w:space="0" w:color="auto"/>
              <w:right w:val="single" w:sz="4" w:space="0" w:color="auto"/>
            </w:tcBorders>
            <w:shd w:val="clear" w:color="auto" w:fill="C6EFCE"/>
            <w:noWrap/>
          </w:tcPr>
          <w:p w14:paraId="71CB7FF0"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985" w:type="dxa"/>
            <w:tcBorders>
              <w:top w:val="single" w:sz="4" w:space="0" w:color="auto"/>
              <w:left w:val="nil"/>
              <w:bottom w:val="single" w:sz="4" w:space="0" w:color="auto"/>
              <w:right w:val="single" w:sz="4" w:space="0" w:color="auto"/>
            </w:tcBorders>
            <w:shd w:val="clear" w:color="auto" w:fill="C6EFCE"/>
            <w:noWrap/>
          </w:tcPr>
          <w:p w14:paraId="26F81752" w14:textId="6181073E" w:rsidR="007F04EA" w:rsidRPr="00E1184A" w:rsidRDefault="00AE2077">
            <w:pPr>
              <w:pStyle w:val="P68B1DB1-Normal25"/>
              <w:spacing w:after="0" w:line="240" w:lineRule="auto"/>
              <w:rPr>
                <w:rFonts w:eastAsia="Times New Roman" w:cs="Times New Roman"/>
                <w:noProof/>
              </w:rPr>
            </w:pPr>
            <w:r w:rsidRPr="00E1184A">
              <w:rPr>
                <w:rFonts w:cs="Times New Roman"/>
                <w:noProof/>
              </w:rPr>
              <w:t>Cselekvési terv a lengyelországi fenntartható közlekedésért</w:t>
            </w:r>
          </w:p>
        </w:tc>
        <w:tc>
          <w:tcPr>
            <w:tcW w:w="1701" w:type="dxa"/>
            <w:tcBorders>
              <w:top w:val="single" w:sz="4" w:space="0" w:color="auto"/>
              <w:left w:val="nil"/>
              <w:bottom w:val="single" w:sz="4" w:space="0" w:color="auto"/>
              <w:right w:val="single" w:sz="4" w:space="0" w:color="auto"/>
            </w:tcBorders>
            <w:shd w:val="clear" w:color="auto" w:fill="C6EFCE"/>
            <w:noWrap/>
          </w:tcPr>
          <w:p w14:paraId="16A3657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közlekedésért felelős minisztérium kiadványa </w:t>
            </w:r>
          </w:p>
        </w:tc>
        <w:tc>
          <w:tcPr>
            <w:tcW w:w="992" w:type="dxa"/>
            <w:tcBorders>
              <w:top w:val="nil"/>
              <w:left w:val="nil"/>
              <w:bottom w:val="single" w:sz="4" w:space="0" w:color="auto"/>
              <w:right w:val="single" w:sz="4" w:space="0" w:color="auto"/>
            </w:tcBorders>
            <w:shd w:val="clear" w:color="auto" w:fill="C6EFCE"/>
            <w:noWrap/>
            <w:vAlign w:val="bottom"/>
          </w:tcPr>
          <w:p w14:paraId="1577E39E"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vAlign w:val="bottom"/>
          </w:tcPr>
          <w:p w14:paraId="3363DB06" w14:textId="77777777" w:rsidR="007F04EA" w:rsidRPr="00E1184A" w:rsidRDefault="007F04EA">
            <w:pPr>
              <w:spacing w:after="0" w:line="240" w:lineRule="auto"/>
              <w:jc w:val="right"/>
              <w:rPr>
                <w:rFonts w:ascii="Times New Roman" w:eastAsia="Times New Roman" w:hAnsi="Times New Roman" w:cs="Times New Roman"/>
                <w:noProof/>
                <w:sz w:val="18"/>
              </w:rPr>
            </w:pPr>
          </w:p>
        </w:tc>
        <w:tc>
          <w:tcPr>
            <w:tcW w:w="709" w:type="dxa"/>
            <w:tcBorders>
              <w:top w:val="nil"/>
              <w:left w:val="nil"/>
              <w:bottom w:val="single" w:sz="4" w:space="0" w:color="auto"/>
              <w:right w:val="single" w:sz="4" w:space="0" w:color="auto"/>
            </w:tcBorders>
            <w:shd w:val="clear" w:color="auto" w:fill="C6EFCE"/>
            <w:noWrap/>
            <w:vAlign w:val="bottom"/>
          </w:tcPr>
          <w:p w14:paraId="18D6389E" w14:textId="77777777" w:rsidR="007F04EA" w:rsidRPr="00E1184A" w:rsidRDefault="007F04EA">
            <w:pPr>
              <w:spacing w:after="0" w:line="240" w:lineRule="auto"/>
              <w:jc w:val="right"/>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6D46CB27"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51" w:type="dxa"/>
            <w:tcBorders>
              <w:top w:val="nil"/>
              <w:left w:val="nil"/>
              <w:bottom w:val="single" w:sz="4" w:space="0" w:color="auto"/>
              <w:right w:val="single" w:sz="4" w:space="0" w:color="auto"/>
            </w:tcBorders>
            <w:shd w:val="clear" w:color="auto" w:fill="C6EFCE"/>
            <w:noWrap/>
          </w:tcPr>
          <w:p w14:paraId="4FEC9B7E"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3690" w:type="dxa"/>
            <w:tcBorders>
              <w:top w:val="single" w:sz="4" w:space="0" w:color="auto"/>
              <w:left w:val="nil"/>
              <w:bottom w:val="single" w:sz="4" w:space="0" w:color="auto"/>
              <w:right w:val="single" w:sz="4" w:space="0" w:color="auto"/>
            </w:tcBorders>
            <w:shd w:val="clear" w:color="auto" w:fill="C6EFCE"/>
            <w:noWrap/>
            <w:vAlign w:val="bottom"/>
          </w:tcPr>
          <w:p w14:paraId="43160238" w14:textId="5F0850FD" w:rsidR="007F04EA" w:rsidRPr="00E1184A" w:rsidRDefault="00AE2077">
            <w:pPr>
              <w:pStyle w:val="P68B1DB1-Normal25"/>
              <w:spacing w:after="0" w:line="240" w:lineRule="auto"/>
              <w:rPr>
                <w:rFonts w:eastAsia="Times New Roman" w:cs="Times New Roman"/>
                <w:noProof/>
              </w:rPr>
            </w:pPr>
            <w:r w:rsidRPr="00E1184A">
              <w:rPr>
                <w:rFonts w:cs="Times New Roman"/>
                <w:noProof/>
              </w:rPr>
              <w:t>A közlekedésért felelős minisztérium cselekvési tervet készít és tesz közzé a lengyelországi fenntartható közlekedésre vonatkozóan. A jelentéshez csatolni kell a meglévő nemzeti szintű straté</w:t>
            </w:r>
            <w:r w:rsidRPr="00E1184A">
              <w:rPr>
                <w:rFonts w:cs="Times New Roman"/>
                <w:noProof/>
              </w:rPr>
              <w:t xml:space="preserve">giai dokumentumokban már szereplő intézkedések elemzését. </w:t>
            </w:r>
          </w:p>
          <w:p w14:paraId="3E600931" w14:textId="11FC31D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cselekvési terv meghatározza a lengyel közlekedési ágazat uniós éghajlat-politikai célokkal összhangban történő fenntartható átalakításához szükséges kiemelt reformokat és beruházásokat. </w:t>
            </w:r>
          </w:p>
        </w:tc>
      </w:tr>
      <w:tr w:rsidR="007F04EA" w:rsidRPr="00E1184A" w14:paraId="22A5363C" w14:textId="77777777">
        <w:trPr>
          <w:trHeight w:val="309"/>
          <w:jc w:val="center"/>
        </w:trPr>
        <w:tc>
          <w:tcPr>
            <w:tcW w:w="840" w:type="dxa"/>
            <w:tcBorders>
              <w:top w:val="nil"/>
              <w:left w:val="single" w:sz="4" w:space="0" w:color="auto"/>
              <w:bottom w:val="single" w:sz="4" w:space="0" w:color="auto"/>
              <w:right w:val="single" w:sz="4" w:space="0" w:color="auto"/>
            </w:tcBorders>
            <w:shd w:val="clear" w:color="auto" w:fill="C6EFCE"/>
            <w:noWrap/>
          </w:tcPr>
          <w:p w14:paraId="07EA01F6" w14:textId="7A091BB6"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G26G</w:t>
            </w:r>
          </w:p>
        </w:tc>
        <w:tc>
          <w:tcPr>
            <w:tcW w:w="1565" w:type="dxa"/>
            <w:tcBorders>
              <w:top w:val="nil"/>
              <w:left w:val="nil"/>
              <w:bottom w:val="single" w:sz="4" w:space="0" w:color="auto"/>
              <w:right w:val="single" w:sz="4" w:space="0" w:color="auto"/>
            </w:tcBorders>
            <w:shd w:val="clear" w:color="auto" w:fill="C6EFCE"/>
            <w:noWrap/>
          </w:tcPr>
          <w:p w14:paraId="3759EA8C" w14:textId="03A2E698" w:rsidR="007F04EA" w:rsidRPr="00E1184A" w:rsidRDefault="00AE2077">
            <w:pPr>
              <w:pStyle w:val="P68B1DB1-Normal25"/>
              <w:spacing w:after="0" w:line="240" w:lineRule="auto"/>
              <w:rPr>
                <w:rFonts w:eastAsia="Times New Roman" w:cs="Times New Roman"/>
                <w:noProof/>
              </w:rPr>
            </w:pPr>
            <w:r w:rsidRPr="00E1184A">
              <w:rPr>
                <w:rFonts w:cs="Times New Roman"/>
                <w:noProof/>
              </w:rPr>
              <w:t>G1.3.2. Záró kibocsátású közösségi közlekedés (buszok)</w:t>
            </w:r>
          </w:p>
        </w:tc>
        <w:tc>
          <w:tcPr>
            <w:tcW w:w="992" w:type="dxa"/>
            <w:tcBorders>
              <w:top w:val="nil"/>
              <w:left w:val="nil"/>
              <w:bottom w:val="single" w:sz="4" w:space="0" w:color="auto"/>
              <w:right w:val="single" w:sz="4" w:space="0" w:color="auto"/>
            </w:tcBorders>
            <w:shd w:val="clear" w:color="auto" w:fill="C6EFCE"/>
            <w:noWrap/>
          </w:tcPr>
          <w:p w14:paraId="0F87CED6"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985" w:type="dxa"/>
            <w:tcBorders>
              <w:top w:val="nil"/>
              <w:left w:val="nil"/>
              <w:bottom w:val="single" w:sz="4" w:space="0" w:color="auto"/>
              <w:right w:val="single" w:sz="4" w:space="0" w:color="auto"/>
            </w:tcBorders>
            <w:shd w:val="clear" w:color="auto" w:fill="C6EFCE"/>
            <w:noWrap/>
          </w:tcPr>
          <w:p w14:paraId="68169047"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Kibocsátásmentes járművek a városi közlekedésben: a kedvezményezettek kiválasztása</w:t>
            </w:r>
          </w:p>
        </w:tc>
        <w:tc>
          <w:tcPr>
            <w:tcW w:w="1701" w:type="dxa"/>
            <w:tcBorders>
              <w:top w:val="nil"/>
              <w:left w:val="nil"/>
              <w:bottom w:val="single" w:sz="4" w:space="0" w:color="auto"/>
              <w:right w:val="single" w:sz="4" w:space="0" w:color="auto"/>
            </w:tcBorders>
            <w:shd w:val="clear" w:color="auto" w:fill="C6EFCE"/>
            <w:noWrap/>
          </w:tcPr>
          <w:p w14:paraId="44A9D7E6"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Aláírt szerződések</w:t>
            </w:r>
          </w:p>
        </w:tc>
        <w:tc>
          <w:tcPr>
            <w:tcW w:w="992" w:type="dxa"/>
            <w:tcBorders>
              <w:top w:val="nil"/>
              <w:left w:val="nil"/>
              <w:bottom w:val="single" w:sz="4" w:space="0" w:color="auto"/>
              <w:right w:val="single" w:sz="4" w:space="0" w:color="auto"/>
            </w:tcBorders>
            <w:shd w:val="clear" w:color="auto" w:fill="C6EFCE"/>
            <w:noWrap/>
          </w:tcPr>
          <w:p w14:paraId="42CC5FCE"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35844617" w14:textId="77777777" w:rsidR="007F04EA" w:rsidRPr="00E1184A" w:rsidRDefault="007F04EA">
            <w:pPr>
              <w:spacing w:after="0" w:line="240" w:lineRule="auto"/>
              <w:jc w:val="right"/>
              <w:rPr>
                <w:rFonts w:ascii="Times New Roman" w:eastAsia="Times New Roman" w:hAnsi="Times New Roman" w:cs="Times New Roman"/>
                <w:noProof/>
                <w:sz w:val="18"/>
              </w:rPr>
            </w:pPr>
          </w:p>
        </w:tc>
        <w:tc>
          <w:tcPr>
            <w:tcW w:w="709" w:type="dxa"/>
            <w:tcBorders>
              <w:top w:val="nil"/>
              <w:left w:val="nil"/>
              <w:bottom w:val="single" w:sz="4" w:space="0" w:color="auto"/>
              <w:right w:val="single" w:sz="4" w:space="0" w:color="auto"/>
            </w:tcBorders>
            <w:shd w:val="clear" w:color="auto" w:fill="C6EFCE"/>
            <w:noWrap/>
          </w:tcPr>
          <w:p w14:paraId="2E81BB8B" w14:textId="77777777" w:rsidR="007F04EA" w:rsidRPr="00E1184A" w:rsidRDefault="007F04EA">
            <w:pPr>
              <w:spacing w:after="0" w:line="240" w:lineRule="auto"/>
              <w:jc w:val="right"/>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42049F82"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51" w:type="dxa"/>
            <w:tcBorders>
              <w:top w:val="nil"/>
              <w:left w:val="nil"/>
              <w:bottom w:val="single" w:sz="4" w:space="0" w:color="auto"/>
              <w:right w:val="single" w:sz="4" w:space="0" w:color="auto"/>
            </w:tcBorders>
            <w:shd w:val="clear" w:color="auto" w:fill="C6EFCE"/>
            <w:noWrap/>
          </w:tcPr>
          <w:p w14:paraId="46681A2A"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2024</w:t>
            </w:r>
          </w:p>
        </w:tc>
        <w:tc>
          <w:tcPr>
            <w:tcW w:w="3690" w:type="dxa"/>
            <w:tcBorders>
              <w:top w:val="nil"/>
              <w:left w:val="nil"/>
              <w:bottom w:val="single" w:sz="4" w:space="0" w:color="auto"/>
              <w:right w:val="single" w:sz="4" w:space="0" w:color="auto"/>
            </w:tcBorders>
            <w:shd w:val="clear" w:color="auto" w:fill="C6EFCE"/>
            <w:noWrap/>
            <w:vAlign w:val="bottom"/>
          </w:tcPr>
          <w:p w14:paraId="22C0923B"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1159 új kibocsátásmentes buszra vonatkozóan szerződést kell aláírni a </w:t>
            </w:r>
            <w:r w:rsidRPr="00E1184A">
              <w:rPr>
                <w:rFonts w:cs="Times New Roman"/>
                <w:noProof/>
              </w:rPr>
              <w:t>kiválasztott kedvezményezett szervezetekkel (helyi hatóságokkal vagy közszolgáltatókkal).</w:t>
            </w:r>
          </w:p>
          <w:p w14:paraId="50B69429"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 </w:t>
            </w:r>
          </w:p>
          <w:p w14:paraId="15240A20" w14:textId="20CC2E60" w:rsidR="007F04EA" w:rsidRPr="00E1184A" w:rsidRDefault="00AE2077">
            <w:pPr>
              <w:pStyle w:val="P68B1DB1-Normal25"/>
              <w:spacing w:after="0" w:line="240" w:lineRule="auto"/>
              <w:rPr>
                <w:rFonts w:eastAsia="Times New Roman" w:cs="Times New Roman"/>
                <w:noProof/>
              </w:rPr>
            </w:pPr>
            <w:r w:rsidRPr="00E1184A">
              <w:rPr>
                <w:rFonts w:cs="Times New Roman"/>
                <w:noProof/>
              </w:rPr>
              <w:t>A kedvezményezett szervezeteket átlátható versenypályázati felhívások útján kell kiválasztani, amelyek valamennyi helyi hatóság és közszolgáltató előtt nyitva állna</w:t>
            </w:r>
            <w:r w:rsidRPr="00E1184A">
              <w:rPr>
                <w:rFonts w:cs="Times New Roman"/>
                <w:noProof/>
              </w:rPr>
              <w:t>k a városi területeken a kibocsátásmentes közlekedés érdekében. Csak elektromos buszok támogathatók.</w:t>
            </w:r>
          </w:p>
        </w:tc>
      </w:tr>
      <w:tr w:rsidR="007F04EA" w:rsidRPr="00E1184A" w14:paraId="79A80666" w14:textId="77777777">
        <w:trPr>
          <w:trHeight w:val="309"/>
          <w:jc w:val="center"/>
        </w:trPr>
        <w:tc>
          <w:tcPr>
            <w:tcW w:w="840" w:type="dxa"/>
            <w:tcBorders>
              <w:top w:val="nil"/>
              <w:left w:val="single" w:sz="4" w:space="0" w:color="auto"/>
              <w:bottom w:val="single" w:sz="4" w:space="0" w:color="auto"/>
              <w:right w:val="single" w:sz="4" w:space="0" w:color="auto"/>
            </w:tcBorders>
            <w:shd w:val="clear" w:color="auto" w:fill="C6EFCE"/>
            <w:noWrap/>
          </w:tcPr>
          <w:p w14:paraId="371E4FA6" w14:textId="4A791FE2"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G27G</w:t>
            </w:r>
          </w:p>
        </w:tc>
        <w:tc>
          <w:tcPr>
            <w:tcW w:w="1565" w:type="dxa"/>
            <w:tcBorders>
              <w:top w:val="nil"/>
              <w:left w:val="nil"/>
              <w:bottom w:val="single" w:sz="4" w:space="0" w:color="auto"/>
              <w:right w:val="single" w:sz="4" w:space="0" w:color="auto"/>
            </w:tcBorders>
            <w:shd w:val="clear" w:color="auto" w:fill="C6EFCE"/>
            <w:noWrap/>
          </w:tcPr>
          <w:p w14:paraId="20E26175"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G1.3.2. Záró kibocsátású közösségi közlekedés (buszok)</w:t>
            </w:r>
          </w:p>
        </w:tc>
        <w:tc>
          <w:tcPr>
            <w:tcW w:w="992" w:type="dxa"/>
            <w:tcBorders>
              <w:top w:val="nil"/>
              <w:left w:val="nil"/>
              <w:bottom w:val="single" w:sz="4" w:space="0" w:color="auto"/>
              <w:right w:val="single" w:sz="4" w:space="0" w:color="auto"/>
            </w:tcBorders>
            <w:shd w:val="clear" w:color="auto" w:fill="C6EFCE"/>
            <w:noWrap/>
          </w:tcPr>
          <w:p w14:paraId="27C18A4A"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985" w:type="dxa"/>
            <w:tcBorders>
              <w:top w:val="nil"/>
              <w:left w:val="nil"/>
              <w:bottom w:val="single" w:sz="4" w:space="0" w:color="auto"/>
              <w:right w:val="single" w:sz="4" w:space="0" w:color="auto"/>
            </w:tcBorders>
            <w:shd w:val="clear" w:color="auto" w:fill="C6EFCE"/>
            <w:noWrap/>
          </w:tcPr>
          <w:p w14:paraId="46E308FB"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Használatban lévő új kibocsátásmentes járművek</w:t>
            </w:r>
          </w:p>
        </w:tc>
        <w:tc>
          <w:tcPr>
            <w:tcW w:w="1701" w:type="dxa"/>
            <w:tcBorders>
              <w:top w:val="nil"/>
              <w:left w:val="nil"/>
              <w:bottom w:val="single" w:sz="4" w:space="0" w:color="auto"/>
              <w:right w:val="single" w:sz="4" w:space="0" w:color="auto"/>
            </w:tcBorders>
            <w:shd w:val="clear" w:color="auto" w:fill="C6EFCE"/>
            <w:noWrap/>
          </w:tcPr>
          <w:p w14:paraId="0EDC65B2" w14:textId="77777777" w:rsidR="007F04EA" w:rsidRPr="00E1184A" w:rsidRDefault="007F04EA">
            <w:pPr>
              <w:spacing w:after="0" w:line="240" w:lineRule="auto"/>
              <w:rPr>
                <w:rFonts w:ascii="Times New Roman" w:eastAsia="Times New Roman" w:hAnsi="Times New Roman" w:cs="Times New Roman"/>
                <w:noProof/>
                <w:sz w:val="18"/>
              </w:rPr>
            </w:pPr>
          </w:p>
        </w:tc>
        <w:tc>
          <w:tcPr>
            <w:tcW w:w="992" w:type="dxa"/>
            <w:tcBorders>
              <w:top w:val="nil"/>
              <w:left w:val="nil"/>
              <w:bottom w:val="single" w:sz="4" w:space="0" w:color="auto"/>
              <w:right w:val="single" w:sz="4" w:space="0" w:color="auto"/>
            </w:tcBorders>
            <w:shd w:val="clear" w:color="auto" w:fill="C6EFCE"/>
            <w:noWrap/>
          </w:tcPr>
          <w:p w14:paraId="38360F58"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92" w:type="dxa"/>
            <w:tcBorders>
              <w:top w:val="nil"/>
              <w:left w:val="nil"/>
              <w:bottom w:val="single" w:sz="4" w:space="0" w:color="auto"/>
              <w:right w:val="single" w:sz="4" w:space="0" w:color="auto"/>
            </w:tcBorders>
            <w:shd w:val="clear" w:color="auto" w:fill="C6EFCE"/>
            <w:noWrap/>
          </w:tcPr>
          <w:p w14:paraId="0CF766DB" w14:textId="77777777" w:rsidR="007F04EA" w:rsidRPr="00E1184A" w:rsidRDefault="00AE2077">
            <w:pPr>
              <w:pStyle w:val="P68B1DB1-Normal25"/>
              <w:spacing w:after="0" w:line="240" w:lineRule="auto"/>
              <w:jc w:val="right"/>
              <w:rPr>
                <w:rFonts w:eastAsia="Times New Roman" w:cs="Times New Roman"/>
                <w:noProof/>
              </w:rPr>
            </w:pPr>
            <w:r w:rsidRPr="00E1184A">
              <w:rPr>
                <w:rFonts w:cs="Times New Roman"/>
                <w:noProof/>
              </w:rPr>
              <w:t>0</w:t>
            </w:r>
          </w:p>
        </w:tc>
        <w:tc>
          <w:tcPr>
            <w:tcW w:w="709" w:type="dxa"/>
            <w:tcBorders>
              <w:top w:val="nil"/>
              <w:left w:val="nil"/>
              <w:bottom w:val="single" w:sz="4" w:space="0" w:color="auto"/>
              <w:right w:val="single" w:sz="4" w:space="0" w:color="auto"/>
            </w:tcBorders>
            <w:shd w:val="clear" w:color="auto" w:fill="C6EFCE"/>
            <w:noWrap/>
          </w:tcPr>
          <w:p w14:paraId="0A31A8C4" w14:textId="77777777" w:rsidR="007F04EA" w:rsidRPr="00E1184A" w:rsidRDefault="00AE2077">
            <w:pPr>
              <w:pStyle w:val="P68B1DB1-Normal25"/>
              <w:spacing w:after="0" w:line="240" w:lineRule="auto"/>
              <w:jc w:val="right"/>
              <w:rPr>
                <w:rFonts w:eastAsia="Times New Roman" w:cs="Times New Roman"/>
                <w:noProof/>
              </w:rPr>
            </w:pPr>
            <w:r w:rsidRPr="00E1184A">
              <w:rPr>
                <w:rFonts w:cs="Times New Roman"/>
                <w:noProof/>
              </w:rPr>
              <w:t>1159</w:t>
            </w:r>
          </w:p>
        </w:tc>
        <w:tc>
          <w:tcPr>
            <w:tcW w:w="992" w:type="dxa"/>
            <w:tcBorders>
              <w:top w:val="nil"/>
              <w:left w:val="nil"/>
              <w:bottom w:val="single" w:sz="4" w:space="0" w:color="auto"/>
              <w:right w:val="single" w:sz="4" w:space="0" w:color="auto"/>
            </w:tcBorders>
            <w:shd w:val="clear" w:color="auto" w:fill="C6EFCE"/>
            <w:noWrap/>
          </w:tcPr>
          <w:p w14:paraId="2E242C70" w14:textId="7356DDD2"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851" w:type="dxa"/>
            <w:tcBorders>
              <w:top w:val="nil"/>
              <w:left w:val="nil"/>
              <w:bottom w:val="single" w:sz="4" w:space="0" w:color="auto"/>
              <w:right w:val="single" w:sz="4" w:space="0" w:color="auto"/>
            </w:tcBorders>
            <w:shd w:val="clear" w:color="auto" w:fill="C6EFCE"/>
            <w:noWrap/>
          </w:tcPr>
          <w:p w14:paraId="3CC9983C"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3690" w:type="dxa"/>
            <w:tcBorders>
              <w:top w:val="nil"/>
              <w:left w:val="nil"/>
              <w:bottom w:val="single" w:sz="4" w:space="0" w:color="auto"/>
              <w:right w:val="single" w:sz="4" w:space="0" w:color="auto"/>
            </w:tcBorders>
            <w:shd w:val="clear" w:color="auto" w:fill="C6EFCE"/>
            <w:noWrap/>
            <w:vAlign w:val="bottom"/>
          </w:tcPr>
          <w:p w14:paraId="1CE1FD95" w14:textId="521E9024"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Új </w:t>
            </w:r>
            <w:r w:rsidRPr="00E1184A">
              <w:rPr>
                <w:rFonts w:cs="Times New Roman"/>
                <w:noProof/>
              </w:rPr>
              <w:t>kibocsátásmentes buszok, amelyeket a városi tömegközlekedésre irányuló beruházás keretében finanszírozott szerződések keretében szállítanak.</w:t>
            </w:r>
          </w:p>
          <w:p w14:paraId="24C9F10E" w14:textId="77777777" w:rsidR="007F04EA" w:rsidRPr="00E1184A" w:rsidRDefault="007F04EA">
            <w:pPr>
              <w:spacing w:after="0" w:line="240" w:lineRule="auto"/>
              <w:rPr>
                <w:rFonts w:ascii="Times New Roman" w:eastAsia="Times New Roman" w:hAnsi="Times New Roman" w:cs="Times New Roman"/>
                <w:noProof/>
                <w:sz w:val="18"/>
              </w:rPr>
            </w:pPr>
          </w:p>
          <w:p w14:paraId="72317B3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autóbuszok beszerzése nyílt és versenytárgyalási eljárás útján történik. </w:t>
            </w:r>
          </w:p>
          <w:p w14:paraId="6F5060EA" w14:textId="77777777" w:rsidR="007F04EA" w:rsidRPr="00E1184A" w:rsidRDefault="007F04EA">
            <w:pPr>
              <w:spacing w:after="0" w:line="240" w:lineRule="auto"/>
              <w:rPr>
                <w:rFonts w:ascii="Times New Roman" w:eastAsia="Times New Roman" w:hAnsi="Times New Roman" w:cs="Times New Roman"/>
                <w:noProof/>
                <w:sz w:val="18"/>
              </w:rPr>
            </w:pPr>
          </w:p>
          <w:p w14:paraId="79A2E7EA"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Csak elektromos buszok vásárolhatók.</w:t>
            </w:r>
          </w:p>
        </w:tc>
      </w:tr>
    </w:tbl>
    <w:p w14:paraId="71B5501B" w14:textId="3ACC3A2A" w:rsidR="007F04EA" w:rsidRPr="00E1184A" w:rsidRDefault="007F04EA">
      <w:pPr>
        <w:rPr>
          <w:rFonts w:ascii="Times New Roman" w:hAnsi="Times New Roman" w:cs="Times New Roman"/>
          <w:noProof/>
          <w:sz w:val="24"/>
        </w:rPr>
      </w:pPr>
    </w:p>
    <w:p w14:paraId="5CA4C5D3" w14:textId="77777777" w:rsidR="007F04EA" w:rsidRPr="00E1184A" w:rsidRDefault="007F04EA">
      <w:pPr>
        <w:rPr>
          <w:rFonts w:ascii="Times New Roman" w:eastAsia="Times New Roman" w:hAnsi="Times New Roman" w:cs="Times New Roman"/>
          <w:noProof/>
          <w:color w:val="000000" w:themeColor="text1"/>
        </w:rPr>
        <w:sectPr w:rsidR="007F04EA" w:rsidRPr="00E1184A" w:rsidSect="001E5F7F">
          <w:headerReference w:type="even" r:id="rId169"/>
          <w:headerReference w:type="default" r:id="rId170"/>
          <w:footerReference w:type="even" r:id="rId171"/>
          <w:footerReference w:type="default" r:id="rId172"/>
          <w:headerReference w:type="first" r:id="rId173"/>
          <w:footerReference w:type="first" r:id="rId174"/>
          <w:pgSz w:w="16839" w:h="11907" w:orient="landscape"/>
          <w:pgMar w:top="1418" w:right="720" w:bottom="1418" w:left="720" w:header="709" w:footer="709" w:gutter="0"/>
          <w:cols w:space="720"/>
          <w:docGrid w:linePitch="299"/>
        </w:sectPr>
      </w:pPr>
    </w:p>
    <w:p w14:paraId="1A51F0D2" w14:textId="4FFC2B1C" w:rsidR="007F04EA" w:rsidRPr="00E1184A" w:rsidRDefault="00AE2077">
      <w:pPr>
        <w:pStyle w:val="Text1"/>
        <w:ind w:left="0"/>
        <w:rPr>
          <w:smallCaps/>
          <w:noProof/>
        </w:rPr>
      </w:pPr>
      <w:r w:rsidRPr="00E1184A">
        <w:rPr>
          <w:b/>
          <w:noProof/>
        </w:rPr>
        <w:t xml:space="preserve">G3. </w:t>
      </w:r>
      <w:r w:rsidRPr="00E1184A">
        <w:rPr>
          <w:noProof/>
        </w:rPr>
        <w:tab/>
      </w:r>
      <w:r w:rsidRPr="00E1184A">
        <w:rPr>
          <w:b/>
          <w:noProof/>
        </w:rPr>
        <w:t xml:space="preserve">A hitelhez kapcsolódó reformok és beruházások ismertetése </w:t>
      </w:r>
    </w:p>
    <w:p w14:paraId="54907098" w14:textId="77777777" w:rsidR="007F04EA" w:rsidRPr="00E1184A" w:rsidRDefault="007F04EA">
      <w:pPr>
        <w:spacing w:before="120" w:after="120" w:line="240" w:lineRule="auto"/>
        <w:rPr>
          <w:rFonts w:ascii="Times New Roman" w:hAnsi="Times New Roman" w:cs="Times New Roman"/>
          <w:noProof/>
        </w:rPr>
      </w:pPr>
    </w:p>
    <w:p w14:paraId="443C5BEC" w14:textId="51F1DB19" w:rsidR="007F04EA" w:rsidRPr="00E1184A" w:rsidRDefault="00AE2077">
      <w:pPr>
        <w:pStyle w:val="P68B1DB1-Text138"/>
        <w:ind w:left="0"/>
        <w:rPr>
          <w:noProof/>
        </w:rPr>
      </w:pPr>
      <w:r w:rsidRPr="00E1184A">
        <w:rPr>
          <w:noProof/>
        </w:rPr>
        <w:t>G3.1 alkomponens – A megújuló energia alkalmazásának, a zöld készségeknek és az energiahatékonyságnak a javítása</w:t>
      </w:r>
    </w:p>
    <w:p w14:paraId="5A9F4B5E" w14:textId="0B49DCF0" w:rsidR="007F04EA" w:rsidRPr="00E1184A" w:rsidRDefault="00AE2077">
      <w:pPr>
        <w:pStyle w:val="P68B1DB1-Normal24"/>
        <w:spacing w:before="120" w:after="120" w:line="240" w:lineRule="auto"/>
        <w:jc w:val="both"/>
        <w:rPr>
          <w:rFonts w:cs="Times New Roman"/>
          <w:noProof/>
        </w:rPr>
      </w:pPr>
      <w:r w:rsidRPr="00E1184A">
        <w:rPr>
          <w:rFonts w:cs="Times New Roman"/>
          <w:noProof/>
        </w:rPr>
        <w:t>Az alkomponens célja az engedélyezési eljárások egyszerűsítése a megújuló energia elterjedésének felgyorsítása, az energiahatékonysági felújítások ütemének felgyorsítása, valamint a munkaerő zöld készségek felé történő átképzésének ösztönzése érdekében. Em</w:t>
      </w:r>
      <w:r w:rsidRPr="00E1184A">
        <w:rPr>
          <w:rFonts w:cs="Times New Roman"/>
          <w:noProof/>
        </w:rPr>
        <w:t xml:space="preserve">ellett várhatóan ösztönözni fogja a magánberuházásokat, és javítani fogja a finanszírozáshoz való hozzáférést az energiaágazatban, beleértve a tengeri szélenergia-ágazatot is. </w:t>
      </w:r>
    </w:p>
    <w:p w14:paraId="1DCF4AE3" w14:textId="77777777" w:rsidR="007F04EA" w:rsidRPr="00E1184A" w:rsidRDefault="007F04EA">
      <w:pPr>
        <w:spacing w:before="120" w:after="120" w:line="240" w:lineRule="auto"/>
        <w:jc w:val="both"/>
        <w:rPr>
          <w:rFonts w:ascii="Times New Roman" w:hAnsi="Times New Roman" w:cs="Times New Roman"/>
          <w:noProof/>
          <w:sz w:val="24"/>
        </w:rPr>
      </w:pPr>
    </w:p>
    <w:p w14:paraId="3478AB06" w14:textId="7B41500E" w:rsidR="007F04EA" w:rsidRPr="00E1184A" w:rsidRDefault="00AE2077">
      <w:pPr>
        <w:pStyle w:val="P68B1DB1-Normal33"/>
        <w:spacing w:before="120" w:after="120" w:line="240" w:lineRule="auto"/>
        <w:jc w:val="both"/>
        <w:rPr>
          <w:rFonts w:cs="Times New Roman"/>
          <w:noProof/>
        </w:rPr>
      </w:pPr>
      <w:r w:rsidRPr="00E1184A">
        <w:rPr>
          <w:rFonts w:cs="Times New Roman"/>
          <w:noProof/>
        </w:rPr>
        <w:t>G3.1.1. A megújuló energiaforrások engedélyezésének egyszerűsítése</w:t>
      </w:r>
    </w:p>
    <w:p w14:paraId="58B1A72B" w14:textId="7648D062" w:rsidR="007F04EA" w:rsidRPr="00E1184A" w:rsidRDefault="00AE2077">
      <w:pPr>
        <w:pStyle w:val="Text1"/>
        <w:ind w:left="0"/>
        <w:rPr>
          <w:noProof/>
        </w:rPr>
      </w:pPr>
      <w:r w:rsidRPr="00E1184A">
        <w:rPr>
          <w:noProof/>
        </w:rPr>
        <w:t>E reform cé</w:t>
      </w:r>
      <w:r w:rsidRPr="00E1184A">
        <w:rPr>
          <w:noProof/>
        </w:rPr>
        <w:t xml:space="preserve">lja a megújuló energiaforrások elterjedésének felgyorsítása az engedélyezési eljárások egyszerűsítése, valamint annak lehetővé tétele révén, hogy Lengyelországban összesen 30 GW fotovoltaikus és szárazföldi szélerőmű-kapacitás álljon rendelkezésre. </w:t>
      </w:r>
    </w:p>
    <w:p w14:paraId="3299C395" w14:textId="24D330B7" w:rsidR="007F04EA" w:rsidRPr="00E1184A" w:rsidRDefault="00AE2077">
      <w:pPr>
        <w:pStyle w:val="P68B1DB1-Normal24"/>
        <w:spacing w:before="120" w:after="120" w:line="240" w:lineRule="auto"/>
        <w:jc w:val="both"/>
        <w:rPr>
          <w:rFonts w:cs="Times New Roman"/>
          <w:noProof/>
        </w:rPr>
      </w:pPr>
      <w:r w:rsidRPr="00E1184A">
        <w:rPr>
          <w:rFonts w:cs="Times New Roman"/>
          <w:noProof/>
        </w:rPr>
        <w:t>Az els</w:t>
      </w:r>
      <w:r w:rsidRPr="00E1184A">
        <w:rPr>
          <w:rFonts w:cs="Times New Roman"/>
          <w:noProof/>
        </w:rPr>
        <w:t>ő rész a fotovoltaikus és szárazföldi szélerőművek megújulóenergia-potenciáljának feltérképezéséből áll. Az így kapott erőforrástérképet nyilvánosan hozzáférhetővé kell tenni az ilyen létesítmények tervezési és engedélyezési eljárásainak megkönnyítése érde</w:t>
      </w:r>
      <w:r w:rsidRPr="00E1184A">
        <w:rPr>
          <w:rFonts w:cs="Times New Roman"/>
          <w:noProof/>
        </w:rPr>
        <w:t>kében.</w:t>
      </w:r>
    </w:p>
    <w:p w14:paraId="4FF10BC9" w14:textId="729A26D6" w:rsidR="007F04EA" w:rsidRPr="00E1184A" w:rsidRDefault="00AE2077">
      <w:pPr>
        <w:pStyle w:val="P68B1DB1-Normal24"/>
        <w:spacing w:before="120" w:after="120" w:line="240" w:lineRule="auto"/>
        <w:jc w:val="both"/>
        <w:rPr>
          <w:rFonts w:cs="Times New Roman"/>
          <w:noProof/>
        </w:rPr>
      </w:pPr>
      <w:r w:rsidRPr="00E1184A">
        <w:rPr>
          <w:rFonts w:cs="Times New Roman"/>
          <w:noProof/>
        </w:rPr>
        <w:t xml:space="preserve">A második rész a fotovoltaikus és szárazföldi szélerőművek számára megújuló energiaforrásokon alapuló gyorsítási területek kijelölését foglalja magában. </w:t>
      </w:r>
    </w:p>
    <w:p w14:paraId="4BF8C1E4" w14:textId="7BF16CF0" w:rsidR="007F04EA" w:rsidRPr="00E1184A" w:rsidRDefault="00AE2077">
      <w:pPr>
        <w:pStyle w:val="Text1"/>
        <w:ind w:left="0"/>
        <w:rPr>
          <w:noProof/>
        </w:rPr>
      </w:pPr>
      <w:r w:rsidRPr="00E1184A">
        <w:rPr>
          <w:noProof/>
        </w:rPr>
        <w:t>A reform harmadik része a megújuló energiaforrásokat engedélyező egységes digitális keretplatfo</w:t>
      </w:r>
      <w:r w:rsidRPr="00E1184A">
        <w:rPr>
          <w:noProof/>
        </w:rPr>
        <w:t>rm létrehozása.</w:t>
      </w:r>
    </w:p>
    <w:p w14:paraId="6D5E03FF" w14:textId="5EE55692" w:rsidR="007F04EA" w:rsidRPr="00E1184A" w:rsidRDefault="00AE2077">
      <w:pPr>
        <w:pStyle w:val="Text1"/>
        <w:ind w:left="0"/>
        <w:rPr>
          <w:noProof/>
        </w:rPr>
      </w:pPr>
      <w:r w:rsidRPr="00E1184A">
        <w:rPr>
          <w:noProof/>
        </w:rPr>
        <w:t xml:space="preserve">A reform végrehajtását 2026. június 30-ig be kell fejezni. </w:t>
      </w:r>
    </w:p>
    <w:p w14:paraId="4ACC2FA5" w14:textId="25031869" w:rsidR="007F04EA" w:rsidRPr="00E1184A" w:rsidRDefault="00AE2077">
      <w:pPr>
        <w:pStyle w:val="Text1"/>
        <w:ind w:left="0"/>
        <w:rPr>
          <w:noProof/>
        </w:rPr>
      </w:pPr>
      <w:r w:rsidRPr="00E1184A">
        <w:rPr>
          <w:noProof/>
        </w:rPr>
        <w:t>Lengyelországban 2026. június 30-ig el kell érni a 30 GW fotovoltaikus és szárazföldi szélerőművekre vonatkozó célértéket.</w:t>
      </w:r>
    </w:p>
    <w:p w14:paraId="164C96E6" w14:textId="77777777" w:rsidR="007F04EA" w:rsidRPr="00E1184A" w:rsidRDefault="007F04EA">
      <w:pPr>
        <w:spacing w:before="120" w:after="120" w:line="240" w:lineRule="auto"/>
        <w:jc w:val="both"/>
        <w:rPr>
          <w:rFonts w:ascii="Times New Roman" w:hAnsi="Times New Roman" w:cs="Times New Roman"/>
          <w:noProof/>
          <w:sz w:val="24"/>
        </w:rPr>
      </w:pPr>
    </w:p>
    <w:p w14:paraId="1345B3C0" w14:textId="4A394A61" w:rsidR="007F04EA" w:rsidRPr="00E1184A" w:rsidRDefault="00AE2077">
      <w:pPr>
        <w:pStyle w:val="P68B1DB1-Normal33"/>
        <w:keepNext/>
        <w:spacing w:before="120" w:after="120" w:line="240" w:lineRule="auto"/>
        <w:jc w:val="both"/>
        <w:rPr>
          <w:rFonts w:cs="Times New Roman"/>
          <w:noProof/>
        </w:rPr>
      </w:pPr>
      <w:r w:rsidRPr="00E1184A">
        <w:rPr>
          <w:rFonts w:cs="Times New Roman"/>
          <w:noProof/>
        </w:rPr>
        <w:t>G3.1.2. A zöld átálláshoz szükséges készségek</w:t>
      </w:r>
    </w:p>
    <w:p w14:paraId="740D7715" w14:textId="0CAB9C6B" w:rsidR="007F04EA" w:rsidRPr="00E1184A" w:rsidRDefault="00AE2077">
      <w:pPr>
        <w:pStyle w:val="P68B1DB1-Normal24"/>
        <w:spacing w:before="120" w:after="120" w:line="240" w:lineRule="auto"/>
        <w:jc w:val="both"/>
        <w:rPr>
          <w:rFonts w:eastAsia="Times New Roman" w:cs="Times New Roman"/>
          <w:noProof/>
        </w:rPr>
      </w:pPr>
      <w:r w:rsidRPr="00E1184A">
        <w:rPr>
          <w:rFonts w:cs="Times New Roman"/>
          <w:noProof/>
        </w:rPr>
        <w:t>A reform c</w:t>
      </w:r>
      <w:r w:rsidRPr="00E1184A">
        <w:rPr>
          <w:rFonts w:cs="Times New Roman"/>
          <w:noProof/>
        </w:rPr>
        <w:t xml:space="preserve">élja, hogy az európai zöld megállapodás célkitűzéseinek és a klímasemlegesség 2050-ig történő elérése érdekében módosítsa az ágazati képesítési keretrendszereket a zöld munkahelyek iránti növekvő munkaerő-piaci kereslet kielégítése érdekében. </w:t>
      </w:r>
    </w:p>
    <w:p w14:paraId="43C63560" w14:textId="11A363E9" w:rsidR="007F04EA" w:rsidRPr="00E1184A" w:rsidRDefault="00AE2077">
      <w:pPr>
        <w:spacing w:before="120" w:after="120" w:line="240" w:lineRule="auto"/>
        <w:jc w:val="both"/>
        <w:rPr>
          <w:rFonts w:ascii="Times New Roman" w:eastAsia="Times New Roman" w:hAnsi="Times New Roman" w:cs="Times New Roman"/>
          <w:noProof/>
          <w:sz w:val="24"/>
        </w:rPr>
      </w:pPr>
      <w:r w:rsidRPr="00E1184A">
        <w:rPr>
          <w:rFonts w:ascii="Times New Roman" w:hAnsi="Times New Roman" w:cs="Times New Roman"/>
          <w:noProof/>
          <w:sz w:val="24"/>
        </w:rPr>
        <w:t xml:space="preserve">A reform az </w:t>
      </w:r>
      <w:r w:rsidRPr="00E1184A">
        <w:rPr>
          <w:rFonts w:ascii="Times New Roman" w:hAnsi="Times New Roman" w:cs="Times New Roman"/>
          <w:noProof/>
          <w:sz w:val="24"/>
        </w:rPr>
        <w:t>építőiparra, a vízgazdálkodásra és a hulladékgazdálkodásra vonatkozó meglévő ágazati képesítési keretrendszerek módosításából áll, olyan képesítések beépítésével, amelyek biztosítják, hogy ezekben az ágazatokban elsajátítsák a szükséges készségeket.</w:t>
      </w:r>
      <w:r w:rsidRPr="00E1184A">
        <w:rPr>
          <w:rFonts w:ascii="Times New Roman" w:hAnsi="Times New Roman" w:cs="Times New Roman"/>
          <w:noProof/>
        </w:rPr>
        <w:t xml:space="preserve"> </w:t>
      </w:r>
      <w:r w:rsidRPr="00E1184A">
        <w:rPr>
          <w:rFonts w:ascii="Times New Roman" w:hAnsi="Times New Roman" w:cs="Times New Roman"/>
          <w:noProof/>
          <w:sz w:val="24"/>
        </w:rPr>
        <w:t>Ezenkí</w:t>
      </w:r>
      <w:r w:rsidRPr="00E1184A">
        <w:rPr>
          <w:rFonts w:ascii="Times New Roman" w:hAnsi="Times New Roman" w:cs="Times New Roman"/>
          <w:noProof/>
          <w:sz w:val="24"/>
        </w:rPr>
        <w:t>vül módosítani kell az energiára vonatkozó ágazati képesítési keretrendszert, hogy az tükrözze a megújuló energiaforrásokra vonatkozó minősítéseket. Ezeket a képesítési keretrendszereket az érdekelt felekkel, köztük az ágazati kompetenciatanácsokkal együtt</w:t>
      </w:r>
      <w:r w:rsidRPr="00E1184A">
        <w:rPr>
          <w:rFonts w:ascii="Times New Roman" w:hAnsi="Times New Roman" w:cs="Times New Roman"/>
          <w:noProof/>
          <w:sz w:val="24"/>
        </w:rPr>
        <w:t>működésben kell kidolgozni.</w:t>
      </w:r>
    </w:p>
    <w:p w14:paraId="2BD095C1" w14:textId="30D46F5D" w:rsidR="007F04EA" w:rsidRPr="00E1184A" w:rsidRDefault="00AE2077">
      <w:pPr>
        <w:pStyle w:val="P68B1DB1-Normal24"/>
        <w:spacing w:before="120" w:after="120" w:line="240" w:lineRule="auto"/>
        <w:jc w:val="both"/>
        <w:rPr>
          <w:rFonts w:eastAsia="Times New Roman" w:cs="Times New Roman"/>
          <w:noProof/>
        </w:rPr>
      </w:pPr>
      <w:r w:rsidRPr="00E1184A">
        <w:rPr>
          <w:rFonts w:cs="Times New Roman"/>
          <w:noProof/>
        </w:rPr>
        <w:t xml:space="preserve">A fent említett ágazati képesítési keretrendszereket rendeletek útján kell beépíteni az integrált képesítési rendszerbe. </w:t>
      </w:r>
    </w:p>
    <w:p w14:paraId="398AB108" w14:textId="252AF629" w:rsidR="007F04EA" w:rsidRPr="00E1184A" w:rsidRDefault="00AE2077">
      <w:pPr>
        <w:pStyle w:val="P68B1DB1-Normal24"/>
        <w:spacing w:before="120" w:line="257" w:lineRule="auto"/>
        <w:jc w:val="both"/>
        <w:rPr>
          <w:rFonts w:cs="Times New Roman"/>
          <w:noProof/>
        </w:rPr>
      </w:pPr>
      <w:r w:rsidRPr="00E1184A">
        <w:rPr>
          <w:rFonts w:cs="Times New Roman"/>
          <w:noProof/>
        </w:rPr>
        <w:t>A reform végrehajtását 2025. december 31-ig be kell fejezni.</w:t>
      </w:r>
    </w:p>
    <w:p w14:paraId="18B66031" w14:textId="77777777" w:rsidR="007F04EA" w:rsidRPr="00E1184A" w:rsidRDefault="007F04EA">
      <w:pPr>
        <w:spacing w:before="120" w:after="120" w:line="240" w:lineRule="auto"/>
        <w:jc w:val="both"/>
        <w:rPr>
          <w:rFonts w:ascii="Times New Roman" w:hAnsi="Times New Roman" w:cs="Times New Roman"/>
          <w:noProof/>
          <w:sz w:val="24"/>
        </w:rPr>
      </w:pPr>
    </w:p>
    <w:p w14:paraId="2794FAF0" w14:textId="0C0B53C5" w:rsidR="007F04EA" w:rsidRPr="00E1184A" w:rsidRDefault="00AE2077">
      <w:pPr>
        <w:pStyle w:val="P68B1DB1-Normal33"/>
        <w:keepNext/>
        <w:spacing w:before="120" w:after="120" w:line="240" w:lineRule="auto"/>
        <w:jc w:val="both"/>
        <w:rPr>
          <w:rFonts w:cs="Times New Roman"/>
          <w:noProof/>
        </w:rPr>
      </w:pPr>
      <w:r w:rsidRPr="00E1184A">
        <w:rPr>
          <w:rFonts w:cs="Times New Roman"/>
          <w:noProof/>
        </w:rPr>
        <w:t xml:space="preserve">G3.1.3. Az energiahatékonyság növelése és a </w:t>
      </w:r>
      <w:r w:rsidRPr="00E1184A">
        <w:rPr>
          <w:rFonts w:cs="Times New Roman"/>
          <w:noProof/>
        </w:rPr>
        <w:t>fosszilis tüzelőanyagok fokozatos kivezetésének felgyorsítása a háztartások fűtésében</w:t>
      </w:r>
    </w:p>
    <w:p w14:paraId="196B9970" w14:textId="77777777" w:rsidR="007F04EA" w:rsidRPr="00E1184A" w:rsidRDefault="00AE2077">
      <w:pPr>
        <w:pStyle w:val="P68B1DB1-Text13"/>
        <w:ind w:left="0"/>
        <w:rPr>
          <w:rFonts w:eastAsia="Times New Roman"/>
          <w:noProof/>
        </w:rPr>
      </w:pPr>
      <w:r w:rsidRPr="00E1184A">
        <w:rPr>
          <w:noProof/>
        </w:rPr>
        <w:t>A reform célja, hogy csökkentse a fosszilis tüzelőanyagoktól való függőséget és azok fogyasztását azáltal, hogy felgyorsítja az otthonfelújításokat és a fosszilis tüzelőa</w:t>
      </w:r>
      <w:r w:rsidRPr="00E1184A">
        <w:rPr>
          <w:noProof/>
        </w:rPr>
        <w:t>nyagok fűtési célú kivezetését, miközben csökkenti az energiaszegénységet.</w:t>
      </w:r>
    </w:p>
    <w:p w14:paraId="4FEA25C5" w14:textId="77777777" w:rsidR="007F04EA" w:rsidRPr="00E1184A" w:rsidRDefault="00AE2077">
      <w:pPr>
        <w:pStyle w:val="P68B1DB1-Text13"/>
        <w:ind w:left="0"/>
        <w:rPr>
          <w:rFonts w:eastAsia="Times New Roman"/>
          <w:noProof/>
        </w:rPr>
      </w:pPr>
      <w:r w:rsidRPr="00E1184A">
        <w:rPr>
          <w:noProof/>
        </w:rPr>
        <w:t xml:space="preserve">A reform egy meglévő kiemelt program frissítéséből vagy az integrált lakásfelújítási szolgáltatásokat támogató új kiemelt program elfogadásából áll. A reformnak a „házfelújítási </w:t>
      </w:r>
      <w:r w:rsidRPr="00E1184A">
        <w:rPr>
          <w:noProof/>
        </w:rPr>
        <w:t>szolgáltatók” kísérleti megvalósítása során szerzett tapasztalatokra kell épülnie, és Lengyelország egész területén támogatást kell nyújtania az otthonfelújítási szolgáltatók számára.</w:t>
      </w:r>
    </w:p>
    <w:p w14:paraId="64B7C65D" w14:textId="77777777" w:rsidR="007F04EA" w:rsidRPr="00E1184A" w:rsidRDefault="00AE2077">
      <w:pPr>
        <w:pStyle w:val="P68B1DB1-Text13"/>
        <w:ind w:left="0"/>
        <w:rPr>
          <w:rFonts w:eastAsia="Times New Roman"/>
          <w:noProof/>
        </w:rPr>
      </w:pPr>
      <w:r w:rsidRPr="00E1184A">
        <w:rPr>
          <w:noProof/>
        </w:rPr>
        <w:t>A reform végrehajtását 2024. december 31-ig be kell fejezni.</w:t>
      </w:r>
    </w:p>
    <w:p w14:paraId="7C2E1745" w14:textId="77777777" w:rsidR="007F04EA" w:rsidRPr="00E1184A" w:rsidRDefault="007F04EA">
      <w:pPr>
        <w:rPr>
          <w:rFonts w:ascii="Times New Roman" w:eastAsia="Times New Roman" w:hAnsi="Times New Roman" w:cs="Times New Roman"/>
          <w:noProof/>
          <w:color w:val="000000" w:themeColor="text1"/>
        </w:rPr>
      </w:pPr>
    </w:p>
    <w:p w14:paraId="7C34D8FA" w14:textId="4AD5DE54" w:rsidR="007F04EA" w:rsidRPr="00E1184A" w:rsidRDefault="00AE2077">
      <w:pPr>
        <w:pStyle w:val="P68B1DB1-Normal33"/>
        <w:spacing w:before="120" w:after="120" w:line="240" w:lineRule="auto"/>
        <w:jc w:val="both"/>
        <w:rPr>
          <w:rFonts w:cs="Times New Roman"/>
          <w:noProof/>
        </w:rPr>
      </w:pPr>
      <w:r w:rsidRPr="00E1184A">
        <w:rPr>
          <w:rFonts w:cs="Times New Roman"/>
          <w:noProof/>
        </w:rPr>
        <w:t xml:space="preserve">G3.1.4. A </w:t>
      </w:r>
      <w:r w:rsidRPr="00E1184A">
        <w:rPr>
          <w:rFonts w:cs="Times New Roman"/>
          <w:noProof/>
        </w:rPr>
        <w:t>nemzeti energiarendszer támogatása (Energiatámogatási Alap)</w:t>
      </w:r>
    </w:p>
    <w:p w14:paraId="2CAED795" w14:textId="7746FCEB" w:rsidR="007F04EA" w:rsidRPr="00E1184A" w:rsidRDefault="00AE2077">
      <w:pPr>
        <w:pStyle w:val="paragraph"/>
        <w:spacing w:before="0" w:beforeAutospacing="0" w:after="0" w:afterAutospacing="0"/>
        <w:jc w:val="both"/>
        <w:rPr>
          <w:rStyle w:val="eop"/>
          <w:noProof/>
        </w:rPr>
      </w:pPr>
      <w:r w:rsidRPr="00E1184A">
        <w:rPr>
          <w:rStyle w:val="normaltextrun"/>
          <w:noProof/>
        </w:rPr>
        <w:t>Ez az intézkedés egy eszközbe, az Energiatámogatási Alapba történő közberuházásból áll, amelynek célja a magánberuházások ösztönzése és a finanszírozáshoz való hozzáférés javítása a lengyel gazdas</w:t>
      </w:r>
      <w:r w:rsidRPr="00E1184A">
        <w:rPr>
          <w:rStyle w:val="normaltextrun"/>
          <w:noProof/>
        </w:rPr>
        <w:t>ág azon ágazataiban, amelyek közvetlenül viselik az energetikai átállás költségeit. A hitelezési eszköz a magánszektornak és a háztartásoknak, valamint a hasonló tevékenységeket folytató közszektorbeli intézményeknek nyújtott hitelek révén működik. Az eszk</w:t>
      </w:r>
      <w:r w:rsidRPr="00E1184A">
        <w:rPr>
          <w:rStyle w:val="normaltextrun"/>
          <w:noProof/>
        </w:rPr>
        <w:t>öz által támogatott beruházásoknak összhangban kell lenniük a Helyreállítási és Rezilienciaépítési Eszközről szóló rendelet 21c. cikkének (3) bekezdésében meghatározott releváns REPowerEU-célkitűzésekkel, a 21c. cikk (3) bekezdésének a) pontja kivételével.</w:t>
      </w:r>
      <w:r w:rsidRPr="00E1184A">
        <w:rPr>
          <w:rStyle w:val="normaltextrun"/>
          <w:noProof/>
        </w:rPr>
        <w:t xml:space="preserve"> A Helyreállítási és Rezilienciaépítési Eszköz beruházásai alapján az eszköz célja kezdetben legalább 17 068 511 631 EUR összegű finanszírozás biztosítása. </w:t>
      </w:r>
    </w:p>
    <w:p w14:paraId="4A91484B" w14:textId="77777777" w:rsidR="007F04EA" w:rsidRPr="00E1184A" w:rsidRDefault="00AE2077">
      <w:pPr>
        <w:pStyle w:val="paragraph"/>
        <w:spacing w:before="0" w:beforeAutospacing="0" w:after="0" w:afterAutospacing="0"/>
        <w:jc w:val="both"/>
        <w:textAlignment w:val="baseline"/>
        <w:rPr>
          <w:rStyle w:val="normaltextrun"/>
          <w:rFonts w:eastAsiaTheme="majorEastAsia"/>
          <w:noProof/>
        </w:rPr>
      </w:pPr>
      <w:r w:rsidRPr="00E1184A">
        <w:rPr>
          <w:rStyle w:val="normaltextrun"/>
          <w:noProof/>
        </w:rPr>
        <w:t xml:space="preserve">Az eszközt végrehajtó partnerként a Bank Gospodarstwa Krajowego (BGK) kezeli. </w:t>
      </w:r>
    </w:p>
    <w:p w14:paraId="428F44EE" w14:textId="77777777" w:rsidR="007F04EA" w:rsidRPr="00E1184A" w:rsidRDefault="007F04EA">
      <w:pPr>
        <w:pStyle w:val="paragraph"/>
        <w:spacing w:before="0" w:beforeAutospacing="0" w:after="0" w:afterAutospacing="0"/>
        <w:jc w:val="both"/>
        <w:rPr>
          <w:rStyle w:val="normaltextrun"/>
          <w:rFonts w:eastAsiaTheme="majorEastAsia"/>
          <w:noProof/>
        </w:rPr>
      </w:pPr>
    </w:p>
    <w:p w14:paraId="0D543694" w14:textId="77777777" w:rsidR="007F04EA" w:rsidRPr="00E1184A" w:rsidRDefault="00AE2077">
      <w:pPr>
        <w:pStyle w:val="paragraph"/>
        <w:spacing w:before="0" w:beforeAutospacing="0" w:after="0" w:afterAutospacing="0"/>
        <w:jc w:val="both"/>
        <w:textAlignment w:val="baseline"/>
        <w:rPr>
          <w:noProof/>
          <w:sz w:val="18"/>
        </w:rPr>
      </w:pPr>
      <w:r w:rsidRPr="00E1184A">
        <w:rPr>
          <w:rStyle w:val="normaltextrun"/>
          <w:noProof/>
        </w:rPr>
        <w:t>A hitelezési eszköz</w:t>
      </w:r>
      <w:r w:rsidRPr="00E1184A">
        <w:rPr>
          <w:rStyle w:val="normaltextrun"/>
          <w:noProof/>
        </w:rPr>
        <w:t xml:space="preserve"> a következő terméksorokat tartalmazza: </w:t>
      </w:r>
    </w:p>
    <w:p w14:paraId="1C6A4898" w14:textId="77777777" w:rsidR="007F04EA" w:rsidRPr="00E1184A" w:rsidRDefault="00AE2077">
      <w:pPr>
        <w:pStyle w:val="paragraph"/>
        <w:numPr>
          <w:ilvl w:val="0"/>
          <w:numId w:val="49"/>
        </w:numPr>
        <w:spacing w:before="0" w:beforeAutospacing="0" w:after="0" w:afterAutospacing="0"/>
        <w:jc w:val="both"/>
        <w:textAlignment w:val="baseline"/>
        <w:rPr>
          <w:rStyle w:val="eop"/>
          <w:noProof/>
        </w:rPr>
      </w:pPr>
      <w:r w:rsidRPr="00E1184A">
        <w:rPr>
          <w:rStyle w:val="normaltextrun"/>
          <w:noProof/>
        </w:rPr>
        <w:t xml:space="preserve">BGK közvetlen finanszírozás: ez a költségvetési sor közvetlen kölcsönöket biztosít a végső kedvezményezettek számára zöld projektek finanszírozására. A hiteleket közvetlenül a BGK nyújtja, és minden egyes projektet </w:t>
      </w:r>
      <w:r w:rsidRPr="00E1184A">
        <w:rPr>
          <w:rStyle w:val="normaltextrun"/>
          <w:noProof/>
        </w:rPr>
        <w:t xml:space="preserve">egy harmadik fél magánbefektető(k) vagy hasonló tevékenységet folytató közszektorbeli intézmény(ek) társfinanszírozásával kell társfinanszírozni.  </w:t>
      </w:r>
    </w:p>
    <w:p w14:paraId="346FA6D1" w14:textId="77777777" w:rsidR="007F04EA" w:rsidRPr="00E1184A" w:rsidRDefault="007F04EA">
      <w:pPr>
        <w:pStyle w:val="paragraph"/>
        <w:spacing w:before="0" w:beforeAutospacing="0" w:after="0" w:afterAutospacing="0"/>
        <w:jc w:val="both"/>
        <w:textAlignment w:val="baseline"/>
        <w:rPr>
          <w:rStyle w:val="normaltextrun"/>
          <w:rFonts w:eastAsiaTheme="majorEastAsia"/>
          <w:noProof/>
        </w:rPr>
      </w:pPr>
    </w:p>
    <w:p w14:paraId="3A5F7139" w14:textId="77777777" w:rsidR="007F04EA" w:rsidRPr="00E1184A" w:rsidRDefault="00AE2077">
      <w:pPr>
        <w:pStyle w:val="paragraph"/>
        <w:spacing w:before="0" w:beforeAutospacing="0" w:after="0" w:afterAutospacing="0"/>
        <w:jc w:val="both"/>
        <w:textAlignment w:val="baseline"/>
        <w:rPr>
          <w:rStyle w:val="eop"/>
          <w:noProof/>
        </w:rPr>
      </w:pPr>
      <w:r w:rsidRPr="00E1184A">
        <w:rPr>
          <w:rStyle w:val="normaltextrun"/>
          <w:noProof/>
        </w:rPr>
        <w:t>A Békekeretbe történő beruházás végrehajtása érdekében Lengyelország és a BGK végrehajtási megállapodást ír</w:t>
      </w:r>
      <w:r w:rsidRPr="00E1184A">
        <w:rPr>
          <w:rStyle w:val="normaltextrun"/>
          <w:noProof/>
        </w:rPr>
        <w:t xml:space="preserve"> alá, amely a következő tartalommal rendelkezik: </w:t>
      </w:r>
    </w:p>
    <w:p w14:paraId="7A87749D" w14:textId="77777777" w:rsidR="007F04EA" w:rsidRPr="00E1184A" w:rsidRDefault="007F04EA">
      <w:pPr>
        <w:pStyle w:val="paragraph"/>
        <w:spacing w:before="0" w:beforeAutospacing="0" w:after="0" w:afterAutospacing="0"/>
        <w:jc w:val="both"/>
        <w:textAlignment w:val="baseline"/>
        <w:rPr>
          <w:noProof/>
          <w:sz w:val="18"/>
        </w:rPr>
      </w:pPr>
    </w:p>
    <w:p w14:paraId="3991B43B" w14:textId="6A6FA60B" w:rsidR="007F04EA" w:rsidRPr="00E1184A" w:rsidRDefault="00AE2077">
      <w:pPr>
        <w:pStyle w:val="paragraph"/>
        <w:numPr>
          <w:ilvl w:val="0"/>
          <w:numId w:val="100"/>
        </w:numPr>
        <w:spacing w:before="0" w:beforeAutospacing="0" w:after="0" w:afterAutospacing="0"/>
        <w:jc w:val="both"/>
        <w:rPr>
          <w:rStyle w:val="eop"/>
          <w:noProof/>
        </w:rPr>
      </w:pPr>
      <w:r w:rsidRPr="00E1184A">
        <w:rPr>
          <w:rStyle w:val="normaltextrun"/>
          <w:noProof/>
        </w:rPr>
        <w:t>Az eszköz döntéshozatali folyamatának leírása: A Békekeret végleges beruházási döntését beruházási bizottság vagy más, ezzel egyenértékű irányító testület hozza meg, és azt a kormánytól független tagok sza</w:t>
      </w:r>
      <w:r w:rsidRPr="00E1184A">
        <w:rPr>
          <w:rStyle w:val="normaltextrun"/>
          <w:noProof/>
        </w:rPr>
        <w:t xml:space="preserve">vazatainak többségével kell jóváhagyni. </w:t>
      </w:r>
    </w:p>
    <w:p w14:paraId="25BC0564" w14:textId="77777777" w:rsidR="007F04EA" w:rsidRPr="00E1184A" w:rsidRDefault="007F04EA">
      <w:pPr>
        <w:pStyle w:val="paragraph"/>
        <w:spacing w:before="0" w:beforeAutospacing="0" w:after="0" w:afterAutospacing="0"/>
        <w:jc w:val="both"/>
        <w:textAlignment w:val="baseline"/>
        <w:rPr>
          <w:noProof/>
        </w:rPr>
      </w:pPr>
    </w:p>
    <w:p w14:paraId="39278B85" w14:textId="77777777" w:rsidR="007F04EA" w:rsidRPr="00E1184A" w:rsidRDefault="00AE2077">
      <w:pPr>
        <w:pStyle w:val="paragraph"/>
        <w:numPr>
          <w:ilvl w:val="0"/>
          <w:numId w:val="100"/>
        </w:numPr>
        <w:spacing w:before="0" w:beforeAutospacing="0" w:after="0" w:afterAutospacing="0"/>
        <w:jc w:val="both"/>
        <w:rPr>
          <w:noProof/>
        </w:rPr>
      </w:pPr>
      <w:r w:rsidRPr="00E1184A">
        <w:rPr>
          <w:rStyle w:val="normaltextrun"/>
          <w:noProof/>
        </w:rPr>
        <w:t>A kapcsolódó befektetési politika fő követelményei,</w:t>
      </w:r>
      <w:r w:rsidRPr="00E1184A">
        <w:rPr>
          <w:rStyle w:val="normaltextrun"/>
          <w:b/>
          <w:noProof/>
        </w:rPr>
        <w:t xml:space="preserve"> </w:t>
      </w:r>
      <w:r w:rsidRPr="00E1184A">
        <w:rPr>
          <w:rStyle w:val="normaltextrun"/>
          <w:noProof/>
        </w:rPr>
        <w:t xml:space="preserve">amelyek a következőket foglalják magukban: </w:t>
      </w:r>
    </w:p>
    <w:p w14:paraId="3D203E04" w14:textId="77777777" w:rsidR="007F04EA" w:rsidRPr="00E1184A" w:rsidRDefault="00AE2077">
      <w:pPr>
        <w:pStyle w:val="paragraph"/>
        <w:numPr>
          <w:ilvl w:val="0"/>
          <w:numId w:val="47"/>
        </w:numPr>
        <w:spacing w:before="0" w:beforeAutospacing="0" w:after="0" w:afterAutospacing="0"/>
        <w:ind w:left="1080"/>
        <w:jc w:val="both"/>
        <w:textAlignment w:val="baseline"/>
        <w:rPr>
          <w:rStyle w:val="eop"/>
          <w:noProof/>
        </w:rPr>
      </w:pPr>
      <w:r w:rsidRPr="00E1184A">
        <w:rPr>
          <w:rStyle w:val="normaltextrun"/>
          <w:noProof/>
        </w:rPr>
        <w:t xml:space="preserve">A pénzügyi termékek és a támogatható végső kedvezményezettek leírása.  </w:t>
      </w:r>
    </w:p>
    <w:p w14:paraId="18F7EAFC" w14:textId="77777777" w:rsidR="007F04EA" w:rsidRPr="00E1184A" w:rsidRDefault="00AE2077">
      <w:pPr>
        <w:pStyle w:val="paragraph"/>
        <w:numPr>
          <w:ilvl w:val="0"/>
          <w:numId w:val="47"/>
        </w:numPr>
        <w:spacing w:before="0" w:beforeAutospacing="0" w:after="0" w:afterAutospacing="0"/>
        <w:ind w:left="1080"/>
        <w:jc w:val="both"/>
        <w:textAlignment w:val="baseline"/>
        <w:rPr>
          <w:rStyle w:val="eop"/>
          <w:noProof/>
        </w:rPr>
      </w:pPr>
      <w:r w:rsidRPr="00E1184A">
        <w:rPr>
          <w:rStyle w:val="normaltextrun"/>
          <w:noProof/>
        </w:rPr>
        <w:t>Az a követelmény, hogy minden támogatott beruh</w:t>
      </w:r>
      <w:r w:rsidRPr="00E1184A">
        <w:rPr>
          <w:rStyle w:val="normaltextrun"/>
          <w:noProof/>
        </w:rPr>
        <w:t>ázás gazdaságilag életképes legyen</w:t>
      </w:r>
      <w:r w:rsidRPr="00E1184A">
        <w:rPr>
          <w:rStyle w:val="normaltextrun"/>
          <w:b/>
          <w:noProof/>
        </w:rPr>
        <w:t>.</w:t>
      </w:r>
      <w:r w:rsidRPr="00E1184A">
        <w:rPr>
          <w:rStyle w:val="eop"/>
          <w:noProof/>
        </w:rPr>
        <w:t xml:space="preserve"> </w:t>
      </w:r>
    </w:p>
    <w:p w14:paraId="7BFAA967" w14:textId="7961C991" w:rsidR="007F04EA" w:rsidRPr="00E1184A" w:rsidRDefault="00AE2077">
      <w:pPr>
        <w:pStyle w:val="paragraph"/>
        <w:numPr>
          <w:ilvl w:val="0"/>
          <w:numId w:val="47"/>
        </w:numPr>
        <w:spacing w:before="0" w:beforeAutospacing="0" w:after="0" w:afterAutospacing="0"/>
        <w:ind w:left="1080"/>
        <w:jc w:val="both"/>
        <w:textAlignment w:val="baseline"/>
        <w:rPr>
          <w:rStyle w:val="eop"/>
          <w:noProof/>
        </w:rPr>
      </w:pPr>
      <w:r w:rsidRPr="00E1184A">
        <w:rPr>
          <w:rStyle w:val="normaltextrun"/>
          <w:noProof/>
        </w:rPr>
        <w:t>A jelentős károkozás elkerülését célzó elvnek való megfelelés követelménye a DNSH technikai iránymutatásában (C(2023) 6454 final) meghatározottak szerint. Konkrétabban:</w:t>
      </w:r>
    </w:p>
    <w:p w14:paraId="110DB756" w14:textId="29B22E13" w:rsidR="007F04EA" w:rsidRPr="00E1184A" w:rsidRDefault="00AE2077">
      <w:pPr>
        <w:pStyle w:val="paragraph"/>
        <w:numPr>
          <w:ilvl w:val="0"/>
          <w:numId w:val="51"/>
        </w:numPr>
        <w:spacing w:before="0" w:beforeAutospacing="0" w:after="0" w:afterAutospacing="0"/>
        <w:ind w:left="1440"/>
        <w:jc w:val="both"/>
        <w:textAlignment w:val="baseline"/>
        <w:rPr>
          <w:rStyle w:val="eop"/>
          <w:noProof/>
        </w:rPr>
      </w:pPr>
      <w:r w:rsidRPr="00E1184A">
        <w:rPr>
          <w:rStyle w:val="normaltextrun"/>
          <w:noProof/>
        </w:rPr>
        <w:t xml:space="preserve">A befektetési politika kizárja a tevékenységek és </w:t>
      </w:r>
      <w:r w:rsidRPr="00E1184A">
        <w:rPr>
          <w:rStyle w:val="normaltextrun"/>
          <w:noProof/>
        </w:rPr>
        <w:t>eszközök alábbi listáját a támogathatóság köréből: i. a fosszilis tüzelőanyagokhoz kapcsolódó tevékenységek és eszközök, beleértve a továbbfelhasználást is; ii. az uniós kibocsátáskereskedelmi rendszer</w:t>
      </w:r>
      <w:r w:rsidRPr="00E1184A">
        <w:rPr>
          <w:rStyle w:val="FootnoteReference"/>
          <w:rFonts w:eastAsiaTheme="majorEastAsia"/>
          <w:noProof/>
        </w:rPr>
        <w:footnoteReference w:id="35"/>
      </w:r>
      <w:r w:rsidRPr="00E1184A">
        <w:rPr>
          <w:rStyle w:val="normaltextrun"/>
          <w:noProof/>
        </w:rPr>
        <w:t>(ETS) hatálya alá tartozó olyan tevékenységek és eszkö</w:t>
      </w:r>
      <w:r w:rsidRPr="00E1184A">
        <w:rPr>
          <w:rStyle w:val="normaltextrun"/>
          <w:noProof/>
        </w:rPr>
        <w:t>zök, amelyek a vonatkozó referenciaértékeknél nem alacsonyabb várható üvegházhatásúgáz-kibocsátást érnek el; iii. hulladéklerakókkal, hulladékégetőkkel és</w:t>
      </w:r>
      <w:r w:rsidRPr="00E1184A">
        <w:rPr>
          <w:rStyle w:val="FootnoteReference"/>
          <w:rFonts w:eastAsiaTheme="majorEastAsia"/>
          <w:noProof/>
        </w:rPr>
        <w:footnoteReference w:id="36"/>
      </w:r>
      <w:r w:rsidRPr="00E1184A">
        <w:rPr>
          <w:rStyle w:val="normaltextrun"/>
          <w:noProof/>
        </w:rPr>
        <w:t xml:space="preserve"> mechanikai-biológiai szennyvíztisztító telepekkel kapcsolatos</w:t>
      </w:r>
      <w:r w:rsidRPr="00E1184A">
        <w:rPr>
          <w:rStyle w:val="FootnoteReference"/>
          <w:rFonts w:eastAsiaTheme="majorEastAsia"/>
          <w:noProof/>
        </w:rPr>
        <w:footnoteReference w:id="37"/>
      </w:r>
      <w:r w:rsidRPr="00E1184A">
        <w:rPr>
          <w:rStyle w:val="normaltextrun"/>
          <w:noProof/>
        </w:rPr>
        <w:t>tevékenységek</w:t>
      </w:r>
      <w:r w:rsidRPr="00E1184A">
        <w:rPr>
          <w:rStyle w:val="FootnoteReference"/>
          <w:rFonts w:eastAsiaTheme="majorEastAsia"/>
          <w:noProof/>
        </w:rPr>
        <w:footnoteReference w:id="38"/>
      </w:r>
      <w:r w:rsidRPr="00E1184A">
        <w:rPr>
          <w:rStyle w:val="normaltextrun"/>
          <w:noProof/>
        </w:rPr>
        <w:t xml:space="preserve"> és eszközök, valamint i</w:t>
      </w:r>
      <w:r w:rsidRPr="00E1184A">
        <w:rPr>
          <w:rStyle w:val="normaltextrun"/>
          <w:noProof/>
        </w:rPr>
        <w:t xml:space="preserve">v. a bányászathoz kapcsolódó tevékenységek és eszközök. </w:t>
      </w:r>
    </w:p>
    <w:p w14:paraId="4E25A26F" w14:textId="377EA5CE" w:rsidR="007F04EA" w:rsidRPr="00E1184A" w:rsidRDefault="00AE2077">
      <w:pPr>
        <w:pStyle w:val="paragraph"/>
        <w:numPr>
          <w:ilvl w:val="0"/>
          <w:numId w:val="51"/>
        </w:numPr>
        <w:spacing w:before="0" w:beforeAutospacing="0" w:after="0" w:afterAutospacing="0"/>
        <w:ind w:left="1440"/>
        <w:jc w:val="both"/>
        <w:textAlignment w:val="baseline"/>
        <w:rPr>
          <w:rStyle w:val="normaltextrun"/>
          <w:rFonts w:eastAsiaTheme="majorEastAsia"/>
          <w:noProof/>
        </w:rPr>
      </w:pPr>
      <w:r w:rsidRPr="00E1184A">
        <w:rPr>
          <w:rStyle w:val="normaltextrun"/>
          <w:noProof/>
        </w:rPr>
        <w:t xml:space="preserve">A beruházási politika csak a 2018. december 11-i (EU) 2018/2001 európai parlamenti és tanácsi irányelv szerinti vonatkozó felhatalmazáson alapuló jogi aktusok értelmében támogathatja a megújuló hidrogént. </w:t>
      </w:r>
    </w:p>
    <w:p w14:paraId="74B6BCD2" w14:textId="70297489" w:rsidR="007F04EA" w:rsidRPr="00E1184A" w:rsidRDefault="00AE2077">
      <w:pPr>
        <w:pStyle w:val="paragraph"/>
        <w:numPr>
          <w:ilvl w:val="0"/>
          <w:numId w:val="51"/>
        </w:numPr>
        <w:spacing w:before="0" w:beforeAutospacing="0" w:after="0" w:afterAutospacing="0"/>
        <w:ind w:left="1440"/>
        <w:jc w:val="both"/>
        <w:rPr>
          <w:rStyle w:val="normaltextrun"/>
          <w:noProof/>
        </w:rPr>
      </w:pPr>
      <w:r w:rsidRPr="00E1184A">
        <w:rPr>
          <w:rStyle w:val="normaltextrun"/>
          <w:noProof/>
        </w:rPr>
        <w:t>A beruházási politika csak a megújuló energiáról s</w:t>
      </w:r>
      <w:r w:rsidRPr="00E1184A">
        <w:rPr>
          <w:rStyle w:val="normaltextrun"/>
          <w:noProof/>
        </w:rPr>
        <w:t>zóló felülvizsgált (EU) 2018/2001 irányelv 26. cikkében és a kapcsolódó végrehajtási és felhatalmazáson alapuló jogi aktusokban meghatározott, az élelmiszer- és takarmányalapú bioüzemanyagokra vonatkozó fenntarthatósági és üvegházhatásúgázkibocsátás-megtak</w:t>
      </w:r>
      <w:r w:rsidRPr="00E1184A">
        <w:rPr>
          <w:rStyle w:val="normaltextrun"/>
          <w:noProof/>
        </w:rPr>
        <w:t>arítási kritériumokkal, valamint az élelmiszer- és takarmányalapú bioüzemanyagokra vonatkozó szabályokkal összhangban támogathatja a fenntartható biometán előállítását, szállítását, elosztását és tárolását. A fenntartható biometán átvitelére és elosztására</w:t>
      </w:r>
      <w:r w:rsidRPr="00E1184A">
        <w:rPr>
          <w:rStyle w:val="normaltextrun"/>
          <w:noProof/>
        </w:rPr>
        <w:t xml:space="preserve"> irányuló beruházások esetében garantálni kell, hogy a beruházási politika megfeleljen a felülvizsgált TEN-E rendeletre irányuló javaslatban (COM(2020) 824 final) meghatározott „intelligens gázhálózat” fogalmának, és a biztonsági követelmények szerves rész</w:t>
      </w:r>
      <w:r w:rsidRPr="00E1184A">
        <w:rPr>
          <w:rStyle w:val="normaltextrun"/>
          <w:noProof/>
        </w:rPr>
        <w:t>eként olyan rendelkezéseket kell bevezetni, amelyek biztosítják a metán- és biometánszivárgás észlelésére és megelőzésére vonatkozó előírásokat.</w:t>
      </w:r>
    </w:p>
    <w:p w14:paraId="3AFDB233" w14:textId="6DED4528" w:rsidR="007F04EA" w:rsidRPr="00E1184A" w:rsidRDefault="00AE2077">
      <w:pPr>
        <w:pStyle w:val="paragraph"/>
        <w:numPr>
          <w:ilvl w:val="0"/>
          <w:numId w:val="51"/>
        </w:numPr>
        <w:spacing w:before="0" w:beforeAutospacing="0" w:after="0" w:afterAutospacing="0"/>
        <w:ind w:left="1440"/>
        <w:jc w:val="both"/>
        <w:rPr>
          <w:rStyle w:val="normaltextrun"/>
          <w:noProof/>
        </w:rPr>
      </w:pPr>
      <w:r w:rsidRPr="00E1184A">
        <w:rPr>
          <w:rStyle w:val="normaltextrun"/>
          <w:noProof/>
        </w:rPr>
        <w:t>A beruházási politika csak olyan épületek energiahatékonysági felújítását támogathatja, amelyek legalább 30%-os</w:t>
      </w:r>
      <w:r w:rsidRPr="00E1184A">
        <w:rPr>
          <w:rStyle w:val="normaltextrun"/>
          <w:noProof/>
        </w:rPr>
        <w:t xml:space="preserve"> primerenergia-megtakarítást érnek el.</w:t>
      </w:r>
    </w:p>
    <w:p w14:paraId="1CE66B8E" w14:textId="09768F80" w:rsidR="007F04EA" w:rsidRPr="00E1184A" w:rsidRDefault="00AE2077">
      <w:pPr>
        <w:pStyle w:val="paragraph"/>
        <w:numPr>
          <w:ilvl w:val="0"/>
          <w:numId w:val="51"/>
        </w:numPr>
        <w:spacing w:before="0" w:beforeAutospacing="0" w:after="0" w:afterAutospacing="0"/>
        <w:ind w:left="1440"/>
        <w:jc w:val="both"/>
        <w:rPr>
          <w:rStyle w:val="eop"/>
          <w:noProof/>
        </w:rPr>
      </w:pPr>
      <w:r w:rsidRPr="00E1184A">
        <w:rPr>
          <w:noProof/>
        </w:rPr>
        <w:t>A beruházási politikának továbbá elő kell írnia, hogy az eszköz végső kedvezményezettjei megfeleljenek a vonatkozó uniós és nemzeti környezetvédelmi jogszabályoknak.</w:t>
      </w:r>
    </w:p>
    <w:p w14:paraId="32FFA6A5" w14:textId="77777777" w:rsidR="007F04EA" w:rsidRPr="00E1184A" w:rsidRDefault="00AE2077">
      <w:pPr>
        <w:pStyle w:val="paragraph"/>
        <w:numPr>
          <w:ilvl w:val="0"/>
          <w:numId w:val="47"/>
        </w:numPr>
        <w:spacing w:before="0" w:beforeAutospacing="0" w:after="0" w:afterAutospacing="0"/>
        <w:ind w:left="1080"/>
        <w:jc w:val="both"/>
        <w:textAlignment w:val="baseline"/>
        <w:rPr>
          <w:rStyle w:val="eop"/>
          <w:noProof/>
        </w:rPr>
      </w:pPr>
      <w:r w:rsidRPr="00E1184A">
        <w:rPr>
          <w:rStyle w:val="normaltextrun"/>
          <w:noProof/>
        </w:rPr>
        <w:t>Az a követelmény, hogy a hitelezési eszköz végső ke</w:t>
      </w:r>
      <w:r w:rsidRPr="00E1184A">
        <w:rPr>
          <w:rStyle w:val="normaltextrun"/>
          <w:noProof/>
        </w:rPr>
        <w:t xml:space="preserve">dvezményezettjei nem részesülhetnek támogatásban más uniós eszközökből ugyanazon költségek fedezésére. </w:t>
      </w:r>
    </w:p>
    <w:p w14:paraId="14A8DB7D" w14:textId="77777777" w:rsidR="007F04EA" w:rsidRPr="00E1184A" w:rsidRDefault="007F04EA">
      <w:pPr>
        <w:pStyle w:val="paragraph"/>
        <w:spacing w:before="0" w:beforeAutospacing="0" w:after="0" w:afterAutospacing="0"/>
        <w:ind w:left="1080"/>
        <w:jc w:val="both"/>
        <w:textAlignment w:val="baseline"/>
        <w:rPr>
          <w:noProof/>
        </w:rPr>
      </w:pPr>
    </w:p>
    <w:p w14:paraId="2CF91231" w14:textId="747FF2EE" w:rsidR="007F04EA" w:rsidRPr="00E1184A" w:rsidRDefault="00AE2077">
      <w:pPr>
        <w:pStyle w:val="paragraph"/>
        <w:numPr>
          <w:ilvl w:val="0"/>
          <w:numId w:val="100"/>
        </w:numPr>
        <w:spacing w:before="0" w:beforeAutospacing="0" w:after="0" w:afterAutospacing="0"/>
        <w:jc w:val="both"/>
        <w:rPr>
          <w:rStyle w:val="normaltextrun"/>
          <w:rFonts w:eastAsiaTheme="majorEastAsia"/>
          <w:noProof/>
        </w:rPr>
      </w:pPr>
      <w:r w:rsidRPr="00E1184A">
        <w:rPr>
          <w:rStyle w:val="normaltextrun"/>
          <w:noProof/>
        </w:rPr>
        <w:t xml:space="preserve">A végrehajtási megállapodás hatálya alá tartozó összeg, a végrehajtó partner díjstruktúrája, valamint a visszaáramló bevételek újbóli befektetésére vonatkozó követelmény az eszköz beruházási politikájának megfelelően, kivéve, ha azokat a Helyreállítási és </w:t>
      </w:r>
      <w:r w:rsidRPr="00E1184A">
        <w:rPr>
          <w:rStyle w:val="normaltextrun"/>
          <w:noProof/>
        </w:rPr>
        <w:t>Rezilienciaépítési Eszköz hiteltörlesztéseinek teljesítésére használják fel. </w:t>
      </w:r>
    </w:p>
    <w:p w14:paraId="6A3BBC16" w14:textId="77777777" w:rsidR="007F04EA" w:rsidRPr="00E1184A" w:rsidRDefault="007F04EA">
      <w:pPr>
        <w:pStyle w:val="paragraph"/>
        <w:spacing w:before="0" w:beforeAutospacing="0" w:after="0" w:afterAutospacing="0"/>
        <w:jc w:val="both"/>
        <w:textAlignment w:val="baseline"/>
        <w:rPr>
          <w:noProof/>
        </w:rPr>
      </w:pPr>
    </w:p>
    <w:p w14:paraId="10AB937A" w14:textId="6C4D9E7E" w:rsidR="007F04EA" w:rsidRPr="00E1184A" w:rsidRDefault="00AE2077">
      <w:pPr>
        <w:pStyle w:val="paragraph"/>
        <w:numPr>
          <w:ilvl w:val="0"/>
          <w:numId w:val="100"/>
        </w:numPr>
        <w:spacing w:before="0" w:beforeAutospacing="0" w:after="0" w:afterAutospacing="0"/>
        <w:jc w:val="both"/>
        <w:rPr>
          <w:rStyle w:val="normaltextrun"/>
          <w:noProof/>
        </w:rPr>
      </w:pPr>
      <w:r w:rsidRPr="00E1184A">
        <w:rPr>
          <w:rStyle w:val="normaltextrun"/>
          <w:noProof/>
        </w:rPr>
        <w:t xml:space="preserve">Nyomonkövetési, ellenőrzési és ellenőrzési követelmények, beleértve a következőket: </w:t>
      </w:r>
    </w:p>
    <w:p w14:paraId="21456FFC" w14:textId="77777777" w:rsidR="007F04EA" w:rsidRPr="00E1184A" w:rsidRDefault="00AE2077">
      <w:pPr>
        <w:pStyle w:val="paragraph"/>
        <w:numPr>
          <w:ilvl w:val="0"/>
          <w:numId w:val="48"/>
        </w:numPr>
        <w:spacing w:before="0" w:beforeAutospacing="0" w:after="0" w:afterAutospacing="0"/>
        <w:ind w:left="1080"/>
        <w:jc w:val="both"/>
        <w:textAlignment w:val="baseline"/>
        <w:rPr>
          <w:noProof/>
        </w:rPr>
      </w:pPr>
      <w:r w:rsidRPr="00E1184A">
        <w:rPr>
          <w:rStyle w:val="normaltextrun"/>
          <w:noProof/>
        </w:rPr>
        <w:t>A végrehajtó partner által a mozgósított beruházásról való jelentéstételre szolgáló nyomonkö</w:t>
      </w:r>
      <w:r w:rsidRPr="00E1184A">
        <w:rPr>
          <w:rStyle w:val="normaltextrun"/>
          <w:noProof/>
        </w:rPr>
        <w:t xml:space="preserve">vetési rendszer leírása. </w:t>
      </w:r>
    </w:p>
    <w:p w14:paraId="7FE5E704" w14:textId="77777777" w:rsidR="007F04EA" w:rsidRPr="00E1184A" w:rsidRDefault="00AE2077">
      <w:pPr>
        <w:pStyle w:val="paragraph"/>
        <w:numPr>
          <w:ilvl w:val="0"/>
          <w:numId w:val="48"/>
        </w:numPr>
        <w:spacing w:before="0" w:beforeAutospacing="0" w:after="0" w:afterAutospacing="0"/>
        <w:ind w:left="1080"/>
        <w:jc w:val="both"/>
        <w:textAlignment w:val="baseline"/>
        <w:rPr>
          <w:noProof/>
        </w:rPr>
      </w:pPr>
      <w:r w:rsidRPr="00E1184A">
        <w:rPr>
          <w:rStyle w:val="normaltextrun"/>
          <w:noProof/>
        </w:rPr>
        <w:t xml:space="preserve">A végrehajtó partner azon eljárásainak leírása, amelyek biztosítják a csalás, a korrupció és az összeférhetetlenség megelőzését, feltárását és korrekcióját.  </w:t>
      </w:r>
    </w:p>
    <w:p w14:paraId="31DC87CE" w14:textId="77777777" w:rsidR="007F04EA" w:rsidRPr="00E1184A" w:rsidRDefault="00AE2077">
      <w:pPr>
        <w:pStyle w:val="paragraph"/>
        <w:numPr>
          <w:ilvl w:val="0"/>
          <w:numId w:val="48"/>
        </w:numPr>
        <w:spacing w:before="0" w:beforeAutospacing="0" w:after="0" w:afterAutospacing="0"/>
        <w:ind w:left="1080"/>
        <w:jc w:val="both"/>
        <w:textAlignment w:val="baseline"/>
        <w:rPr>
          <w:noProof/>
        </w:rPr>
      </w:pPr>
      <w:r w:rsidRPr="00E1184A">
        <w:rPr>
          <w:rStyle w:val="normaltextrun"/>
          <w:noProof/>
        </w:rPr>
        <w:t>Az egyes műveletek támogathatóságának a végrehajtási megállapodásban me</w:t>
      </w:r>
      <w:r w:rsidRPr="00E1184A">
        <w:rPr>
          <w:rStyle w:val="normaltextrun"/>
          <w:noProof/>
        </w:rPr>
        <w:t xml:space="preserve">ghatározott követelményekkel összhangban történő ellenőrzésére vonatkozó kötelezettség, mielőtt kötelezettséget vállalnának valamely művelet finanszírozására. </w:t>
      </w:r>
    </w:p>
    <w:p w14:paraId="7452AD58" w14:textId="77777777" w:rsidR="007F04EA" w:rsidRPr="00E1184A" w:rsidRDefault="00AE2077">
      <w:pPr>
        <w:pStyle w:val="paragraph"/>
        <w:numPr>
          <w:ilvl w:val="0"/>
          <w:numId w:val="48"/>
        </w:numPr>
        <w:spacing w:before="0" w:beforeAutospacing="0" w:after="0" w:afterAutospacing="0"/>
        <w:ind w:left="1080"/>
        <w:jc w:val="both"/>
        <w:textAlignment w:val="baseline"/>
        <w:rPr>
          <w:rStyle w:val="eop"/>
          <w:noProof/>
        </w:rPr>
      </w:pPr>
      <w:r w:rsidRPr="00E1184A">
        <w:rPr>
          <w:rStyle w:val="normaltextrun"/>
          <w:noProof/>
        </w:rPr>
        <w:t>A kockázatalapú utólagos ellenőrzéseknek a BGK ellenőrzési tervével összhangban történő elvégzés</w:t>
      </w:r>
      <w:r w:rsidRPr="00E1184A">
        <w:rPr>
          <w:rStyle w:val="normaltextrun"/>
          <w:noProof/>
        </w:rPr>
        <w:t>ére vonatkozó kötelezettség. Ezek az ellenőrzések azt vizsgálják, hogy i. a kontrollrendszerek hatékonyak-e, beleértve a csalás, a korrupció és az összeférhetetlenség feltárását; a DNSH-elvnek, az állami támogatási szabályoknak és az éghajlat-politikai cél</w:t>
      </w:r>
      <w:r w:rsidRPr="00E1184A">
        <w:rPr>
          <w:rStyle w:val="normaltextrun"/>
          <w:noProof/>
        </w:rPr>
        <w:t>kitűzésekre vonatkozó követelményeknek való megfelelés; és iii. tiszteletben tartják azt a követelményt, hogy az eszköz végső kedvezményezettjei nem részesültek támogatásban más uniós eszközökből ugyanazon költségek fedezésére. Az auditok azt is ellenőrzik</w:t>
      </w:r>
      <w:r w:rsidRPr="00E1184A">
        <w:rPr>
          <w:rStyle w:val="normaltextrun"/>
          <w:noProof/>
        </w:rPr>
        <w:t xml:space="preserve">, hogy az ügyletek jogszerűek-e, valamint hogy az alkalmazandó végrehajtási megállapodásban és finanszírozási megállapodásokban foglalt feltételeket betartják-e.  </w:t>
      </w:r>
    </w:p>
    <w:p w14:paraId="22D0FC10" w14:textId="77777777" w:rsidR="007F04EA" w:rsidRPr="00E1184A" w:rsidRDefault="007F04EA">
      <w:pPr>
        <w:pStyle w:val="paragraph"/>
        <w:spacing w:before="0" w:beforeAutospacing="0" w:after="0" w:afterAutospacing="0"/>
        <w:ind w:left="1080"/>
        <w:jc w:val="both"/>
        <w:textAlignment w:val="baseline"/>
        <w:rPr>
          <w:noProof/>
        </w:rPr>
      </w:pPr>
    </w:p>
    <w:p w14:paraId="4662A54A" w14:textId="2C853B8B" w:rsidR="007F04EA" w:rsidRPr="00E1184A" w:rsidRDefault="00AE2077">
      <w:pPr>
        <w:pStyle w:val="paragraph"/>
        <w:numPr>
          <w:ilvl w:val="0"/>
          <w:numId w:val="100"/>
        </w:numPr>
        <w:spacing w:before="0" w:beforeAutospacing="0" w:after="0" w:afterAutospacing="0"/>
        <w:jc w:val="both"/>
        <w:rPr>
          <w:rStyle w:val="eop"/>
          <w:noProof/>
        </w:rPr>
      </w:pPr>
      <w:r w:rsidRPr="00E1184A">
        <w:rPr>
          <w:rStyle w:val="normaltextrun"/>
          <w:noProof/>
        </w:rPr>
        <w:t>A végrehajtó partner által végrehajtott éghajlat-politikai beruházásokra vonatkozó követelmények: az eszközbe irányuló Helyreállítási és Rezilienciaépítési Eszközből legalább 9 087 361 627 EUR összegű beruházásnak hozzá kell járulnia az éghajlatváltozással</w:t>
      </w:r>
      <w:r w:rsidRPr="00E1184A">
        <w:rPr>
          <w:rStyle w:val="normaltextrun"/>
          <w:noProof/>
        </w:rPr>
        <w:t xml:space="preserve"> kapcsolatos célkitűzésekhez a Helyreállítási és Rezilienciaépítési Eszközről szóló rendelet VI. mellékletével összhangban.</w:t>
      </w:r>
      <w:r w:rsidRPr="00E1184A">
        <w:rPr>
          <w:rStyle w:val="FootnoteReference"/>
          <w:rFonts w:eastAsiaTheme="majorEastAsia"/>
          <w:noProof/>
        </w:rPr>
        <w:footnoteReference w:id="39"/>
      </w:r>
      <w:r w:rsidRPr="00E1184A">
        <w:rPr>
          <w:rStyle w:val="normaltextrun"/>
          <w:noProof/>
        </w:rPr>
        <w:t xml:space="preserve">  </w:t>
      </w:r>
    </w:p>
    <w:p w14:paraId="516BD98E" w14:textId="77777777" w:rsidR="007F04EA" w:rsidRPr="00E1184A" w:rsidRDefault="007F04EA">
      <w:pPr>
        <w:pStyle w:val="paragraph"/>
        <w:spacing w:before="0" w:beforeAutospacing="0" w:after="0" w:afterAutospacing="0"/>
        <w:jc w:val="both"/>
        <w:textAlignment w:val="baseline"/>
        <w:rPr>
          <w:rStyle w:val="normaltextrun"/>
          <w:rFonts w:eastAsiaTheme="majorEastAsia"/>
          <w:noProof/>
        </w:rPr>
      </w:pPr>
    </w:p>
    <w:p w14:paraId="3185F5FA" w14:textId="77777777" w:rsidR="007F04EA" w:rsidRPr="00E1184A" w:rsidRDefault="00AE2077">
      <w:pPr>
        <w:pStyle w:val="paragraph"/>
        <w:spacing w:before="0" w:beforeAutospacing="0" w:after="0" w:afterAutospacing="0"/>
        <w:jc w:val="both"/>
        <w:textAlignment w:val="baseline"/>
        <w:rPr>
          <w:noProof/>
          <w:sz w:val="18"/>
        </w:rPr>
      </w:pPr>
      <w:r w:rsidRPr="00E1184A">
        <w:rPr>
          <w:rStyle w:val="normaltextrun"/>
          <w:noProof/>
        </w:rPr>
        <w:t xml:space="preserve">Az intézkedés végrehajtását 2026. augusztus 31-ig be kell fejezni. </w:t>
      </w:r>
    </w:p>
    <w:p w14:paraId="7B3A460B" w14:textId="77777777" w:rsidR="007F04EA" w:rsidRPr="00E1184A" w:rsidRDefault="007F04EA">
      <w:pPr>
        <w:spacing w:before="120" w:after="120" w:line="240" w:lineRule="auto"/>
        <w:jc w:val="both"/>
        <w:rPr>
          <w:rFonts w:ascii="Times New Roman" w:hAnsi="Times New Roman" w:cs="Times New Roman"/>
          <w:noProof/>
          <w:sz w:val="24"/>
        </w:rPr>
      </w:pPr>
    </w:p>
    <w:p w14:paraId="059E061E" w14:textId="48775482" w:rsidR="007F04EA" w:rsidRPr="00E1184A" w:rsidRDefault="00AE2077">
      <w:pPr>
        <w:pStyle w:val="P68B1DB1-Normal33"/>
        <w:spacing w:before="120" w:after="120" w:line="240" w:lineRule="auto"/>
        <w:jc w:val="both"/>
        <w:rPr>
          <w:rFonts w:cs="Times New Roman"/>
          <w:noProof/>
        </w:rPr>
      </w:pPr>
      <w:r w:rsidRPr="00E1184A">
        <w:rPr>
          <w:rFonts w:cs="Times New Roman"/>
          <w:noProof/>
        </w:rPr>
        <w:t>G3.1.5. Tengeri szélerőműparkok építése (parti szélenergia-</w:t>
      </w:r>
      <w:r w:rsidRPr="00E1184A">
        <w:rPr>
          <w:rFonts w:cs="Times New Roman"/>
          <w:noProof/>
        </w:rPr>
        <w:t>alap)</w:t>
      </w:r>
    </w:p>
    <w:p w14:paraId="1A5D5297" w14:textId="5F95602C" w:rsidR="007F04EA" w:rsidRPr="00E1184A" w:rsidRDefault="00AE2077">
      <w:pPr>
        <w:pStyle w:val="paragraph"/>
        <w:spacing w:before="0" w:beforeAutospacing="0" w:after="0" w:afterAutospacing="0"/>
        <w:jc w:val="both"/>
        <w:textAlignment w:val="baseline"/>
        <w:rPr>
          <w:noProof/>
          <w:sz w:val="18"/>
        </w:rPr>
      </w:pPr>
      <w:r w:rsidRPr="00E1184A">
        <w:rPr>
          <w:rStyle w:val="normaltextrun"/>
          <w:noProof/>
        </w:rPr>
        <w:t>Ez az intézkedés egy eszközbe, a tengeri szélenergia-alapba történő állami beruházásból áll, amelynek célja a magánberuházások ösztönzése és a finanszírozáshoz való hozzáférés javítása Lengyelország tengeri szélenergia-ágazatában, a hitelezési eszköz</w:t>
      </w:r>
      <w:r w:rsidRPr="00E1184A">
        <w:rPr>
          <w:rStyle w:val="normaltextrun"/>
          <w:noProof/>
        </w:rPr>
        <w:t xml:space="preserve"> és a végső kedvezményezettek között megkötött finanszírozási megállapodások révén, amelyek legalább 2 projekt által generált, legalább 3 GW telepített tengeri szélenergia-kapacitásra irányulnak. A hitelezési eszköz közvetlenül a magánszektornak, valamint </w:t>
      </w:r>
      <w:r w:rsidRPr="00E1184A">
        <w:rPr>
          <w:rStyle w:val="normaltextrun"/>
          <w:noProof/>
        </w:rPr>
        <w:t xml:space="preserve">a hasonló tevékenységeket folytató közszektorbeli intézményeknek nyújtott hitelek révén működik. A Helyreállítási és Rezilienciaépítési Eszköz beruházásai alapján az eszköz célja kezdetben legalább 4 785 000 000 EUR összegű finanszírozás biztosítása. </w:t>
      </w:r>
    </w:p>
    <w:p w14:paraId="09362C59" w14:textId="77777777" w:rsidR="007F04EA" w:rsidRPr="00E1184A" w:rsidRDefault="007F04EA">
      <w:pPr>
        <w:pStyle w:val="paragraph"/>
        <w:spacing w:before="0" w:beforeAutospacing="0" w:after="0" w:afterAutospacing="0"/>
        <w:jc w:val="both"/>
        <w:rPr>
          <w:rStyle w:val="eop"/>
          <w:noProof/>
        </w:rPr>
      </w:pPr>
    </w:p>
    <w:p w14:paraId="7E4FFC5D" w14:textId="77777777" w:rsidR="007F04EA" w:rsidRPr="00E1184A" w:rsidRDefault="00AE2077">
      <w:pPr>
        <w:pStyle w:val="paragraph"/>
        <w:spacing w:before="0" w:beforeAutospacing="0" w:after="0" w:afterAutospacing="0"/>
        <w:jc w:val="both"/>
        <w:textAlignment w:val="baseline"/>
        <w:rPr>
          <w:rStyle w:val="normaltextrun"/>
          <w:rFonts w:eastAsiaTheme="majorEastAsia"/>
          <w:noProof/>
        </w:rPr>
      </w:pPr>
      <w:r w:rsidRPr="00E1184A">
        <w:rPr>
          <w:rStyle w:val="normaltextrun"/>
          <w:noProof/>
        </w:rPr>
        <w:t xml:space="preserve">Az </w:t>
      </w:r>
      <w:r w:rsidRPr="00E1184A">
        <w:rPr>
          <w:rStyle w:val="normaltextrun"/>
          <w:noProof/>
        </w:rPr>
        <w:t xml:space="preserve">eszközt végrehajtó partnerként a Bank Gospodarstwa Krajowego (BGK) kezeli. </w:t>
      </w:r>
    </w:p>
    <w:p w14:paraId="5D91782A" w14:textId="77777777" w:rsidR="007F04EA" w:rsidRPr="00E1184A" w:rsidRDefault="007F04EA">
      <w:pPr>
        <w:pStyle w:val="paragraph"/>
        <w:spacing w:before="0" w:beforeAutospacing="0" w:after="0" w:afterAutospacing="0"/>
        <w:jc w:val="both"/>
        <w:textAlignment w:val="baseline"/>
        <w:rPr>
          <w:rStyle w:val="normaltextrun"/>
          <w:rFonts w:eastAsiaTheme="majorEastAsia"/>
          <w:noProof/>
        </w:rPr>
      </w:pPr>
    </w:p>
    <w:p w14:paraId="30BBD12E" w14:textId="77777777" w:rsidR="007F04EA" w:rsidRPr="00E1184A" w:rsidRDefault="00AE2077">
      <w:pPr>
        <w:pStyle w:val="paragraph"/>
        <w:spacing w:before="0" w:beforeAutospacing="0" w:after="0" w:afterAutospacing="0"/>
        <w:jc w:val="both"/>
        <w:textAlignment w:val="baseline"/>
        <w:rPr>
          <w:noProof/>
          <w:sz w:val="18"/>
        </w:rPr>
      </w:pPr>
      <w:r w:rsidRPr="00E1184A">
        <w:rPr>
          <w:rStyle w:val="normaltextrun"/>
          <w:noProof/>
        </w:rPr>
        <w:t xml:space="preserve">A hitelezési eszköz a következő terméksort tartalmazza: </w:t>
      </w:r>
    </w:p>
    <w:p w14:paraId="30549719" w14:textId="77777777" w:rsidR="007F04EA" w:rsidRPr="00E1184A" w:rsidRDefault="007F04EA">
      <w:pPr>
        <w:pStyle w:val="paragraph"/>
        <w:spacing w:before="0" w:beforeAutospacing="0" w:after="0" w:afterAutospacing="0"/>
        <w:textAlignment w:val="baseline"/>
        <w:rPr>
          <w:rStyle w:val="normaltextrun"/>
          <w:rFonts w:eastAsiaTheme="majorEastAsia"/>
          <w:noProof/>
        </w:rPr>
      </w:pPr>
    </w:p>
    <w:p w14:paraId="38355534" w14:textId="788BB0B6" w:rsidR="007F04EA" w:rsidRPr="00E1184A" w:rsidRDefault="00AE2077">
      <w:pPr>
        <w:pStyle w:val="paragraph"/>
        <w:numPr>
          <w:ilvl w:val="0"/>
          <w:numId w:val="49"/>
        </w:numPr>
        <w:spacing w:before="0" w:beforeAutospacing="0" w:after="0" w:afterAutospacing="0"/>
        <w:textAlignment w:val="baseline"/>
        <w:rPr>
          <w:rStyle w:val="eop"/>
          <w:noProof/>
        </w:rPr>
      </w:pPr>
      <w:r w:rsidRPr="00E1184A">
        <w:rPr>
          <w:rStyle w:val="normaltextrun"/>
          <w:noProof/>
        </w:rPr>
        <w:t>BGK közvetlen finanszírozás: ez a vonal közvetlen kölcsönöket nyújt az offshore szélerőműparkokban tengeri szélenergiából</w:t>
      </w:r>
      <w:r w:rsidRPr="00E1184A">
        <w:rPr>
          <w:rStyle w:val="normaltextrun"/>
          <w:noProof/>
        </w:rPr>
        <w:t xml:space="preserve"> villamos energiát előállító vagy előállítani szándékozó magánvállalkozásoknak, valamint a hasonló tevékenységet folytató közszektorbeli intézményeknek. A hiteleket közvetlenül a BGK nyújtja, és minden egyes projektet egy harmadik fél magán- és/vagy állami</w:t>
      </w:r>
      <w:r w:rsidRPr="00E1184A">
        <w:rPr>
          <w:rStyle w:val="normaltextrun"/>
          <w:noProof/>
        </w:rPr>
        <w:t xml:space="preserve"> befektető(k) társfinanszírozásával finanszíroz.  </w:t>
      </w:r>
    </w:p>
    <w:p w14:paraId="71126B6D" w14:textId="77777777" w:rsidR="007F04EA" w:rsidRPr="00E1184A" w:rsidRDefault="007F04EA">
      <w:pPr>
        <w:pStyle w:val="paragraph"/>
        <w:spacing w:before="0" w:beforeAutospacing="0" w:after="0" w:afterAutospacing="0"/>
        <w:jc w:val="both"/>
        <w:textAlignment w:val="baseline"/>
        <w:rPr>
          <w:rStyle w:val="normaltextrun"/>
          <w:rFonts w:eastAsiaTheme="majorEastAsia"/>
          <w:noProof/>
        </w:rPr>
      </w:pPr>
    </w:p>
    <w:p w14:paraId="6AB035FF" w14:textId="77777777" w:rsidR="007F04EA" w:rsidRPr="00E1184A" w:rsidRDefault="00AE2077">
      <w:pPr>
        <w:pStyle w:val="paragraph"/>
        <w:spacing w:before="0" w:beforeAutospacing="0" w:after="0" w:afterAutospacing="0"/>
        <w:jc w:val="both"/>
        <w:textAlignment w:val="baseline"/>
        <w:rPr>
          <w:rStyle w:val="eop"/>
          <w:noProof/>
        </w:rPr>
      </w:pPr>
      <w:r w:rsidRPr="00E1184A">
        <w:rPr>
          <w:rStyle w:val="normaltextrun"/>
          <w:noProof/>
        </w:rPr>
        <w:t xml:space="preserve">A Békekeretbe történő beruházás végrehajtása érdekében Lengyelország és a BGK végrehajtási megállapodást ír alá, amely a következő tartalommal rendelkezik: </w:t>
      </w:r>
    </w:p>
    <w:p w14:paraId="05146C27" w14:textId="77777777" w:rsidR="007F04EA" w:rsidRPr="00E1184A" w:rsidRDefault="007F04EA">
      <w:pPr>
        <w:pStyle w:val="paragraph"/>
        <w:spacing w:before="0" w:beforeAutospacing="0" w:after="0" w:afterAutospacing="0"/>
        <w:jc w:val="both"/>
        <w:textAlignment w:val="baseline"/>
        <w:rPr>
          <w:noProof/>
          <w:sz w:val="18"/>
        </w:rPr>
      </w:pPr>
    </w:p>
    <w:p w14:paraId="7B85D8F3" w14:textId="09571082" w:rsidR="007F04EA" w:rsidRPr="00E1184A" w:rsidRDefault="00AE2077">
      <w:pPr>
        <w:pStyle w:val="paragraph"/>
        <w:numPr>
          <w:ilvl w:val="0"/>
          <w:numId w:val="50"/>
        </w:numPr>
        <w:spacing w:before="0" w:beforeAutospacing="0" w:after="0" w:afterAutospacing="0"/>
        <w:jc w:val="both"/>
        <w:textAlignment w:val="baseline"/>
        <w:rPr>
          <w:rStyle w:val="eop"/>
          <w:noProof/>
        </w:rPr>
      </w:pPr>
      <w:r w:rsidRPr="00E1184A">
        <w:rPr>
          <w:rStyle w:val="normaltextrun"/>
          <w:noProof/>
        </w:rPr>
        <w:t>Az eszköz döntéshozatali folyamatának leírása:</w:t>
      </w:r>
      <w:r w:rsidRPr="00E1184A">
        <w:rPr>
          <w:rStyle w:val="normaltextrun"/>
          <w:noProof/>
        </w:rPr>
        <w:t xml:space="preserve"> A Békekeret végleges beruházási döntését beruházási bizottság vagy más, ezzel egyenértékű irányító testület hozza meg, és azt a kormánytól független tagok szavazatainak többségével kell jóváhagyni. </w:t>
      </w:r>
    </w:p>
    <w:p w14:paraId="44E7AB3E" w14:textId="77777777" w:rsidR="007F04EA" w:rsidRPr="00E1184A" w:rsidRDefault="00AE2077">
      <w:pPr>
        <w:pStyle w:val="paragraph"/>
        <w:numPr>
          <w:ilvl w:val="0"/>
          <w:numId w:val="50"/>
        </w:numPr>
        <w:spacing w:before="0" w:beforeAutospacing="0" w:after="0" w:afterAutospacing="0"/>
        <w:jc w:val="both"/>
        <w:rPr>
          <w:rStyle w:val="normaltextrun"/>
          <w:rFonts w:eastAsiaTheme="majorEastAsia"/>
          <w:noProof/>
        </w:rPr>
      </w:pPr>
      <w:r w:rsidRPr="00E1184A">
        <w:rPr>
          <w:rStyle w:val="normaltextrun"/>
          <w:noProof/>
        </w:rPr>
        <w:t xml:space="preserve">A kapcsolódó befektetési politika fő követelményei, </w:t>
      </w:r>
      <w:r w:rsidRPr="00E1184A">
        <w:rPr>
          <w:rStyle w:val="normaltextrun"/>
          <w:noProof/>
        </w:rPr>
        <w:t>amelyek a következőket foglalják magukban: </w:t>
      </w:r>
    </w:p>
    <w:p w14:paraId="06A14889" w14:textId="19350C62" w:rsidR="007F04EA" w:rsidRPr="00E1184A" w:rsidRDefault="00AE2077">
      <w:pPr>
        <w:pStyle w:val="paragraph"/>
        <w:numPr>
          <w:ilvl w:val="0"/>
          <w:numId w:val="97"/>
        </w:numPr>
        <w:spacing w:before="0" w:beforeAutospacing="0" w:after="0" w:afterAutospacing="0"/>
        <w:jc w:val="both"/>
        <w:textAlignment w:val="baseline"/>
        <w:rPr>
          <w:rStyle w:val="eop"/>
          <w:noProof/>
        </w:rPr>
      </w:pPr>
      <w:r w:rsidRPr="00E1184A">
        <w:rPr>
          <w:rStyle w:val="normaltextrun"/>
          <w:noProof/>
        </w:rPr>
        <w:t xml:space="preserve">A pénzügyi termék és a támogatható végső kedvezményezettek leírása.  </w:t>
      </w:r>
    </w:p>
    <w:p w14:paraId="6B0B2C1B" w14:textId="7C7B0164" w:rsidR="007F04EA" w:rsidRPr="00E1184A" w:rsidRDefault="00AE2077">
      <w:pPr>
        <w:pStyle w:val="paragraph"/>
        <w:numPr>
          <w:ilvl w:val="0"/>
          <w:numId w:val="97"/>
        </w:numPr>
        <w:spacing w:before="0" w:beforeAutospacing="0" w:after="0" w:afterAutospacing="0"/>
        <w:jc w:val="both"/>
        <w:textAlignment w:val="baseline"/>
        <w:rPr>
          <w:rStyle w:val="eop"/>
          <w:noProof/>
        </w:rPr>
      </w:pPr>
      <w:r w:rsidRPr="00E1184A">
        <w:rPr>
          <w:rStyle w:val="normaltextrun"/>
          <w:noProof/>
        </w:rPr>
        <w:t>Az a követelmény, hogy minden támogatott beruházás gazdaságilag életképes legyen</w:t>
      </w:r>
      <w:r w:rsidRPr="00E1184A">
        <w:rPr>
          <w:rStyle w:val="normaltextrun"/>
          <w:b/>
          <w:noProof/>
        </w:rPr>
        <w:t>.</w:t>
      </w:r>
      <w:r w:rsidRPr="00E1184A">
        <w:rPr>
          <w:rStyle w:val="eop"/>
          <w:noProof/>
        </w:rPr>
        <w:t xml:space="preserve"> </w:t>
      </w:r>
    </w:p>
    <w:p w14:paraId="0E7F8DD3" w14:textId="23FB6D9B" w:rsidR="007F04EA" w:rsidRPr="00E1184A" w:rsidRDefault="00AE2077">
      <w:pPr>
        <w:pStyle w:val="paragraph"/>
        <w:numPr>
          <w:ilvl w:val="0"/>
          <w:numId w:val="97"/>
        </w:numPr>
        <w:spacing w:before="0" w:beforeAutospacing="0" w:after="0" w:afterAutospacing="0"/>
        <w:jc w:val="both"/>
        <w:textAlignment w:val="baseline"/>
        <w:rPr>
          <w:rStyle w:val="eop"/>
          <w:noProof/>
        </w:rPr>
      </w:pPr>
      <w:r w:rsidRPr="00E1184A">
        <w:rPr>
          <w:rStyle w:val="normaltextrun"/>
          <w:noProof/>
        </w:rPr>
        <w:t>A jelentős károkozás elkerülését célzó elvnek való megfelel</w:t>
      </w:r>
      <w:r w:rsidRPr="00E1184A">
        <w:rPr>
          <w:rStyle w:val="normaltextrun"/>
          <w:noProof/>
        </w:rPr>
        <w:t>és követelménye a DNSH technikai iránymutatásában (</w:t>
      </w:r>
      <w:bookmarkStart w:id="3" w:name="_Hlk150284959"/>
      <w:r w:rsidRPr="00E1184A">
        <w:rPr>
          <w:rStyle w:val="normaltextrun"/>
          <w:noProof/>
        </w:rPr>
        <w:t>C(2023) 6454 final) meghatározottak</w:t>
      </w:r>
      <w:bookmarkEnd w:id="3"/>
      <w:r w:rsidRPr="00E1184A">
        <w:rPr>
          <w:rStyle w:val="normaltextrun"/>
          <w:noProof/>
        </w:rPr>
        <w:t>szerint. A befektetési politika különösen a tevékenységek és eszközök alábbi listáját zárja ki a támogathatóság köréből: i. a fosszilis tüzelőanyagokhoz kapcsolódó tevéke</w:t>
      </w:r>
      <w:r w:rsidRPr="00E1184A">
        <w:rPr>
          <w:rStyle w:val="normaltextrun"/>
          <w:noProof/>
        </w:rPr>
        <w:t>nységek és eszközök, beleértve a továbbfelhasználást is; ii. az uniós kibocsátáskereskedelmi rendszer</w:t>
      </w:r>
      <w:r w:rsidRPr="00E1184A">
        <w:rPr>
          <w:rStyle w:val="FootnoteReference"/>
          <w:rFonts w:eastAsiaTheme="majorEastAsia"/>
          <w:noProof/>
        </w:rPr>
        <w:footnoteReference w:id="40"/>
      </w:r>
      <w:r w:rsidRPr="00E1184A">
        <w:rPr>
          <w:rStyle w:val="normaltextrun"/>
          <w:noProof/>
        </w:rPr>
        <w:t>(ETS) hatálya alá tartozó olyan tevékenységek és eszközök, amelyek a vonatkozó referenciaértékeknél nem alacsonyabb várható üvegházhatásúgáz-kibocsátást é</w:t>
      </w:r>
      <w:r w:rsidRPr="00E1184A">
        <w:rPr>
          <w:rStyle w:val="normaltextrun"/>
          <w:noProof/>
        </w:rPr>
        <w:t>rnek el; iii. hulladéklerakókkal, hulladékégetőkkel és mechanikai-biológiai szennyvíztisztító telepekkel kapcsolatos</w:t>
      </w:r>
      <w:r w:rsidRPr="00E1184A">
        <w:rPr>
          <w:rStyle w:val="FootnoteReference"/>
          <w:rFonts w:eastAsiaTheme="majorEastAsia"/>
          <w:noProof/>
        </w:rPr>
        <w:footnoteReference w:id="41"/>
      </w:r>
      <w:r w:rsidRPr="00E1184A">
        <w:rPr>
          <w:rStyle w:val="normaltextrun"/>
          <w:noProof/>
        </w:rPr>
        <w:t>tevékenységek</w:t>
      </w:r>
      <w:r w:rsidRPr="00E1184A">
        <w:rPr>
          <w:rStyle w:val="FootnoteReference"/>
          <w:rFonts w:eastAsiaTheme="majorEastAsia"/>
          <w:noProof/>
        </w:rPr>
        <w:footnoteReference w:id="42"/>
      </w:r>
      <w:r w:rsidRPr="00E1184A">
        <w:rPr>
          <w:rStyle w:val="normaltextrun"/>
          <w:noProof/>
        </w:rPr>
        <w:t xml:space="preserve"> és eszközök</w:t>
      </w:r>
      <w:r w:rsidRPr="00E1184A">
        <w:rPr>
          <w:rStyle w:val="FootnoteReference"/>
          <w:rFonts w:eastAsiaTheme="majorEastAsia"/>
          <w:noProof/>
        </w:rPr>
        <w:footnoteReference w:id="43"/>
      </w:r>
      <w:r w:rsidRPr="00E1184A">
        <w:rPr>
          <w:rStyle w:val="normaltextrun"/>
          <w:noProof/>
        </w:rPr>
        <w:t xml:space="preserve">.  </w:t>
      </w:r>
    </w:p>
    <w:p w14:paraId="392CD28F" w14:textId="545AA255" w:rsidR="007F04EA" w:rsidRPr="00E1184A" w:rsidRDefault="00AE2077">
      <w:pPr>
        <w:pStyle w:val="paragraph"/>
        <w:numPr>
          <w:ilvl w:val="0"/>
          <w:numId w:val="97"/>
        </w:numPr>
        <w:spacing w:before="0" w:beforeAutospacing="0" w:after="0" w:afterAutospacing="0"/>
        <w:jc w:val="both"/>
        <w:textAlignment w:val="baseline"/>
        <w:rPr>
          <w:rStyle w:val="eop"/>
          <w:noProof/>
        </w:rPr>
      </w:pPr>
      <w:r w:rsidRPr="00E1184A">
        <w:rPr>
          <w:rStyle w:val="normaltextrun"/>
          <w:noProof/>
        </w:rPr>
        <w:t xml:space="preserve">Az a követelmény, hogy a hitelezési eszköz végső kedvezményezettjei nem részesülhetnek támogatásban más uniós eszközökből ugyanazon költségek fedezésére. </w:t>
      </w:r>
    </w:p>
    <w:p w14:paraId="079684D4" w14:textId="77777777" w:rsidR="007F04EA" w:rsidRPr="00E1184A" w:rsidRDefault="007F04EA">
      <w:pPr>
        <w:pStyle w:val="paragraph"/>
        <w:spacing w:before="0" w:beforeAutospacing="0" w:after="0" w:afterAutospacing="0"/>
        <w:jc w:val="both"/>
        <w:textAlignment w:val="baseline"/>
        <w:rPr>
          <w:noProof/>
        </w:rPr>
      </w:pPr>
    </w:p>
    <w:p w14:paraId="34727A6E" w14:textId="77777777" w:rsidR="007F04EA" w:rsidRPr="00E1184A" w:rsidRDefault="00AE2077">
      <w:pPr>
        <w:pStyle w:val="paragraph"/>
        <w:numPr>
          <w:ilvl w:val="0"/>
          <w:numId w:val="50"/>
        </w:numPr>
        <w:spacing w:before="0" w:beforeAutospacing="0" w:after="0" w:afterAutospacing="0"/>
        <w:jc w:val="both"/>
        <w:textAlignment w:val="baseline"/>
        <w:rPr>
          <w:rStyle w:val="normaltextrun"/>
          <w:rFonts w:eastAsiaTheme="majorEastAsia"/>
          <w:noProof/>
        </w:rPr>
      </w:pPr>
      <w:r w:rsidRPr="00E1184A">
        <w:rPr>
          <w:rStyle w:val="normaltextrun"/>
          <w:noProof/>
        </w:rPr>
        <w:t>A végrehajtási megállapodás hatálya alá tartozó összeg, a végrehajtó partner díjstruktúrája, valamin</w:t>
      </w:r>
      <w:r w:rsidRPr="00E1184A">
        <w:rPr>
          <w:rStyle w:val="normaltextrun"/>
          <w:noProof/>
        </w:rPr>
        <w:t>t az eszköz beruházási politikája szerinti visszaáramlások újbóli befektetésére vonatkozó követelmény, kivéve, ha azokat a Helyreállítási és Rezilienciaépítési Eszköz hiteltörlesztésének teljesítésére használják fel. </w:t>
      </w:r>
    </w:p>
    <w:p w14:paraId="26CF9764" w14:textId="77777777" w:rsidR="007F04EA" w:rsidRPr="00E1184A" w:rsidRDefault="007F04EA">
      <w:pPr>
        <w:pStyle w:val="paragraph"/>
        <w:spacing w:before="0" w:beforeAutospacing="0" w:after="0" w:afterAutospacing="0"/>
        <w:ind w:left="360"/>
        <w:jc w:val="both"/>
        <w:textAlignment w:val="baseline"/>
        <w:rPr>
          <w:rStyle w:val="normaltextrun"/>
          <w:rFonts w:eastAsiaTheme="majorEastAsia"/>
          <w:noProof/>
        </w:rPr>
      </w:pPr>
    </w:p>
    <w:p w14:paraId="04EFB179" w14:textId="77777777" w:rsidR="007F04EA" w:rsidRPr="00E1184A" w:rsidRDefault="00AE2077">
      <w:pPr>
        <w:pStyle w:val="paragraph"/>
        <w:numPr>
          <w:ilvl w:val="0"/>
          <w:numId w:val="50"/>
        </w:numPr>
        <w:spacing w:before="0" w:beforeAutospacing="0" w:after="0" w:afterAutospacing="0"/>
        <w:jc w:val="both"/>
        <w:textAlignment w:val="baseline"/>
        <w:rPr>
          <w:rStyle w:val="normaltextrun"/>
          <w:rFonts w:eastAsiaTheme="majorEastAsia"/>
          <w:noProof/>
        </w:rPr>
      </w:pPr>
      <w:r w:rsidRPr="00E1184A">
        <w:rPr>
          <w:rStyle w:val="normaltextrun"/>
          <w:noProof/>
        </w:rPr>
        <w:t>Nyomonkövetési, ellenőrzési és ellenő</w:t>
      </w:r>
      <w:r w:rsidRPr="00E1184A">
        <w:rPr>
          <w:rStyle w:val="normaltextrun"/>
          <w:noProof/>
        </w:rPr>
        <w:t>rzési követelmények, beleértve a következőket: </w:t>
      </w:r>
    </w:p>
    <w:p w14:paraId="612400E2" w14:textId="77777777" w:rsidR="007F04EA" w:rsidRPr="00E1184A" w:rsidRDefault="00AE2077">
      <w:pPr>
        <w:pStyle w:val="paragraph"/>
        <w:numPr>
          <w:ilvl w:val="1"/>
          <w:numId w:val="98"/>
        </w:numPr>
        <w:spacing w:before="0" w:beforeAutospacing="0" w:after="0" w:afterAutospacing="0"/>
        <w:jc w:val="both"/>
        <w:textAlignment w:val="baseline"/>
        <w:rPr>
          <w:rStyle w:val="eop"/>
          <w:noProof/>
        </w:rPr>
      </w:pPr>
      <w:r w:rsidRPr="00E1184A">
        <w:rPr>
          <w:rStyle w:val="normaltextrun"/>
          <w:noProof/>
        </w:rPr>
        <w:t xml:space="preserve">A végrehajtó partner által a mozgósított beruházásról való jelentéstételre szolgáló nyomonkövetési rendszer leírása. </w:t>
      </w:r>
    </w:p>
    <w:p w14:paraId="3D42BBFD" w14:textId="77777777" w:rsidR="007F04EA" w:rsidRPr="00E1184A" w:rsidRDefault="00AE2077">
      <w:pPr>
        <w:pStyle w:val="paragraph"/>
        <w:numPr>
          <w:ilvl w:val="1"/>
          <w:numId w:val="98"/>
        </w:numPr>
        <w:spacing w:before="0" w:beforeAutospacing="0" w:after="0" w:afterAutospacing="0"/>
        <w:jc w:val="both"/>
        <w:textAlignment w:val="baseline"/>
        <w:rPr>
          <w:rStyle w:val="eop"/>
          <w:noProof/>
        </w:rPr>
      </w:pPr>
      <w:r w:rsidRPr="00E1184A">
        <w:rPr>
          <w:rStyle w:val="normaltextrun"/>
          <w:noProof/>
        </w:rPr>
        <w:t xml:space="preserve">A végrehajtó partner azon eljárásainak leírása, amelyek biztosítják a csalás, a korrupció </w:t>
      </w:r>
      <w:r w:rsidRPr="00E1184A">
        <w:rPr>
          <w:rStyle w:val="normaltextrun"/>
          <w:noProof/>
        </w:rPr>
        <w:t xml:space="preserve">és az összeférhetetlenség megelőzését, feltárását és korrekcióját.  </w:t>
      </w:r>
    </w:p>
    <w:p w14:paraId="4432A33D" w14:textId="77777777" w:rsidR="007F04EA" w:rsidRPr="00E1184A" w:rsidRDefault="00AE2077">
      <w:pPr>
        <w:pStyle w:val="paragraph"/>
        <w:numPr>
          <w:ilvl w:val="1"/>
          <w:numId w:val="98"/>
        </w:numPr>
        <w:spacing w:before="0" w:beforeAutospacing="0" w:after="0" w:afterAutospacing="0"/>
        <w:jc w:val="both"/>
        <w:textAlignment w:val="baseline"/>
        <w:rPr>
          <w:rStyle w:val="eop"/>
          <w:noProof/>
        </w:rPr>
      </w:pPr>
      <w:r w:rsidRPr="00E1184A">
        <w:rPr>
          <w:rStyle w:val="normaltextrun"/>
          <w:noProof/>
        </w:rPr>
        <w:t>Az egyes műveletek támogathatóságának a végrehajtási megállapodásban meghatározott követelményekkel összhangban történő ellenőrzésére vonatkozó kötelezettség, mielőtt kötelezettséget váll</w:t>
      </w:r>
      <w:r w:rsidRPr="00E1184A">
        <w:rPr>
          <w:rStyle w:val="normaltextrun"/>
          <w:noProof/>
        </w:rPr>
        <w:t xml:space="preserve">alnának valamely művelet finanszírozására. </w:t>
      </w:r>
    </w:p>
    <w:p w14:paraId="65AD3C31" w14:textId="77777777" w:rsidR="007F04EA" w:rsidRPr="00E1184A" w:rsidRDefault="00AE2077">
      <w:pPr>
        <w:pStyle w:val="paragraph"/>
        <w:numPr>
          <w:ilvl w:val="1"/>
          <w:numId w:val="98"/>
        </w:numPr>
        <w:spacing w:before="0" w:beforeAutospacing="0" w:after="0" w:afterAutospacing="0"/>
        <w:jc w:val="both"/>
        <w:textAlignment w:val="baseline"/>
        <w:rPr>
          <w:rStyle w:val="eop"/>
          <w:noProof/>
        </w:rPr>
      </w:pPr>
      <w:r w:rsidRPr="00E1184A">
        <w:rPr>
          <w:rStyle w:val="normaltextrun"/>
          <w:noProof/>
        </w:rPr>
        <w:t>A kockázatalapú utólagos ellenőrzéseknek a BGK ellenőrzési tervével összhangban történő elvégzésére vonatkozó kötelezettség. Ezek az ellenőrzések azt vizsgálják, hogy i. a kontrollrendszerek hatékonyak-e, beleért</w:t>
      </w:r>
      <w:r w:rsidRPr="00E1184A">
        <w:rPr>
          <w:rStyle w:val="normaltextrun"/>
          <w:noProof/>
        </w:rPr>
        <w:t>ve a csalás, a korrupció és az összeférhetetlenség feltárását; a DNSH-elvnek, az állami támogatási szabályoknak és az éghajlat-politikai célkitűzésekre vonatkozó követelményeknek való megfelelés; és iii. tiszteletben tartják azt a követelményt, hogy az esz</w:t>
      </w:r>
      <w:r w:rsidRPr="00E1184A">
        <w:rPr>
          <w:rStyle w:val="normaltextrun"/>
          <w:noProof/>
        </w:rPr>
        <w:t>köz végső kedvezményezettjei nem részesültek támogatásban más uniós eszközökből ugyanazon költségek fedezésére. Az auditok azt is ellenőrzik, hogy az ügyletek jogszerűek-e, és hogy teljesülnek-e az alkalmazandó végrehajtási megállapodásban foglalt feltétel</w:t>
      </w:r>
      <w:r w:rsidRPr="00E1184A">
        <w:rPr>
          <w:rStyle w:val="normaltextrun"/>
          <w:noProof/>
        </w:rPr>
        <w:t xml:space="preserve">ek.  </w:t>
      </w:r>
    </w:p>
    <w:p w14:paraId="4E0B9CFF" w14:textId="3554F2B7" w:rsidR="007F04EA" w:rsidRPr="00E1184A" w:rsidRDefault="00AE2077">
      <w:pPr>
        <w:pStyle w:val="paragraph"/>
        <w:numPr>
          <w:ilvl w:val="0"/>
          <w:numId w:val="50"/>
        </w:numPr>
        <w:spacing w:before="0" w:beforeAutospacing="0" w:after="0" w:afterAutospacing="0"/>
        <w:jc w:val="both"/>
        <w:textAlignment w:val="baseline"/>
        <w:rPr>
          <w:rStyle w:val="normaltextrun"/>
          <w:rFonts w:eastAsiaTheme="majorEastAsia"/>
          <w:noProof/>
        </w:rPr>
      </w:pPr>
      <w:r w:rsidRPr="00E1184A">
        <w:rPr>
          <w:rFonts w:eastAsiaTheme="majorEastAsia"/>
          <w:noProof/>
        </w:rPr>
        <w:t xml:space="preserve">A végrehajtó partner által végrehajtott éghajlat-politikai beruházásokra vonatkozó követelmények:  A Helyreállítási </w:t>
      </w:r>
      <w:r w:rsidRPr="00E1184A">
        <w:rPr>
          <w:rStyle w:val="normaltextrun"/>
          <w:noProof/>
        </w:rPr>
        <w:t>és Rezilienciaépítési Eszközbe történő</w:t>
      </w:r>
      <w:r w:rsidRPr="00E1184A">
        <w:rPr>
          <w:rFonts w:eastAsiaTheme="majorEastAsia"/>
          <w:noProof/>
        </w:rPr>
        <w:t xml:space="preserve"> beruházásból 4 785 000 000 EUR-t a Helyreállítási és Rezilienciaépítési Eszközről szóló rendele</w:t>
      </w:r>
      <w:r w:rsidRPr="00E1184A">
        <w:rPr>
          <w:rFonts w:eastAsiaTheme="majorEastAsia"/>
          <w:noProof/>
        </w:rPr>
        <w:t>t VI. mellékletével összhangban az éghajlatváltozással kapcsolatos célkitűzésekhez kell hozzájárulni.</w:t>
      </w:r>
      <w:r w:rsidRPr="00E1184A">
        <w:rPr>
          <w:rStyle w:val="FootnoteReference"/>
          <w:rFonts w:eastAsiaTheme="majorEastAsia"/>
          <w:noProof/>
        </w:rPr>
        <w:footnoteReference w:id="44"/>
      </w:r>
    </w:p>
    <w:p w14:paraId="6E85E4D8" w14:textId="563C44B0" w:rsidR="007F04EA" w:rsidRPr="00E1184A" w:rsidRDefault="007F04EA">
      <w:pPr>
        <w:pStyle w:val="paragraph"/>
        <w:spacing w:before="0" w:beforeAutospacing="0" w:after="0" w:afterAutospacing="0"/>
        <w:jc w:val="both"/>
        <w:textAlignment w:val="baseline"/>
        <w:rPr>
          <w:rStyle w:val="eop"/>
          <w:rFonts w:eastAsia="Calibri"/>
          <w:noProof/>
          <w:sz w:val="22"/>
        </w:rPr>
      </w:pPr>
    </w:p>
    <w:p w14:paraId="5B7AE333" w14:textId="000D1D82" w:rsidR="007F04EA" w:rsidRPr="00E1184A" w:rsidRDefault="007F04EA">
      <w:pPr>
        <w:pStyle w:val="paragraph"/>
        <w:spacing w:before="0" w:beforeAutospacing="0" w:after="0" w:afterAutospacing="0"/>
        <w:jc w:val="both"/>
        <w:textAlignment w:val="baseline"/>
        <w:rPr>
          <w:rStyle w:val="normaltextrun"/>
          <w:rFonts w:eastAsiaTheme="majorEastAsia"/>
          <w:noProof/>
        </w:rPr>
      </w:pPr>
    </w:p>
    <w:p w14:paraId="146B0029" w14:textId="77777777" w:rsidR="007F04EA" w:rsidRPr="00E1184A" w:rsidRDefault="00AE2077">
      <w:pPr>
        <w:pStyle w:val="paragraph"/>
        <w:spacing w:before="0" w:beforeAutospacing="0" w:after="0" w:afterAutospacing="0"/>
        <w:jc w:val="both"/>
        <w:textAlignment w:val="baseline"/>
        <w:rPr>
          <w:noProof/>
          <w:sz w:val="18"/>
        </w:rPr>
      </w:pPr>
      <w:r w:rsidRPr="00E1184A">
        <w:rPr>
          <w:rStyle w:val="normaltextrun"/>
          <w:noProof/>
        </w:rPr>
        <w:t xml:space="preserve">Az intézkedés végrehajtását 2026. augusztus 31-ig be kell fejezni. </w:t>
      </w:r>
    </w:p>
    <w:p w14:paraId="67F1D632" w14:textId="77777777" w:rsidR="007F04EA" w:rsidRPr="00E1184A" w:rsidRDefault="007F04EA">
      <w:pPr>
        <w:spacing w:before="120" w:after="120" w:line="240" w:lineRule="auto"/>
        <w:jc w:val="both"/>
        <w:rPr>
          <w:rFonts w:ascii="Times New Roman" w:hAnsi="Times New Roman" w:cs="Times New Roman"/>
          <w:noProof/>
          <w:sz w:val="24"/>
        </w:rPr>
      </w:pPr>
    </w:p>
    <w:p w14:paraId="43B329EF" w14:textId="76791D3E" w:rsidR="007F04EA" w:rsidRPr="00E1184A" w:rsidRDefault="00AE2077">
      <w:pPr>
        <w:pStyle w:val="P68B1DB1-Text138"/>
        <w:keepNext/>
        <w:ind w:left="0"/>
        <w:rPr>
          <w:noProof/>
        </w:rPr>
      </w:pPr>
      <w:r w:rsidRPr="00E1184A">
        <w:rPr>
          <w:noProof/>
        </w:rPr>
        <w:t>Alkomponens – Az energetikai infrastruktúra és létesítmények javítása a gázellátás</w:t>
      </w:r>
      <w:r w:rsidRPr="00E1184A">
        <w:rPr>
          <w:noProof/>
        </w:rPr>
        <w:t xml:space="preserve"> biztonságával kapcsolatos azonnali szükségletek kielégítése érdekében</w:t>
      </w:r>
    </w:p>
    <w:p w14:paraId="4B5C93A2" w14:textId="77777777" w:rsidR="007F04EA" w:rsidRPr="00E1184A" w:rsidRDefault="007F04EA">
      <w:pPr>
        <w:keepNext/>
        <w:spacing w:before="120" w:after="120" w:line="240" w:lineRule="auto"/>
        <w:rPr>
          <w:rFonts w:ascii="Times New Roman" w:hAnsi="Times New Roman" w:cs="Times New Roman"/>
          <w:noProof/>
        </w:rPr>
      </w:pPr>
    </w:p>
    <w:p w14:paraId="39989793" w14:textId="6CAEC925" w:rsidR="007F04EA" w:rsidRPr="00E1184A" w:rsidRDefault="00AE2077">
      <w:pPr>
        <w:pStyle w:val="P68B1DB1-Normal33"/>
        <w:keepNext/>
        <w:spacing w:before="120" w:after="120" w:line="240" w:lineRule="auto"/>
        <w:jc w:val="both"/>
        <w:rPr>
          <w:rFonts w:cs="Times New Roman"/>
          <w:noProof/>
        </w:rPr>
      </w:pPr>
      <w:r w:rsidRPr="00E1184A">
        <w:rPr>
          <w:rFonts w:cs="Times New Roman"/>
          <w:noProof/>
        </w:rPr>
        <w:t>G3.2.1. Földgáz-infrastruktúra kiépítése az energiabiztonság biztosítása érdekében</w:t>
      </w:r>
    </w:p>
    <w:p w14:paraId="2DFBC78F" w14:textId="45173FCD" w:rsidR="007F04EA" w:rsidRPr="00E1184A" w:rsidRDefault="00AE2077">
      <w:pPr>
        <w:pStyle w:val="P68B1DB1-Normal24"/>
        <w:spacing w:before="120" w:after="120" w:line="240" w:lineRule="auto"/>
        <w:jc w:val="both"/>
        <w:rPr>
          <w:rFonts w:cs="Times New Roman"/>
          <w:noProof/>
        </w:rPr>
      </w:pPr>
      <w:r w:rsidRPr="00E1184A">
        <w:rPr>
          <w:rFonts w:cs="Times New Roman"/>
          <w:noProof/>
        </w:rPr>
        <w:t xml:space="preserve">E beruházás célja az energetikai infrastruktúra és létesítmények javítása a gázellátás biztonságával </w:t>
      </w:r>
      <w:r w:rsidRPr="00E1184A">
        <w:rPr>
          <w:rFonts w:cs="Times New Roman"/>
          <w:noProof/>
        </w:rPr>
        <w:t xml:space="preserve">kapcsolatos azonnali szükségletek kielégítése érdekében, beleértve a cseppfolyósított földgázt is, különösen az ellátás diverzifikációjának lehetővé tétele érdekében, az Unió egészének érdekében. </w:t>
      </w:r>
    </w:p>
    <w:p w14:paraId="2F2374AB" w14:textId="3B73A324" w:rsidR="007F04EA" w:rsidRPr="00E1184A" w:rsidRDefault="00AE2077">
      <w:pPr>
        <w:pStyle w:val="P68B1DB1-Normal24"/>
        <w:spacing w:before="120" w:after="120" w:line="240" w:lineRule="auto"/>
        <w:jc w:val="both"/>
        <w:rPr>
          <w:rFonts w:cs="Times New Roman"/>
          <w:noProof/>
        </w:rPr>
      </w:pPr>
      <w:r w:rsidRPr="00E1184A">
        <w:rPr>
          <w:rFonts w:cs="Times New Roman"/>
          <w:noProof/>
        </w:rPr>
        <w:t>Ez a beruházás a Gdańsk és Gustorzyn közötti szállítóhálóza</w:t>
      </w:r>
      <w:r w:rsidRPr="00E1184A">
        <w:rPr>
          <w:rFonts w:cs="Times New Roman"/>
          <w:noProof/>
        </w:rPr>
        <w:t>t 250 km-es bővítéséből áll. A munkálatok befejezését követően az újonnan épített infrastruktúra 1 320 000 m³/h gázszállítási kapacitással rendelkezik.</w:t>
      </w:r>
      <w:r w:rsidRPr="00E1184A">
        <w:rPr>
          <w:rFonts w:cs="Times New Roman"/>
          <w:noProof/>
          <w:color w:val="000000" w:themeColor="text1"/>
        </w:rPr>
        <w:t xml:space="preserve"> </w:t>
      </w:r>
      <w:r w:rsidRPr="00E1184A">
        <w:rPr>
          <w:rFonts w:cs="Times New Roman"/>
          <w:noProof/>
        </w:rPr>
        <w:t xml:space="preserve"> </w:t>
      </w:r>
    </w:p>
    <w:p w14:paraId="7E3F950A"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Az intézkedés végrehajtását legkésőbb 2026. augusztus 31-ig be kell fejezni.</w:t>
      </w:r>
    </w:p>
    <w:p w14:paraId="3C7EB7A6" w14:textId="0BD57FDF" w:rsidR="007F04EA" w:rsidRPr="00E1184A" w:rsidRDefault="00AE2077">
      <w:pPr>
        <w:pStyle w:val="P68B1DB1-Normal41"/>
        <w:spacing w:before="120" w:after="120" w:line="240" w:lineRule="auto"/>
        <w:jc w:val="both"/>
        <w:rPr>
          <w:rFonts w:cs="Times New Roman"/>
          <w:noProof/>
        </w:rPr>
      </w:pPr>
      <w:r w:rsidRPr="00E1184A">
        <w:rPr>
          <w:rFonts w:cs="Times New Roman"/>
          <w:noProof/>
        </w:rPr>
        <w:t>G3.3 alkomponens – Energi</w:t>
      </w:r>
      <w:r w:rsidRPr="00E1184A">
        <w:rPr>
          <w:rFonts w:cs="Times New Roman"/>
          <w:noProof/>
        </w:rPr>
        <w:t>atároló rendszerek (visszafizetendő támogatás)</w:t>
      </w:r>
    </w:p>
    <w:p w14:paraId="16EA5531" w14:textId="29D5B489" w:rsidR="007F04EA" w:rsidRPr="00E1184A" w:rsidRDefault="00AE2077">
      <w:pPr>
        <w:pStyle w:val="P68B1DB1-Normal33"/>
        <w:keepNext/>
        <w:spacing w:before="120" w:after="120" w:line="240" w:lineRule="auto"/>
        <w:jc w:val="both"/>
        <w:rPr>
          <w:rFonts w:cs="Times New Roman"/>
          <w:noProof/>
        </w:rPr>
      </w:pPr>
      <w:r w:rsidRPr="00E1184A">
        <w:rPr>
          <w:rFonts w:cs="Times New Roman"/>
          <w:noProof/>
        </w:rPr>
        <w:t>G3.3.1. Energiatároló rendszerek (visszafizetendő támogatás)</w:t>
      </w:r>
    </w:p>
    <w:p w14:paraId="5BD0BCA2" w14:textId="77777777" w:rsidR="007F04EA" w:rsidRPr="00E1184A" w:rsidRDefault="00AE2077">
      <w:pPr>
        <w:pStyle w:val="P68B1DB1-Normal24"/>
        <w:spacing w:before="120" w:after="120" w:line="240" w:lineRule="auto"/>
        <w:jc w:val="both"/>
        <w:rPr>
          <w:rFonts w:cs="Times New Roman"/>
          <w:noProof/>
        </w:rPr>
      </w:pPr>
      <w:r w:rsidRPr="00E1184A">
        <w:rPr>
          <w:rFonts w:cs="Times New Roman"/>
          <w:noProof/>
        </w:rPr>
        <w:t>E beruházás célja, hogy biztosítsa a fogyasztók villamosenergia-ellátásának folytonosságát, és növelje a megújuló energiaforrások használatának haté</w:t>
      </w:r>
      <w:r w:rsidRPr="00E1184A">
        <w:rPr>
          <w:rFonts w:cs="Times New Roman"/>
          <w:noProof/>
        </w:rPr>
        <w:t>konyságát a villamosenergia-rendszeren belüli villamosenergia-kiegyensúlyozást elősegítő technológiákba történő beruházások révén.</w:t>
      </w:r>
    </w:p>
    <w:p w14:paraId="44D1B7D6" w14:textId="26FC50D4" w:rsidR="007F04EA" w:rsidRPr="00E1184A" w:rsidRDefault="00AE2077">
      <w:pPr>
        <w:pStyle w:val="P68B1DB1-Normal24"/>
        <w:spacing w:before="120" w:after="120" w:line="240" w:lineRule="auto"/>
        <w:jc w:val="both"/>
        <w:rPr>
          <w:rFonts w:cs="Times New Roman"/>
          <w:noProof/>
        </w:rPr>
      </w:pPr>
      <w:r w:rsidRPr="00E1184A">
        <w:rPr>
          <w:rFonts w:cs="Times New Roman"/>
          <w:noProof/>
        </w:rPr>
        <w:t>A beruházás egy meglévő szivattyús vízenergia-tároló létesítmény részleges korszerűsítésének megvalósításából áll azzal a cél</w:t>
      </w:r>
      <w:r w:rsidRPr="00E1184A">
        <w:rPr>
          <w:rFonts w:cs="Times New Roman"/>
          <w:noProof/>
        </w:rPr>
        <w:t>lal, hogy a létesítményt hozzáigazítsák a jelenlegi és jövőbeli szabályozási és piaci igényekhez, az erőmű életképes működésének biztosítása érdekében. A beruházásnak magában kell foglalnia továbbá a felső tározó korszerűsítését (a bitumenes beton előlapjá</w:t>
      </w:r>
      <w:r w:rsidRPr="00E1184A">
        <w:rPr>
          <w:rFonts w:cs="Times New Roman"/>
          <w:noProof/>
        </w:rPr>
        <w:t>nak felújítása), a felső vízbevitelt és a származékos alagutakat, valamint legalább 1,135 MW-nak megfelelő hidrogenerátort.</w:t>
      </w:r>
    </w:p>
    <w:p w14:paraId="36DC5645" w14:textId="083FECAE" w:rsidR="007F04EA" w:rsidRPr="00E1184A" w:rsidRDefault="00AE2077">
      <w:pPr>
        <w:pStyle w:val="P68B1DB1-Normal24"/>
        <w:spacing w:before="120" w:after="120" w:line="240" w:lineRule="auto"/>
        <w:jc w:val="both"/>
        <w:rPr>
          <w:rFonts w:cs="Times New Roman"/>
          <w:noProof/>
        </w:rPr>
      </w:pPr>
      <w:r w:rsidRPr="00E1184A">
        <w:rPr>
          <w:rFonts w:cs="Times New Roman"/>
          <w:noProof/>
        </w:rPr>
        <w:t>A beruházás végrehajtását 2026. június 30-ig be kell fejezni.</w:t>
      </w:r>
    </w:p>
    <w:p w14:paraId="6D5E53D8" w14:textId="77777777" w:rsidR="007F04EA" w:rsidRPr="00E1184A" w:rsidRDefault="007F04EA">
      <w:pPr>
        <w:spacing w:before="120" w:after="120" w:line="240" w:lineRule="auto"/>
        <w:jc w:val="both"/>
        <w:rPr>
          <w:rFonts w:ascii="Times New Roman" w:hAnsi="Times New Roman" w:cs="Times New Roman"/>
          <w:noProof/>
          <w:sz w:val="24"/>
        </w:rPr>
      </w:pPr>
    </w:p>
    <w:p w14:paraId="1056950A" w14:textId="0938D53C" w:rsidR="007F04EA" w:rsidRPr="00E1184A" w:rsidRDefault="007F04EA">
      <w:pPr>
        <w:spacing w:before="120" w:after="120" w:line="240" w:lineRule="auto"/>
        <w:rPr>
          <w:rFonts w:ascii="Times New Roman" w:hAnsi="Times New Roman" w:cs="Times New Roman"/>
          <w:noProof/>
          <w:sz w:val="24"/>
        </w:rPr>
        <w:sectPr w:rsidR="007F04EA" w:rsidRPr="00E1184A" w:rsidSect="00C06196">
          <w:headerReference w:type="even" r:id="rId175"/>
          <w:headerReference w:type="default" r:id="rId176"/>
          <w:footerReference w:type="even" r:id="rId177"/>
          <w:footerReference w:type="default" r:id="rId178"/>
          <w:headerReference w:type="first" r:id="rId179"/>
          <w:footerReference w:type="first" r:id="rId180"/>
          <w:pgSz w:w="11907" w:h="16839"/>
          <w:pgMar w:top="720" w:right="1418" w:bottom="720" w:left="1418" w:header="709" w:footer="709" w:gutter="0"/>
          <w:cols w:space="720"/>
          <w:docGrid w:linePitch="299"/>
        </w:sectPr>
      </w:pPr>
    </w:p>
    <w:p w14:paraId="52162409" w14:textId="253AEDD5" w:rsidR="007F04EA" w:rsidRPr="00E1184A" w:rsidRDefault="00AE2077">
      <w:pPr>
        <w:pStyle w:val="Text1"/>
        <w:ind w:left="0"/>
        <w:rPr>
          <w:b/>
          <w:smallCaps/>
          <w:noProof/>
        </w:rPr>
      </w:pPr>
      <w:r w:rsidRPr="00E1184A">
        <w:rPr>
          <w:b/>
          <w:noProof/>
        </w:rPr>
        <w:t xml:space="preserve">G4. </w:t>
      </w:r>
      <w:r w:rsidRPr="00E1184A">
        <w:rPr>
          <w:noProof/>
        </w:rPr>
        <w:tab/>
      </w:r>
      <w:r w:rsidRPr="00E1184A">
        <w:rPr>
          <w:b/>
          <w:noProof/>
        </w:rPr>
        <w:t>Hitel – a végrehajtáshoz és a nyomon követéshez kapcsolódó mérföldkövek, célok, mutatók és ütemterv</w:t>
      </w:r>
    </w:p>
    <w:p w14:paraId="25D8FF34" w14:textId="77777777" w:rsidR="007F04EA" w:rsidRPr="00E1184A" w:rsidRDefault="007F04EA">
      <w:pPr>
        <w:spacing w:before="120" w:after="120" w:line="240" w:lineRule="auto"/>
        <w:rPr>
          <w:rFonts w:ascii="Times New Roman" w:hAnsi="Times New Roman" w:cs="Times New Roman"/>
          <w:noProof/>
        </w:rPr>
      </w:pPr>
    </w:p>
    <w:p w14:paraId="367146BC" w14:textId="7DD1F85B" w:rsidR="007F04EA" w:rsidRPr="00E1184A" w:rsidRDefault="00AE2077">
      <w:pPr>
        <w:pStyle w:val="P68B1DB1-Text138"/>
        <w:keepNext/>
        <w:ind w:left="0"/>
        <w:rPr>
          <w:noProof/>
        </w:rPr>
      </w:pPr>
      <w:r w:rsidRPr="00E1184A">
        <w:rPr>
          <w:noProof/>
        </w:rPr>
        <w:t>G3.1 alkomponens – A megújuló energia alkalmazásának, a zöld készségeknek és az energiahatékonyságnak a javítása</w:t>
      </w:r>
    </w:p>
    <w:p w14:paraId="51D0A80C" w14:textId="77777777" w:rsidR="007F04EA" w:rsidRPr="00E1184A" w:rsidRDefault="007F04EA">
      <w:pPr>
        <w:spacing w:before="120" w:after="120" w:line="240" w:lineRule="auto"/>
        <w:jc w:val="both"/>
        <w:rPr>
          <w:rFonts w:ascii="Times New Roman" w:hAnsi="Times New Roman" w:cs="Times New Roman"/>
          <w:noProof/>
          <w:sz w:val="24"/>
        </w:rPr>
      </w:pPr>
    </w:p>
    <w:tbl>
      <w:tblPr>
        <w:tblW w:w="15309" w:type="dxa"/>
        <w:jc w:val="center"/>
        <w:tblLayout w:type="fixed"/>
        <w:tblLook w:val="04A0" w:firstRow="1" w:lastRow="0" w:firstColumn="1" w:lastColumn="0" w:noHBand="0" w:noVBand="1"/>
      </w:tblPr>
      <w:tblGrid>
        <w:gridCol w:w="803"/>
        <w:gridCol w:w="1461"/>
        <w:gridCol w:w="1068"/>
        <w:gridCol w:w="1857"/>
        <w:gridCol w:w="1591"/>
        <w:gridCol w:w="1067"/>
        <w:gridCol w:w="936"/>
        <w:gridCol w:w="673"/>
        <w:gridCol w:w="871"/>
        <w:gridCol w:w="877"/>
        <w:gridCol w:w="4105"/>
      </w:tblGrid>
      <w:tr w:rsidR="007F04EA" w:rsidRPr="00E1184A" w14:paraId="023CA7BC" w14:textId="77777777">
        <w:trPr>
          <w:trHeight w:val="927"/>
          <w:tblHeader/>
          <w:jc w:val="center"/>
        </w:trPr>
        <w:tc>
          <w:tcPr>
            <w:tcW w:w="8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EABD58" w14:textId="2B9A4288" w:rsidR="007F04EA" w:rsidRPr="00E1184A" w:rsidRDefault="00065EA2">
            <w:pPr>
              <w:pStyle w:val="P68B1DB1-Normal39"/>
              <w:spacing w:after="0" w:line="240" w:lineRule="auto"/>
              <w:jc w:val="center"/>
              <w:rPr>
                <w:rFonts w:eastAsia="Times New Roman" w:cs="Times New Roman"/>
                <w:noProof/>
              </w:rPr>
            </w:pPr>
            <w:r>
              <w:rPr>
                <w:rFonts w:cs="Times New Roman"/>
                <w:noProof/>
              </w:rPr>
              <w:t>Sorszám</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6E8AB9"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 xml:space="preserve">Kapcsolódó intézkedés (reform </w:t>
            </w:r>
            <w:r w:rsidRPr="00E1184A">
              <w:rPr>
                <w:rFonts w:cs="Times New Roman"/>
                <w:noProof/>
              </w:rPr>
              <w:t>vagy beruházás)</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DCCA610"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Mérföldkő/cél</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0B78E5"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Név</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629D52A" w14:textId="77777777" w:rsidR="007F04EA" w:rsidRPr="00E1184A" w:rsidRDefault="00AE2077">
            <w:pPr>
              <w:spacing w:after="0" w:line="240" w:lineRule="auto"/>
              <w:jc w:val="center"/>
              <w:rPr>
                <w:rFonts w:ascii="Times New Roman" w:eastAsia="Times New Roman" w:hAnsi="Times New Roman" w:cs="Times New Roman"/>
                <w:b/>
                <w:noProof/>
                <w:sz w:val="24"/>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részcélokra vonatkozóan)</w:t>
            </w:r>
          </w:p>
        </w:tc>
        <w:tc>
          <w:tcPr>
            <w:tcW w:w="269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2DE37C5C" w14:textId="77777777" w:rsidR="007F04EA" w:rsidRPr="00E1184A" w:rsidRDefault="00AE2077">
            <w:pPr>
              <w:spacing w:after="0" w:line="240" w:lineRule="auto"/>
              <w:jc w:val="center"/>
              <w:rPr>
                <w:rFonts w:ascii="Times New Roman" w:eastAsia="Times New Roman" w:hAnsi="Times New Roman" w:cs="Times New Roman"/>
                <w:b/>
                <w:noProof/>
                <w:sz w:val="24"/>
              </w:rPr>
            </w:pPr>
            <w:r w:rsidRPr="00E1184A">
              <w:rPr>
                <w:rFonts w:ascii="Times New Roman" w:hAnsi="Times New Roman" w:cs="Times New Roman"/>
                <w:b/>
                <w:noProof/>
                <w:color w:val="000000"/>
                <w:sz w:val="18"/>
              </w:rPr>
              <w:t>Mennyiségi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célok tekintetében)</w:t>
            </w:r>
          </w:p>
        </w:tc>
        <w:tc>
          <w:tcPr>
            <w:tcW w:w="1762" w:type="dxa"/>
            <w:gridSpan w:val="2"/>
            <w:tcBorders>
              <w:top w:val="single" w:sz="4" w:space="0" w:color="auto"/>
              <w:left w:val="nil"/>
              <w:bottom w:val="single" w:sz="4" w:space="0" w:color="auto"/>
              <w:right w:val="single" w:sz="4" w:space="0" w:color="auto"/>
            </w:tcBorders>
            <w:shd w:val="clear" w:color="auto" w:fill="BDD7EE"/>
            <w:vAlign w:val="center"/>
            <w:hideMark/>
          </w:tcPr>
          <w:p w14:paraId="0B268F92" w14:textId="494777AE"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A végrehajtás indikatív ütemterve</w:t>
            </w:r>
          </w:p>
        </w:tc>
        <w:tc>
          <w:tcPr>
            <w:tcW w:w="41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15E85B7"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Az egyes mérföldkövek és célértékek leírása</w:t>
            </w:r>
          </w:p>
        </w:tc>
      </w:tr>
      <w:tr w:rsidR="007F04EA" w:rsidRPr="00E1184A" w14:paraId="79B69BD9" w14:textId="77777777">
        <w:trPr>
          <w:trHeight w:val="1013"/>
          <w:tblHeader/>
          <w:jc w:val="center"/>
        </w:trPr>
        <w:tc>
          <w:tcPr>
            <w:tcW w:w="809" w:type="dxa"/>
            <w:vMerge/>
            <w:tcBorders>
              <w:top w:val="single" w:sz="4" w:space="0" w:color="auto"/>
              <w:left w:val="single" w:sz="4" w:space="0" w:color="auto"/>
              <w:bottom w:val="single" w:sz="4" w:space="0" w:color="auto"/>
              <w:right w:val="single" w:sz="4" w:space="0" w:color="auto"/>
            </w:tcBorders>
            <w:hideMark/>
          </w:tcPr>
          <w:p w14:paraId="6BFB7A23" w14:textId="77777777" w:rsidR="007F04EA" w:rsidRPr="00E1184A" w:rsidRDefault="007F04EA">
            <w:pPr>
              <w:spacing w:after="0" w:line="240" w:lineRule="auto"/>
              <w:jc w:val="center"/>
              <w:rPr>
                <w:rFonts w:ascii="Times New Roman" w:eastAsia="Times New Roman" w:hAnsi="Times New Roman" w:cs="Times New Roman"/>
                <w:b/>
                <w:noProof/>
                <w:sz w:val="18"/>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29897C51" w14:textId="77777777" w:rsidR="007F04EA" w:rsidRPr="00E1184A" w:rsidRDefault="007F04EA">
            <w:pPr>
              <w:spacing w:after="0" w:line="240" w:lineRule="auto"/>
              <w:rPr>
                <w:rFonts w:ascii="Times New Roman" w:eastAsia="Times New Roman" w:hAnsi="Times New Roman" w:cs="Times New Roman"/>
                <w:b/>
                <w:noProof/>
                <w:sz w:val="2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72F3B0" w14:textId="77777777" w:rsidR="007F04EA" w:rsidRPr="00E1184A" w:rsidRDefault="007F04EA">
            <w:pPr>
              <w:spacing w:after="0" w:line="240" w:lineRule="auto"/>
              <w:rPr>
                <w:rFonts w:ascii="Times New Roman" w:eastAsia="Times New Roman" w:hAnsi="Times New Roman" w:cs="Times New Roman"/>
                <w:b/>
                <w:noProof/>
                <w:sz w:val="24"/>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14:paraId="46FB6C9F" w14:textId="77777777" w:rsidR="007F04EA" w:rsidRPr="00E1184A" w:rsidRDefault="007F04EA">
            <w:pPr>
              <w:spacing w:after="0" w:line="240" w:lineRule="auto"/>
              <w:rPr>
                <w:rFonts w:ascii="Times New Roman" w:eastAsia="Times New Roman" w:hAnsi="Times New Roman" w:cs="Times New Roman"/>
                <w:b/>
                <w:noProof/>
                <w:sz w:val="24"/>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14:paraId="3682E6C1" w14:textId="77777777" w:rsidR="007F04EA" w:rsidRPr="00E1184A" w:rsidRDefault="007F04EA">
            <w:pPr>
              <w:spacing w:after="0" w:line="240" w:lineRule="auto"/>
              <w:rPr>
                <w:rFonts w:ascii="Times New Roman" w:eastAsia="Times New Roman" w:hAnsi="Times New Roman" w:cs="Times New Roman"/>
                <w:b/>
                <w:noProof/>
                <w:sz w:val="24"/>
              </w:rPr>
            </w:pPr>
          </w:p>
        </w:tc>
        <w:tc>
          <w:tcPr>
            <w:tcW w:w="1076" w:type="dxa"/>
            <w:tcBorders>
              <w:top w:val="nil"/>
              <w:left w:val="single" w:sz="4" w:space="0" w:color="auto"/>
              <w:bottom w:val="single" w:sz="4" w:space="0" w:color="auto"/>
              <w:right w:val="single" w:sz="4" w:space="0" w:color="auto"/>
            </w:tcBorders>
            <w:shd w:val="clear" w:color="auto" w:fill="BDD7EE"/>
            <w:vAlign w:val="center"/>
            <w:hideMark/>
          </w:tcPr>
          <w:p w14:paraId="56DB4F88"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Mértékegység</w:t>
            </w:r>
          </w:p>
        </w:tc>
        <w:tc>
          <w:tcPr>
            <w:tcW w:w="943" w:type="dxa"/>
            <w:tcBorders>
              <w:top w:val="nil"/>
              <w:left w:val="nil"/>
              <w:bottom w:val="single" w:sz="4" w:space="0" w:color="auto"/>
              <w:right w:val="single" w:sz="4" w:space="0" w:color="auto"/>
            </w:tcBorders>
            <w:shd w:val="clear" w:color="auto" w:fill="BDD7EE"/>
            <w:vAlign w:val="center"/>
            <w:hideMark/>
          </w:tcPr>
          <w:p w14:paraId="3686F0F2" w14:textId="43548EF5"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Kiindulási</w:t>
            </w:r>
          </w:p>
        </w:tc>
        <w:tc>
          <w:tcPr>
            <w:tcW w:w="678" w:type="dxa"/>
            <w:tcBorders>
              <w:top w:val="nil"/>
              <w:left w:val="nil"/>
              <w:bottom w:val="single" w:sz="4" w:space="0" w:color="auto"/>
              <w:right w:val="single" w:sz="4" w:space="0" w:color="auto"/>
            </w:tcBorders>
            <w:shd w:val="clear" w:color="auto" w:fill="BDD7EE"/>
            <w:vAlign w:val="center"/>
            <w:hideMark/>
          </w:tcPr>
          <w:p w14:paraId="71D633E6" w14:textId="1DFD27BF"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Cél</w:t>
            </w:r>
          </w:p>
        </w:tc>
        <w:tc>
          <w:tcPr>
            <w:tcW w:w="878" w:type="dxa"/>
            <w:tcBorders>
              <w:top w:val="nil"/>
              <w:left w:val="nil"/>
              <w:bottom w:val="single" w:sz="4" w:space="0" w:color="auto"/>
              <w:right w:val="single" w:sz="4" w:space="0" w:color="auto"/>
            </w:tcBorders>
            <w:shd w:val="clear" w:color="auto" w:fill="BDD7EE"/>
            <w:vAlign w:val="center"/>
            <w:hideMark/>
          </w:tcPr>
          <w:p w14:paraId="41920367"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BDD7EE"/>
            <w:vAlign w:val="center"/>
            <w:hideMark/>
          </w:tcPr>
          <w:p w14:paraId="19996235"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Éve</w:t>
            </w:r>
          </w:p>
        </w:tc>
        <w:tc>
          <w:tcPr>
            <w:tcW w:w="4146" w:type="dxa"/>
            <w:vMerge/>
            <w:tcBorders>
              <w:top w:val="single" w:sz="4" w:space="0" w:color="auto"/>
              <w:bottom w:val="single" w:sz="4" w:space="0" w:color="auto"/>
              <w:right w:val="single" w:sz="4" w:space="0" w:color="auto"/>
            </w:tcBorders>
            <w:vAlign w:val="center"/>
            <w:hideMark/>
          </w:tcPr>
          <w:p w14:paraId="2C59524A" w14:textId="77777777" w:rsidR="007F04EA" w:rsidRPr="00E1184A" w:rsidRDefault="007F04EA">
            <w:pPr>
              <w:spacing w:after="0" w:line="240" w:lineRule="auto"/>
              <w:rPr>
                <w:rFonts w:ascii="Times New Roman" w:eastAsia="Times New Roman" w:hAnsi="Times New Roman" w:cs="Times New Roman"/>
                <w:b/>
                <w:noProof/>
                <w:sz w:val="24"/>
              </w:rPr>
            </w:pPr>
          </w:p>
        </w:tc>
      </w:tr>
      <w:tr w:rsidR="007F04EA" w:rsidRPr="00E1184A" w14:paraId="0137BD41" w14:textId="77777777">
        <w:trPr>
          <w:trHeight w:val="309"/>
          <w:jc w:val="center"/>
        </w:trPr>
        <w:tc>
          <w:tcPr>
            <w:tcW w:w="809" w:type="dxa"/>
            <w:tcBorders>
              <w:top w:val="single" w:sz="4" w:space="0" w:color="auto"/>
              <w:left w:val="single" w:sz="4" w:space="0" w:color="auto"/>
              <w:bottom w:val="single" w:sz="4" w:space="0" w:color="auto"/>
              <w:right w:val="single" w:sz="4" w:space="0" w:color="auto"/>
            </w:tcBorders>
            <w:shd w:val="clear" w:color="auto" w:fill="C6EFCE"/>
            <w:noWrap/>
          </w:tcPr>
          <w:p w14:paraId="6D85D229" w14:textId="6E8D852C"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G1L</w:t>
            </w:r>
          </w:p>
        </w:tc>
        <w:tc>
          <w:tcPr>
            <w:tcW w:w="1474" w:type="dxa"/>
            <w:tcBorders>
              <w:top w:val="single" w:sz="4" w:space="0" w:color="auto"/>
              <w:left w:val="single" w:sz="4" w:space="0" w:color="auto"/>
              <w:bottom w:val="single" w:sz="4" w:space="0" w:color="auto"/>
              <w:right w:val="single" w:sz="4" w:space="0" w:color="auto"/>
            </w:tcBorders>
            <w:shd w:val="clear" w:color="auto" w:fill="C6EFCE"/>
            <w:noWrap/>
          </w:tcPr>
          <w:p w14:paraId="3C4F157E" w14:textId="33A1552B" w:rsidR="007F04EA" w:rsidRPr="00E1184A" w:rsidRDefault="00AE2077">
            <w:pPr>
              <w:pStyle w:val="P68B1DB1-Normal25"/>
              <w:spacing w:after="0" w:line="240" w:lineRule="auto"/>
              <w:rPr>
                <w:rFonts w:eastAsia="Times New Roman" w:cs="Times New Roman"/>
                <w:noProof/>
              </w:rPr>
            </w:pPr>
            <w:r w:rsidRPr="00E1184A">
              <w:rPr>
                <w:rFonts w:cs="Times New Roman"/>
                <w:noProof/>
              </w:rPr>
              <w:t>G3.1.1. A megújuló energiaforrások engedélyezési eljárásának egyszerűsítése</w:t>
            </w:r>
          </w:p>
        </w:tc>
        <w:tc>
          <w:tcPr>
            <w:tcW w:w="1077" w:type="dxa"/>
            <w:tcBorders>
              <w:top w:val="single" w:sz="4" w:space="0" w:color="auto"/>
              <w:left w:val="single" w:sz="4" w:space="0" w:color="auto"/>
              <w:bottom w:val="single" w:sz="4" w:space="0" w:color="auto"/>
              <w:right w:val="single" w:sz="4" w:space="0" w:color="auto"/>
            </w:tcBorders>
            <w:shd w:val="clear" w:color="auto" w:fill="C6EFCE"/>
            <w:noWrap/>
          </w:tcPr>
          <w:p w14:paraId="40F8465C"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74" w:type="dxa"/>
            <w:tcBorders>
              <w:top w:val="single" w:sz="4" w:space="0" w:color="auto"/>
              <w:left w:val="single" w:sz="4" w:space="0" w:color="auto"/>
              <w:bottom w:val="single" w:sz="4" w:space="0" w:color="auto"/>
              <w:right w:val="single" w:sz="4" w:space="0" w:color="auto"/>
            </w:tcBorders>
            <w:shd w:val="clear" w:color="auto" w:fill="C6EFCE"/>
            <w:noWrap/>
          </w:tcPr>
          <w:p w14:paraId="0FB00B1F"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fotovoltaikus és szárazföldi szélerőművek megújulóenergia-potenciáljának feltérképezése</w:t>
            </w:r>
          </w:p>
        </w:tc>
        <w:tc>
          <w:tcPr>
            <w:tcW w:w="1606" w:type="dxa"/>
            <w:tcBorders>
              <w:top w:val="single" w:sz="4" w:space="0" w:color="auto"/>
              <w:left w:val="single" w:sz="4" w:space="0" w:color="auto"/>
              <w:bottom w:val="single" w:sz="4" w:space="0" w:color="auto"/>
              <w:right w:val="single" w:sz="4" w:space="0" w:color="auto"/>
            </w:tcBorders>
            <w:shd w:val="clear" w:color="auto" w:fill="C6EFCE"/>
            <w:noWrap/>
          </w:tcPr>
          <w:p w14:paraId="013FA673" w14:textId="43CC38BF" w:rsidR="007F04EA" w:rsidRPr="00E1184A" w:rsidRDefault="00AE2077">
            <w:pPr>
              <w:pStyle w:val="P68B1DB1-Normal25"/>
              <w:spacing w:after="0" w:line="240" w:lineRule="auto"/>
              <w:rPr>
                <w:rFonts w:eastAsia="Times New Roman" w:cs="Times New Roman"/>
                <w:noProof/>
              </w:rPr>
            </w:pPr>
            <w:r w:rsidRPr="00E1184A">
              <w:rPr>
                <w:rFonts w:cs="Times New Roman"/>
                <w:noProof/>
              </w:rPr>
              <w:t>Megfelelő digitális csatornán keresztül a fotovoltaikus energia és a szárazföldi</w:t>
            </w:r>
            <w:r w:rsidRPr="00E1184A">
              <w:rPr>
                <w:rFonts w:cs="Times New Roman"/>
                <w:noProof/>
              </w:rPr>
              <w:t xml:space="preserve"> szélenergia megújulóenergia-potenciáljának térképeinek közzététele</w:t>
            </w:r>
          </w:p>
        </w:tc>
        <w:tc>
          <w:tcPr>
            <w:tcW w:w="1076" w:type="dxa"/>
            <w:tcBorders>
              <w:top w:val="single" w:sz="4" w:space="0" w:color="auto"/>
              <w:left w:val="single" w:sz="4" w:space="0" w:color="auto"/>
              <w:bottom w:val="single" w:sz="4" w:space="0" w:color="auto"/>
              <w:right w:val="single" w:sz="4" w:space="0" w:color="auto"/>
            </w:tcBorders>
            <w:shd w:val="clear" w:color="auto" w:fill="C6EFCE"/>
            <w:noWrap/>
          </w:tcPr>
          <w:p w14:paraId="01E1395C"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38623F03"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single" w:sz="4" w:space="0" w:color="auto"/>
              <w:left w:val="single" w:sz="4" w:space="0" w:color="auto"/>
              <w:bottom w:val="single" w:sz="4" w:space="0" w:color="auto"/>
              <w:right w:val="single" w:sz="4" w:space="0" w:color="auto"/>
            </w:tcBorders>
            <w:shd w:val="clear" w:color="auto" w:fill="C6EFCE"/>
            <w:noWrap/>
          </w:tcPr>
          <w:p w14:paraId="2C182B18"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single" w:sz="4" w:space="0" w:color="auto"/>
              <w:left w:val="single" w:sz="4" w:space="0" w:color="auto"/>
              <w:bottom w:val="single" w:sz="4" w:space="0" w:color="auto"/>
              <w:right w:val="single" w:sz="4" w:space="0" w:color="auto"/>
            </w:tcBorders>
            <w:shd w:val="clear" w:color="auto" w:fill="C6EFCE"/>
            <w:noWrap/>
          </w:tcPr>
          <w:p w14:paraId="363A1082" w14:textId="77777777" w:rsidR="007F04EA" w:rsidRPr="00E1184A" w:rsidRDefault="00AE2077">
            <w:pPr>
              <w:pStyle w:val="P68B1DB1-Normal25"/>
              <w:jc w:val="center"/>
              <w:rPr>
                <w:rFonts w:eastAsia="Times New Roman" w:cs="Times New Roman"/>
                <w:noProof/>
              </w:rPr>
            </w:pPr>
            <w:r w:rsidRPr="00E1184A">
              <w:rPr>
                <w:rFonts w:cs="Times New Roman"/>
                <w:noProof/>
              </w:rPr>
              <w:t>NEGYEDÉV</w:t>
            </w:r>
          </w:p>
        </w:tc>
        <w:tc>
          <w:tcPr>
            <w:tcW w:w="884" w:type="dxa"/>
            <w:tcBorders>
              <w:top w:val="single" w:sz="4" w:space="0" w:color="auto"/>
              <w:left w:val="single" w:sz="4" w:space="0" w:color="auto"/>
              <w:bottom w:val="single" w:sz="4" w:space="0" w:color="auto"/>
              <w:right w:val="single" w:sz="4" w:space="0" w:color="auto"/>
            </w:tcBorders>
            <w:shd w:val="clear" w:color="auto" w:fill="C6EFCE"/>
            <w:noWrap/>
          </w:tcPr>
          <w:p w14:paraId="6C982E6E"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2024</w:t>
            </w:r>
          </w:p>
        </w:tc>
        <w:tc>
          <w:tcPr>
            <w:tcW w:w="4146" w:type="dxa"/>
            <w:tcBorders>
              <w:top w:val="single" w:sz="4" w:space="0" w:color="auto"/>
              <w:left w:val="single" w:sz="4" w:space="0" w:color="auto"/>
              <w:bottom w:val="single" w:sz="4" w:space="0" w:color="auto"/>
              <w:right w:val="single" w:sz="4" w:space="0" w:color="auto"/>
            </w:tcBorders>
            <w:shd w:val="clear" w:color="auto" w:fill="C6EFCE"/>
            <w:noWrap/>
          </w:tcPr>
          <w:p w14:paraId="58C65B43"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Az Éghajlat- és Környezetvédelmi Minisztérium megbízást ad a fotovoltaikus és szárazföldi szélerőművek megújulóenergia-potenciáljának feltérképezésére, és az így keletkező</w:t>
            </w:r>
            <w:r w:rsidRPr="00E1184A">
              <w:rPr>
                <w:rFonts w:cs="Times New Roman"/>
                <w:noProof/>
              </w:rPr>
              <w:t xml:space="preserve"> erőforrások térképét egy megfelelő digitális csatornán, például weboldalon keresztül nyilvánosan hozzáférhetővé teszi.  </w:t>
            </w:r>
          </w:p>
          <w:p w14:paraId="3E1F2F13" w14:textId="77777777" w:rsidR="007F04EA" w:rsidRPr="00E1184A" w:rsidRDefault="007F04EA">
            <w:pPr>
              <w:spacing w:after="0" w:line="240" w:lineRule="auto"/>
              <w:rPr>
                <w:rFonts w:ascii="Times New Roman" w:eastAsia="Times New Roman" w:hAnsi="Times New Roman" w:cs="Times New Roman"/>
                <w:noProof/>
                <w:sz w:val="18"/>
              </w:rPr>
            </w:pPr>
          </w:p>
          <w:p w14:paraId="253A1EAF" w14:textId="64D79941"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erőforrás-térképnek Lengyelország teljes területét le kell fednie, és olyan formátumban kell rendelkezésre állnia, amely lehetővé </w:t>
            </w:r>
            <w:r w:rsidRPr="00E1184A">
              <w:rPr>
                <w:rFonts w:cs="Times New Roman"/>
                <w:noProof/>
              </w:rPr>
              <w:t>teszi a területrendezési eljárásokba való könnyű integrálást a megújuló energiaforrások hasznosítására alkalmas területek kijelölése céljából (a 2023. október 18-i (EU) 2023/2413 irányelv (RED III) 15b. cikkében meghatározottak szerint), valamint a megújul</w:t>
            </w:r>
            <w:r w:rsidRPr="00E1184A">
              <w:rPr>
                <w:rFonts w:cs="Times New Roman"/>
                <w:noProof/>
              </w:rPr>
              <w:t xml:space="preserve">ó energiaforrások hasznosítására szolgáló gyorsítási területek kijelölése céljából (a RED III 2. cikke (2) bekezdésének 9a. pontjában és 15c. cikkében meghatározottak szerint). </w:t>
            </w:r>
          </w:p>
          <w:p w14:paraId="41B7E8A1" w14:textId="77777777" w:rsidR="007F04EA" w:rsidRPr="00E1184A" w:rsidRDefault="007F04EA">
            <w:pPr>
              <w:spacing w:after="0" w:line="240" w:lineRule="auto"/>
              <w:rPr>
                <w:rFonts w:ascii="Times New Roman" w:eastAsia="Times New Roman" w:hAnsi="Times New Roman" w:cs="Times New Roman"/>
                <w:noProof/>
                <w:sz w:val="18"/>
              </w:rPr>
            </w:pPr>
          </w:p>
          <w:p w14:paraId="6CE3FB97" w14:textId="17E206CF" w:rsidR="007F04EA" w:rsidRPr="00E1184A" w:rsidRDefault="00AE2077">
            <w:pPr>
              <w:pStyle w:val="P68B1DB1-Normal25"/>
              <w:spacing w:after="0" w:line="240" w:lineRule="auto"/>
              <w:rPr>
                <w:rFonts w:eastAsia="Times New Roman" w:cs="Times New Roman"/>
                <w:noProof/>
              </w:rPr>
            </w:pPr>
            <w:r w:rsidRPr="00E1184A">
              <w:rPr>
                <w:rFonts w:cs="Times New Roman"/>
                <w:noProof/>
              </w:rPr>
              <w:t>A feltérképezés magában foglalja a fotovoltaikus és a szárazföldi szélenergia</w:t>
            </w:r>
            <w:r w:rsidRPr="00E1184A">
              <w:rPr>
                <w:rFonts w:cs="Times New Roman"/>
                <w:noProof/>
              </w:rPr>
              <w:t xml:space="preserve"> energiasűrűségének, valamint a fotovoltaikus és szárazföldi szélerőművek területrendezésbe való integrálása szempontjából releváns egyéb szempontoknak, például a környezetvédelmi és természetvédelmi korlátoknak vagy a hálózatok hozzáférhetőségének elemzés</w:t>
            </w:r>
            <w:r w:rsidRPr="00E1184A">
              <w:rPr>
                <w:rFonts w:cs="Times New Roman"/>
                <w:noProof/>
              </w:rPr>
              <w:t>ét, beleértve a gyorsítási területek kijelölését is,</w:t>
            </w:r>
          </w:p>
        </w:tc>
      </w:tr>
      <w:tr w:rsidR="007F04EA" w:rsidRPr="00E1184A" w14:paraId="6584318B" w14:textId="77777777">
        <w:trPr>
          <w:trHeight w:val="309"/>
          <w:jc w:val="center"/>
        </w:trPr>
        <w:tc>
          <w:tcPr>
            <w:tcW w:w="809" w:type="dxa"/>
            <w:tcBorders>
              <w:top w:val="single" w:sz="4" w:space="0" w:color="auto"/>
              <w:left w:val="single" w:sz="4" w:space="0" w:color="auto"/>
              <w:bottom w:val="single" w:sz="4" w:space="0" w:color="auto"/>
              <w:right w:val="single" w:sz="4" w:space="0" w:color="auto"/>
            </w:tcBorders>
            <w:shd w:val="clear" w:color="auto" w:fill="C6EFCE"/>
            <w:noWrap/>
          </w:tcPr>
          <w:p w14:paraId="52642195" w14:textId="37D91754"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G2L</w:t>
            </w:r>
          </w:p>
        </w:tc>
        <w:tc>
          <w:tcPr>
            <w:tcW w:w="1474" w:type="dxa"/>
            <w:tcBorders>
              <w:top w:val="single" w:sz="4" w:space="0" w:color="auto"/>
              <w:left w:val="nil"/>
              <w:bottom w:val="single" w:sz="4" w:space="0" w:color="auto"/>
              <w:right w:val="single" w:sz="4" w:space="0" w:color="auto"/>
            </w:tcBorders>
            <w:shd w:val="clear" w:color="auto" w:fill="C6EFCE"/>
            <w:noWrap/>
          </w:tcPr>
          <w:p w14:paraId="6B5A6C76" w14:textId="2D973408" w:rsidR="007F04EA" w:rsidRPr="00E1184A" w:rsidRDefault="00AE2077">
            <w:pPr>
              <w:pStyle w:val="P68B1DB1-Normal25"/>
              <w:spacing w:after="0" w:line="240" w:lineRule="auto"/>
              <w:rPr>
                <w:rFonts w:eastAsia="Times New Roman" w:cs="Times New Roman"/>
                <w:noProof/>
              </w:rPr>
            </w:pPr>
            <w:r w:rsidRPr="00E1184A">
              <w:rPr>
                <w:rFonts w:cs="Times New Roman"/>
                <w:noProof/>
              </w:rPr>
              <w:t>G3.1.1. A megújuló energiaforrások engedélyezési eljárásának egyszerűsítése</w:t>
            </w:r>
          </w:p>
        </w:tc>
        <w:tc>
          <w:tcPr>
            <w:tcW w:w="1077" w:type="dxa"/>
            <w:tcBorders>
              <w:top w:val="single" w:sz="4" w:space="0" w:color="auto"/>
              <w:left w:val="nil"/>
              <w:bottom w:val="single" w:sz="4" w:space="0" w:color="auto"/>
              <w:right w:val="single" w:sz="4" w:space="0" w:color="auto"/>
            </w:tcBorders>
            <w:shd w:val="clear" w:color="auto" w:fill="C6EFCE"/>
            <w:noWrap/>
          </w:tcPr>
          <w:p w14:paraId="06FFD68B"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74" w:type="dxa"/>
            <w:tcBorders>
              <w:top w:val="single" w:sz="4" w:space="0" w:color="auto"/>
              <w:left w:val="nil"/>
              <w:bottom w:val="single" w:sz="4" w:space="0" w:color="auto"/>
              <w:right w:val="single" w:sz="4" w:space="0" w:color="auto"/>
            </w:tcBorders>
            <w:shd w:val="clear" w:color="auto" w:fill="C6EFCE"/>
            <w:noWrap/>
          </w:tcPr>
          <w:p w14:paraId="1FD646B9" w14:textId="10EF8481" w:rsidR="007F04EA" w:rsidRPr="00E1184A" w:rsidRDefault="00AE2077">
            <w:pPr>
              <w:pStyle w:val="P68B1DB1-Normal25"/>
              <w:spacing w:after="0" w:line="240" w:lineRule="auto"/>
              <w:rPr>
                <w:rFonts w:eastAsia="Times New Roman" w:cs="Times New Roman"/>
                <w:noProof/>
              </w:rPr>
            </w:pPr>
            <w:r w:rsidRPr="00E1184A">
              <w:rPr>
                <w:rFonts w:cs="Times New Roman"/>
                <w:noProof/>
              </w:rPr>
              <w:t>Az engedélyezési eljárások felgyorsítása</w:t>
            </w:r>
          </w:p>
        </w:tc>
        <w:tc>
          <w:tcPr>
            <w:tcW w:w="1606" w:type="dxa"/>
            <w:tcBorders>
              <w:top w:val="single" w:sz="4" w:space="0" w:color="auto"/>
              <w:left w:val="nil"/>
              <w:bottom w:val="single" w:sz="4" w:space="0" w:color="auto"/>
              <w:right w:val="single" w:sz="4" w:space="0" w:color="auto"/>
            </w:tcBorders>
            <w:shd w:val="clear" w:color="auto" w:fill="C6EFCE"/>
            <w:noWrap/>
          </w:tcPr>
          <w:p w14:paraId="7A63F1D5"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jogi aktusok hatályba lépését jelző rendelkezés   </w:t>
            </w:r>
          </w:p>
          <w:p w14:paraId="67417548" w14:textId="77777777" w:rsidR="007F04EA" w:rsidRPr="00E1184A" w:rsidRDefault="007F04EA">
            <w:pPr>
              <w:spacing w:after="0" w:line="240" w:lineRule="auto"/>
              <w:rPr>
                <w:rFonts w:ascii="Times New Roman" w:eastAsia="Times New Roman" w:hAnsi="Times New Roman" w:cs="Times New Roman"/>
                <w:noProof/>
                <w:sz w:val="18"/>
              </w:rPr>
            </w:pPr>
          </w:p>
          <w:p w14:paraId="553D4391" w14:textId="77777777" w:rsidR="007F04EA" w:rsidRPr="00E1184A" w:rsidRDefault="007F04EA">
            <w:pPr>
              <w:pStyle w:val="Normal0"/>
              <w:spacing w:after="0" w:line="240" w:lineRule="auto"/>
              <w:rPr>
                <w:rFonts w:ascii="Times New Roman" w:eastAsia="Times New Roman" w:hAnsi="Times New Roman" w:cs="Times New Roman"/>
                <w:noProof/>
                <w:sz w:val="18"/>
              </w:rPr>
            </w:pPr>
          </w:p>
        </w:tc>
        <w:tc>
          <w:tcPr>
            <w:tcW w:w="1076" w:type="dxa"/>
            <w:tcBorders>
              <w:top w:val="single" w:sz="4" w:space="0" w:color="auto"/>
              <w:left w:val="nil"/>
              <w:bottom w:val="single" w:sz="4" w:space="0" w:color="auto"/>
              <w:right w:val="single" w:sz="4" w:space="0" w:color="auto"/>
            </w:tcBorders>
            <w:shd w:val="clear" w:color="auto" w:fill="C6EFCE"/>
            <w:noWrap/>
          </w:tcPr>
          <w:p w14:paraId="2A55E78C"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single" w:sz="4" w:space="0" w:color="auto"/>
              <w:left w:val="nil"/>
              <w:bottom w:val="single" w:sz="4" w:space="0" w:color="auto"/>
              <w:right w:val="single" w:sz="4" w:space="0" w:color="auto"/>
            </w:tcBorders>
            <w:shd w:val="clear" w:color="auto" w:fill="C6EFCE"/>
            <w:noWrap/>
          </w:tcPr>
          <w:p w14:paraId="3CA09F7B"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single" w:sz="4" w:space="0" w:color="auto"/>
              <w:left w:val="nil"/>
              <w:bottom w:val="single" w:sz="4" w:space="0" w:color="auto"/>
              <w:right w:val="single" w:sz="4" w:space="0" w:color="auto"/>
            </w:tcBorders>
            <w:shd w:val="clear" w:color="auto" w:fill="C6EFCE"/>
            <w:noWrap/>
          </w:tcPr>
          <w:p w14:paraId="7912FF4E"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single" w:sz="4" w:space="0" w:color="auto"/>
              <w:left w:val="nil"/>
              <w:bottom w:val="single" w:sz="4" w:space="0" w:color="auto"/>
              <w:right w:val="single" w:sz="4" w:space="0" w:color="auto"/>
            </w:tcBorders>
            <w:shd w:val="clear" w:color="auto" w:fill="C6EFCE"/>
            <w:noWrap/>
          </w:tcPr>
          <w:p w14:paraId="68D95A6E"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single" w:sz="4" w:space="0" w:color="auto"/>
              <w:left w:val="nil"/>
              <w:bottom w:val="single" w:sz="4" w:space="0" w:color="auto"/>
              <w:right w:val="single" w:sz="4" w:space="0" w:color="auto"/>
            </w:tcBorders>
            <w:shd w:val="clear" w:color="auto" w:fill="C6EFCE"/>
            <w:noWrap/>
          </w:tcPr>
          <w:p w14:paraId="756F1AFB"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2024</w:t>
            </w:r>
          </w:p>
        </w:tc>
        <w:tc>
          <w:tcPr>
            <w:tcW w:w="4146" w:type="dxa"/>
            <w:tcBorders>
              <w:top w:val="single" w:sz="4" w:space="0" w:color="auto"/>
              <w:left w:val="nil"/>
              <w:bottom w:val="single" w:sz="4" w:space="0" w:color="auto"/>
              <w:right w:val="single" w:sz="4" w:space="0" w:color="auto"/>
            </w:tcBorders>
            <w:shd w:val="clear" w:color="auto" w:fill="C6EFCE"/>
            <w:noWrap/>
          </w:tcPr>
          <w:p w14:paraId="6E9D0985" w14:textId="7963CD9F"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Azon jogi aktusok hatálybalépése, amelyek mind a szárazföldi szélerőművek, mind a fotovoltaikus létesítmények tekintetében meghatározzák a megújuló energiaforrásokon alapuló gyorsítási területek kijelölésének jogi keretét. </w:t>
            </w:r>
          </w:p>
          <w:p w14:paraId="40B203B3" w14:textId="77777777" w:rsidR="007F04EA" w:rsidRPr="00E1184A" w:rsidRDefault="007F04EA">
            <w:pPr>
              <w:spacing w:after="0" w:line="240" w:lineRule="auto"/>
              <w:rPr>
                <w:rFonts w:ascii="Times New Roman" w:eastAsia="Times New Roman" w:hAnsi="Times New Roman" w:cs="Times New Roman"/>
                <w:noProof/>
                <w:sz w:val="18"/>
              </w:rPr>
            </w:pPr>
          </w:p>
          <w:p w14:paraId="28920A1F" w14:textId="5552518D" w:rsidR="007F04EA" w:rsidRPr="00E1184A" w:rsidRDefault="00AE2077">
            <w:pPr>
              <w:pStyle w:val="P68B1DB1-Normal25"/>
              <w:spacing w:after="0" w:line="240" w:lineRule="auto"/>
              <w:rPr>
                <w:rFonts w:eastAsia="Times New Roman" w:cs="Times New Roman"/>
                <w:noProof/>
              </w:rPr>
            </w:pPr>
            <w:r w:rsidRPr="00E1184A">
              <w:rPr>
                <w:rFonts w:cs="Times New Roman"/>
                <w:noProof/>
              </w:rPr>
              <w:t>E mérföldkő alkalmazásában a g</w:t>
            </w:r>
            <w:r w:rsidRPr="00E1184A">
              <w:rPr>
                <w:rFonts w:cs="Times New Roman"/>
                <w:noProof/>
              </w:rPr>
              <w:t>yorsítási területek a 2023. október 18-i (EU) 2023/2413 irányelvvel módosított (EU) 2018/2001 irányelv 2. cikke (2) bekezdésének 9a. pontjában, 15c. cikkében, 16. cikkének (2) bekezdésében, 16a. cikkében és 16c. cikke (2) bekezdésének 3. pontjában meghatár</w:t>
            </w:r>
            <w:r w:rsidRPr="00E1184A">
              <w:rPr>
                <w:rFonts w:cs="Times New Roman"/>
                <w:noProof/>
              </w:rPr>
              <w:t xml:space="preserve">ozottak szerint értendők. </w:t>
            </w:r>
          </w:p>
          <w:p w14:paraId="2B06F77B" w14:textId="77777777" w:rsidR="007F04EA" w:rsidRPr="00E1184A" w:rsidRDefault="007F04EA">
            <w:pPr>
              <w:spacing w:after="0" w:line="240" w:lineRule="auto"/>
              <w:rPr>
                <w:rFonts w:ascii="Times New Roman" w:eastAsia="Times New Roman" w:hAnsi="Times New Roman" w:cs="Times New Roman"/>
                <w:noProof/>
                <w:sz w:val="18"/>
              </w:rPr>
            </w:pPr>
          </w:p>
          <w:p w14:paraId="6612423E" w14:textId="1BD95A69" w:rsidR="007F04EA" w:rsidRPr="00E1184A" w:rsidRDefault="00AE2077">
            <w:pPr>
              <w:pStyle w:val="P68B1DB1-Normal25"/>
              <w:spacing w:after="0" w:line="240" w:lineRule="auto"/>
              <w:rPr>
                <w:rFonts w:eastAsia="Times New Roman" w:cs="Times New Roman"/>
                <w:noProof/>
              </w:rPr>
            </w:pPr>
            <w:r w:rsidRPr="00E1184A">
              <w:rPr>
                <w:rFonts w:cs="Times New Roman"/>
                <w:noProof/>
              </w:rPr>
              <w:t>Ez a jogi keret meghatározza legalább i. a megújuló energiaforrások hasznosítását gyorsító területek kijelöléséért felelős illetékes hatóságokat, ii. kötelezettségeiket, többek között annak biztosítása tekintetében, hogy a megúj</w:t>
            </w:r>
            <w:r w:rsidRPr="00E1184A">
              <w:rPr>
                <w:rFonts w:cs="Times New Roman"/>
                <w:noProof/>
              </w:rPr>
              <w:t>uló energiaforrások hasznosítását gyorsító területek kijelölése ne befolyásolja hátrányosan a természet és a biológiai sokféleség védelmét; valamint iii. a szárazföldi szél- és fotovoltaikus létesítményekre vonatkozó engedélyezési eljárások, amelyeket a me</w:t>
            </w:r>
            <w:r w:rsidRPr="00E1184A">
              <w:rPr>
                <w:rFonts w:cs="Times New Roman"/>
                <w:noProof/>
              </w:rPr>
              <w:t>gújuló energiaforrások hasznosítását gyorsító területekre kell alkalmazni.</w:t>
            </w:r>
          </w:p>
        </w:tc>
      </w:tr>
      <w:tr w:rsidR="007F04EA" w:rsidRPr="00E1184A" w14:paraId="002F5C9C"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39ABAB6B" w14:textId="37AF14DA"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G3L</w:t>
            </w:r>
          </w:p>
        </w:tc>
        <w:tc>
          <w:tcPr>
            <w:tcW w:w="1474" w:type="dxa"/>
            <w:tcBorders>
              <w:top w:val="nil"/>
              <w:left w:val="nil"/>
              <w:bottom w:val="single" w:sz="4" w:space="0" w:color="auto"/>
              <w:right w:val="single" w:sz="4" w:space="0" w:color="auto"/>
            </w:tcBorders>
            <w:shd w:val="clear" w:color="auto" w:fill="C6EFCE"/>
            <w:noWrap/>
          </w:tcPr>
          <w:p w14:paraId="09DBEAC9" w14:textId="28071B09" w:rsidR="007F04EA" w:rsidRPr="00E1184A" w:rsidRDefault="00AE2077">
            <w:pPr>
              <w:pStyle w:val="P68B1DB1-Normal25"/>
              <w:spacing w:after="0" w:line="240" w:lineRule="auto"/>
              <w:rPr>
                <w:rFonts w:eastAsia="Times New Roman" w:cs="Times New Roman"/>
                <w:noProof/>
              </w:rPr>
            </w:pPr>
            <w:r w:rsidRPr="00E1184A">
              <w:rPr>
                <w:rFonts w:cs="Times New Roman"/>
                <w:noProof/>
              </w:rPr>
              <w:t>G3.1.1. A megújuló energiaforrások engedélyezési eljárásának egyszerűsítése</w:t>
            </w:r>
          </w:p>
        </w:tc>
        <w:tc>
          <w:tcPr>
            <w:tcW w:w="1077" w:type="dxa"/>
            <w:tcBorders>
              <w:top w:val="nil"/>
              <w:left w:val="nil"/>
              <w:bottom w:val="single" w:sz="4" w:space="0" w:color="auto"/>
              <w:right w:val="single" w:sz="4" w:space="0" w:color="auto"/>
            </w:tcBorders>
            <w:shd w:val="clear" w:color="auto" w:fill="C6EFCE"/>
            <w:noWrap/>
          </w:tcPr>
          <w:p w14:paraId="33A4E915" w14:textId="77777777" w:rsidR="007F04EA" w:rsidRPr="00E1184A" w:rsidRDefault="00AE2077">
            <w:pPr>
              <w:pStyle w:val="P68B1DB1-Normal25"/>
              <w:spacing w:line="240" w:lineRule="auto"/>
              <w:rPr>
                <w:rFonts w:eastAsia="Times New Roman" w:cs="Times New Roman"/>
                <w:noProof/>
              </w:rPr>
            </w:pPr>
            <w:r w:rsidRPr="00E1184A">
              <w:rPr>
                <w:rFonts w:cs="Times New Roman"/>
                <w:noProof/>
              </w:rPr>
              <w:t>Mérföldkő</w:t>
            </w:r>
          </w:p>
          <w:p w14:paraId="54CADC5D" w14:textId="77777777" w:rsidR="007F04EA" w:rsidRPr="00E1184A" w:rsidRDefault="007F04EA">
            <w:pPr>
              <w:spacing w:after="0" w:line="240" w:lineRule="auto"/>
              <w:rPr>
                <w:rFonts w:ascii="Times New Roman" w:eastAsia="Times New Roman" w:hAnsi="Times New Roman" w:cs="Times New Roman"/>
                <w:noProof/>
                <w:sz w:val="18"/>
              </w:rPr>
            </w:pPr>
          </w:p>
        </w:tc>
        <w:tc>
          <w:tcPr>
            <w:tcW w:w="1874" w:type="dxa"/>
            <w:tcBorders>
              <w:top w:val="nil"/>
              <w:left w:val="nil"/>
              <w:bottom w:val="single" w:sz="4" w:space="0" w:color="auto"/>
              <w:right w:val="single" w:sz="4" w:space="0" w:color="auto"/>
            </w:tcBorders>
            <w:shd w:val="clear" w:color="auto" w:fill="C6EFCE"/>
            <w:noWrap/>
          </w:tcPr>
          <w:p w14:paraId="588EA90A"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engedélyezési eljárások digitalizálása  </w:t>
            </w:r>
          </w:p>
          <w:p w14:paraId="0574B03C" w14:textId="77777777" w:rsidR="007F04EA" w:rsidRPr="00E1184A" w:rsidRDefault="007F04EA">
            <w:pPr>
              <w:spacing w:after="0" w:line="240" w:lineRule="auto"/>
              <w:rPr>
                <w:rFonts w:ascii="Times New Roman" w:eastAsia="Times New Roman" w:hAnsi="Times New Roman" w:cs="Times New Roman"/>
                <w:noProof/>
                <w:sz w:val="18"/>
              </w:rPr>
            </w:pPr>
          </w:p>
        </w:tc>
        <w:tc>
          <w:tcPr>
            <w:tcW w:w="1606" w:type="dxa"/>
            <w:tcBorders>
              <w:top w:val="nil"/>
              <w:left w:val="nil"/>
              <w:bottom w:val="single" w:sz="4" w:space="0" w:color="auto"/>
              <w:right w:val="single" w:sz="4" w:space="0" w:color="auto"/>
            </w:tcBorders>
            <w:shd w:val="clear" w:color="auto" w:fill="C6EFCE"/>
            <w:noWrap/>
          </w:tcPr>
          <w:p w14:paraId="6899961B" w14:textId="750E42E9"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megújuló energiaforrások engedélyezésére </w:t>
            </w:r>
            <w:r w:rsidRPr="00E1184A">
              <w:rPr>
                <w:rFonts w:cs="Times New Roman"/>
                <w:noProof/>
              </w:rPr>
              <w:t>vonatkozó egységes digitális keret informatikai platformjára vonatkozó általános műszaki előírások véglegesítése</w:t>
            </w:r>
          </w:p>
        </w:tc>
        <w:tc>
          <w:tcPr>
            <w:tcW w:w="1076" w:type="dxa"/>
            <w:tcBorders>
              <w:top w:val="nil"/>
              <w:left w:val="nil"/>
              <w:bottom w:val="single" w:sz="4" w:space="0" w:color="auto"/>
              <w:right w:val="single" w:sz="4" w:space="0" w:color="auto"/>
            </w:tcBorders>
            <w:shd w:val="clear" w:color="auto" w:fill="C6EFCE"/>
            <w:noWrap/>
          </w:tcPr>
          <w:p w14:paraId="67207F5E"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64C33920"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307363C2"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55C6C8DD" w14:textId="7B8389D3"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4614B9C0" w14:textId="497314C3"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2024</w:t>
            </w:r>
          </w:p>
        </w:tc>
        <w:tc>
          <w:tcPr>
            <w:tcW w:w="4146" w:type="dxa"/>
            <w:tcBorders>
              <w:top w:val="nil"/>
              <w:left w:val="nil"/>
              <w:bottom w:val="single" w:sz="4" w:space="0" w:color="auto"/>
              <w:right w:val="single" w:sz="4" w:space="0" w:color="auto"/>
            </w:tcBorders>
            <w:shd w:val="clear" w:color="auto" w:fill="C6EFCE"/>
            <w:noWrap/>
          </w:tcPr>
          <w:p w14:paraId="058D223A" w14:textId="520F65D0" w:rsidR="007F04EA" w:rsidRPr="00E1184A" w:rsidRDefault="00AE2077">
            <w:pPr>
              <w:pStyle w:val="P68B1DB1-Normal25"/>
              <w:spacing w:after="0" w:line="240" w:lineRule="auto"/>
              <w:rPr>
                <w:rFonts w:eastAsia="Times New Roman" w:cs="Times New Roman"/>
                <w:noProof/>
              </w:rPr>
            </w:pPr>
            <w:r w:rsidRPr="00E1184A">
              <w:rPr>
                <w:rFonts w:cs="Times New Roman"/>
                <w:noProof/>
              </w:rPr>
              <w:t>Az illetékes lengyel hatóságok kidolgozták és véglegesítették a megújuló energiaforrások engedélyezési eljárásaira vonatkozó e</w:t>
            </w:r>
            <w:r w:rsidRPr="00E1184A">
              <w:rPr>
                <w:rFonts w:cs="Times New Roman"/>
                <w:noProof/>
              </w:rPr>
              <w:t>gységes digitális keret informatikai platformjának kifejlesztéséhez és bevezetéséhez szükséges általános műszaki előírásokat, oly módon, hogy azok adott esetben felhasználhatók legyenek a közbeszerzési eljárásokban.</w:t>
            </w:r>
          </w:p>
          <w:p w14:paraId="279C0A16" w14:textId="77777777" w:rsidR="007F04EA" w:rsidRPr="00E1184A" w:rsidRDefault="007F04EA">
            <w:pPr>
              <w:spacing w:after="0" w:line="240" w:lineRule="auto"/>
              <w:rPr>
                <w:rFonts w:ascii="Times New Roman" w:eastAsia="Times New Roman" w:hAnsi="Times New Roman" w:cs="Times New Roman"/>
                <w:noProof/>
                <w:sz w:val="18"/>
              </w:rPr>
            </w:pPr>
          </w:p>
          <w:p w14:paraId="461FEF5F" w14:textId="2F42C458" w:rsidR="007F04EA" w:rsidRPr="00E1184A" w:rsidRDefault="00AE2077">
            <w:pPr>
              <w:pStyle w:val="P68B1DB1-Normal25"/>
              <w:spacing w:after="0" w:line="240" w:lineRule="auto"/>
              <w:rPr>
                <w:rFonts w:eastAsia="Times New Roman" w:cs="Times New Roman"/>
                <w:noProof/>
              </w:rPr>
            </w:pPr>
            <w:r w:rsidRPr="00E1184A">
              <w:rPr>
                <w:rFonts w:cs="Times New Roman"/>
                <w:noProof/>
              </w:rPr>
              <w:t>Az informatikai platformnak ki kell ter</w:t>
            </w:r>
            <w:r w:rsidRPr="00E1184A">
              <w:rPr>
                <w:rFonts w:cs="Times New Roman"/>
                <w:noProof/>
              </w:rPr>
              <w:t>jednie a megújulóenergia-létesítmények építésének és üzemeltetésének engedélyezéséhez szükséges valamennyi adminisztratív lépésre (kivéve a hálózathoz való csatlakozást). Ennek az informatikai platformnak a telepítése nem érinti az engedélyezési hatáskörök</w:t>
            </w:r>
            <w:r w:rsidRPr="00E1184A">
              <w:rPr>
                <w:rFonts w:cs="Times New Roman"/>
                <w:noProof/>
              </w:rPr>
              <w:t xml:space="preserve"> megosztását (azaz nem érinti azt, hogy egy adott engedély tekintetében melyik közigazgatási hatóság illetékes).</w:t>
            </w:r>
          </w:p>
          <w:p w14:paraId="3378CF29" w14:textId="77777777" w:rsidR="007F04EA" w:rsidRPr="00E1184A" w:rsidRDefault="007F04EA">
            <w:pPr>
              <w:spacing w:after="0" w:line="240" w:lineRule="auto"/>
              <w:rPr>
                <w:rFonts w:ascii="Times New Roman" w:eastAsia="Times New Roman" w:hAnsi="Times New Roman" w:cs="Times New Roman"/>
                <w:noProof/>
                <w:sz w:val="18"/>
              </w:rPr>
            </w:pPr>
          </w:p>
          <w:p w14:paraId="070F4496" w14:textId="43B17EC9" w:rsidR="007F04EA" w:rsidRPr="00E1184A" w:rsidRDefault="00AE2077">
            <w:pPr>
              <w:pStyle w:val="P68B1DB1-Normal25"/>
              <w:spacing w:after="0" w:line="240" w:lineRule="auto"/>
              <w:rPr>
                <w:rFonts w:eastAsia="Times New Roman" w:cs="Times New Roman"/>
                <w:noProof/>
              </w:rPr>
            </w:pPr>
            <w:r w:rsidRPr="00E1184A">
              <w:rPr>
                <w:rFonts w:cs="Times New Roman"/>
                <w:noProof/>
              </w:rPr>
              <w:t>Az informatikai platform integrálható egy meglévő digitális platformba (például az ePUAP-ba), és építhető arra.</w:t>
            </w:r>
          </w:p>
          <w:p w14:paraId="5F2B3AEB" w14:textId="77777777" w:rsidR="007F04EA" w:rsidRPr="00E1184A" w:rsidRDefault="007F04EA">
            <w:pPr>
              <w:spacing w:after="0" w:line="240" w:lineRule="auto"/>
              <w:rPr>
                <w:rFonts w:ascii="Times New Roman" w:eastAsia="Times New Roman" w:hAnsi="Times New Roman" w:cs="Times New Roman"/>
                <w:noProof/>
                <w:sz w:val="18"/>
              </w:rPr>
            </w:pPr>
          </w:p>
          <w:p w14:paraId="6D02DE89" w14:textId="3943F73A" w:rsidR="007F04EA" w:rsidRPr="00E1184A" w:rsidRDefault="00AE2077">
            <w:pPr>
              <w:pStyle w:val="P68B1DB1-Normal25"/>
              <w:spacing w:after="0" w:line="240" w:lineRule="auto"/>
              <w:rPr>
                <w:rFonts w:eastAsia="Times New Roman" w:cs="Times New Roman"/>
                <w:noProof/>
              </w:rPr>
            </w:pPr>
            <w:r w:rsidRPr="00E1184A">
              <w:rPr>
                <w:rFonts w:cs="Times New Roman"/>
                <w:noProof/>
              </w:rPr>
              <w:t>Az informatikai platform lega</w:t>
            </w:r>
            <w:r w:rsidRPr="00E1184A">
              <w:rPr>
                <w:rFonts w:cs="Times New Roman"/>
                <w:noProof/>
              </w:rPr>
              <w:t>lább a következő jellemzőkkel rendelkező irányítópultot kínál:</w:t>
            </w:r>
          </w:p>
          <w:p w14:paraId="45621685" w14:textId="45E2ABEC" w:rsidR="007F04EA" w:rsidRPr="00E1184A" w:rsidRDefault="00AE2077">
            <w:pPr>
              <w:pStyle w:val="P68B1DB1-ListParagraph34"/>
              <w:numPr>
                <w:ilvl w:val="1"/>
                <w:numId w:val="22"/>
              </w:numPr>
              <w:spacing w:after="0" w:line="240" w:lineRule="auto"/>
              <w:ind w:left="421" w:hanging="142"/>
              <w:rPr>
                <w:rFonts w:eastAsia="Times New Roman" w:cs="Times New Roman"/>
                <w:noProof/>
              </w:rPr>
            </w:pPr>
            <w:r w:rsidRPr="00E1184A">
              <w:rPr>
                <w:rFonts w:cs="Times New Roman"/>
                <w:noProof/>
              </w:rPr>
              <w:t xml:space="preserve">könnyen hozzáférhető módon átfogó áttekintést nyújt a megújulóenergia-létesítmények építésére és üzemeltetésére vonatkozó követelményekről az összes vonatkozó engedély (pl. övezetbe sorolás, </w:t>
            </w:r>
            <w:r w:rsidRPr="00E1184A">
              <w:rPr>
                <w:rFonts w:cs="Times New Roman"/>
                <w:noProof/>
              </w:rPr>
              <w:t>építés, használat), döntések (pl. környezetvédelmi), engedélyek, egyéb dokumentumok vagy konzultációk tekintetében;</w:t>
            </w:r>
          </w:p>
          <w:p w14:paraId="27F4E8B1" w14:textId="2A70E6E4" w:rsidR="007F04EA" w:rsidRPr="00E1184A" w:rsidRDefault="00AE2077">
            <w:pPr>
              <w:pStyle w:val="P68B1DB1-ListParagraph34"/>
              <w:numPr>
                <w:ilvl w:val="1"/>
                <w:numId w:val="22"/>
              </w:numPr>
              <w:spacing w:after="0" w:line="240" w:lineRule="auto"/>
              <w:ind w:left="421" w:hanging="142"/>
              <w:rPr>
                <w:rFonts w:eastAsia="Times New Roman" w:cs="Times New Roman"/>
                <w:noProof/>
              </w:rPr>
            </w:pPr>
            <w:r w:rsidRPr="00E1184A">
              <w:rPr>
                <w:rFonts w:cs="Times New Roman"/>
                <w:noProof/>
              </w:rPr>
              <w:t>azon illetékes közigazgatási hatóságok, ügynökségek, szervek vagy egyéb szervezetek azonosítása, amelyek a dokumentumokat megadják, vagy abb</w:t>
            </w:r>
            <w:r w:rsidRPr="00E1184A">
              <w:rPr>
                <w:rFonts w:cs="Times New Roman"/>
                <w:noProof/>
              </w:rPr>
              <w:t>an részt vesznek, vagy részt vesznek az i. alpont szerinti konzultációkban; e szervezetek elérhetőségei; és – opcionálisan – c) az egyes egységek ügyintézője egy adott projekt esetében;</w:t>
            </w:r>
          </w:p>
          <w:p w14:paraId="1678E7B5" w14:textId="07C6C547" w:rsidR="007F04EA" w:rsidRPr="00E1184A" w:rsidRDefault="00AE2077">
            <w:pPr>
              <w:pStyle w:val="P68B1DB1-ListParagraph34"/>
              <w:numPr>
                <w:ilvl w:val="1"/>
                <w:numId w:val="22"/>
              </w:numPr>
              <w:spacing w:after="0" w:line="240" w:lineRule="auto"/>
              <w:ind w:left="421" w:hanging="142"/>
              <w:rPr>
                <w:rFonts w:eastAsia="Times New Roman" w:cs="Times New Roman"/>
                <w:noProof/>
              </w:rPr>
            </w:pPr>
            <w:r w:rsidRPr="00E1184A">
              <w:rPr>
                <w:rFonts w:cs="Times New Roman"/>
                <w:noProof/>
              </w:rPr>
              <w:t>az összes vonatkozó jogszabály, szabályozási szöveg, sablon és projekt</w:t>
            </w:r>
            <w:r w:rsidRPr="00E1184A">
              <w:rPr>
                <w:rFonts w:cs="Times New Roman"/>
                <w:noProof/>
              </w:rPr>
              <w:t>-előkészítési útmutató felsorolása és rendelkezésre bocsátása;</w:t>
            </w:r>
          </w:p>
          <w:p w14:paraId="4EB128BD" w14:textId="33C1C35D" w:rsidR="007F04EA" w:rsidRPr="00E1184A" w:rsidRDefault="00AE2077">
            <w:pPr>
              <w:pStyle w:val="P68B1DB1-ListParagraph34"/>
              <w:numPr>
                <w:ilvl w:val="1"/>
                <w:numId w:val="22"/>
              </w:numPr>
              <w:spacing w:after="0" w:line="240" w:lineRule="auto"/>
              <w:ind w:left="421" w:hanging="142"/>
              <w:rPr>
                <w:rFonts w:eastAsia="Times New Roman" w:cs="Times New Roman"/>
                <w:noProof/>
              </w:rPr>
            </w:pPr>
            <w:r w:rsidRPr="00E1184A">
              <w:rPr>
                <w:rFonts w:cs="Times New Roman"/>
                <w:noProof/>
              </w:rPr>
              <w:t>annak lehetővé tétele, hogy a ii. a) pontban említett valamennyi szervezet számára online benyújtsák a pályázatokat, és a teljes kérelmezési folyamatot digitálisan kezeljék az informatikai plat</w:t>
            </w:r>
            <w:r w:rsidRPr="00E1184A">
              <w:rPr>
                <w:rFonts w:cs="Times New Roman"/>
                <w:noProof/>
              </w:rPr>
              <w:t>formon keresztül;</w:t>
            </w:r>
          </w:p>
          <w:p w14:paraId="438EBAA2" w14:textId="14ED76B2" w:rsidR="007F04EA" w:rsidRPr="00E1184A" w:rsidRDefault="00AE2077">
            <w:pPr>
              <w:pStyle w:val="P68B1DB1-ListParagraph34"/>
              <w:numPr>
                <w:ilvl w:val="1"/>
                <w:numId w:val="22"/>
              </w:numPr>
              <w:spacing w:after="0" w:line="240" w:lineRule="auto"/>
              <w:ind w:left="421" w:hanging="142"/>
              <w:rPr>
                <w:rFonts w:eastAsia="Times New Roman" w:cs="Times New Roman"/>
                <w:noProof/>
              </w:rPr>
            </w:pPr>
            <w:r w:rsidRPr="00E1184A">
              <w:rPr>
                <w:rFonts w:cs="Times New Roman"/>
                <w:noProof/>
              </w:rPr>
              <w:t>az illetékes szervek által szabadon használható funkció, amely lehetővé teszi a kérelem kezelésének nyomon követését, az alkalmazás állapotának bemutatásával és az érintett ügyintézővel az informatikai platformon keresztül történő kommuni</w:t>
            </w:r>
            <w:r w:rsidRPr="00E1184A">
              <w:rPr>
                <w:rFonts w:cs="Times New Roman"/>
                <w:noProof/>
              </w:rPr>
              <w:t>káció lehetővé tételével;</w:t>
            </w:r>
          </w:p>
          <w:p w14:paraId="735D7A16" w14:textId="6E8AE529" w:rsidR="007F04EA" w:rsidRPr="00E1184A" w:rsidRDefault="00AE2077">
            <w:pPr>
              <w:pStyle w:val="P68B1DB1-ListParagraph34"/>
              <w:numPr>
                <w:ilvl w:val="1"/>
                <w:numId w:val="22"/>
              </w:numPr>
              <w:spacing w:after="0" w:line="240" w:lineRule="auto"/>
              <w:ind w:left="421" w:hanging="142"/>
              <w:rPr>
                <w:rFonts w:eastAsia="Times New Roman" w:cs="Times New Roman"/>
                <w:noProof/>
              </w:rPr>
            </w:pPr>
            <w:r w:rsidRPr="00E1184A">
              <w:rPr>
                <w:rFonts w:cs="Times New Roman"/>
                <w:noProof/>
              </w:rPr>
              <w:t>lehetőség biztosítása arra, hogy egy központi (meglévő) nemzeti szervhez forduljanak aggályok felvetése vagy az engedélyezési eljárások javítása érdekében (ez nem jelentheti vagy helyettesíti a közigazgatási vagy bírósági felülviz</w:t>
            </w:r>
            <w:r w:rsidRPr="00E1184A">
              <w:rPr>
                <w:rFonts w:cs="Times New Roman"/>
                <w:noProof/>
              </w:rPr>
              <w:t>sgálat meglévő lehetőségeit);</w:t>
            </w:r>
          </w:p>
          <w:p w14:paraId="23BCF8E8" w14:textId="17C2AD2D" w:rsidR="007F04EA" w:rsidRPr="00E1184A" w:rsidRDefault="00AE2077">
            <w:pPr>
              <w:pStyle w:val="P68B1DB1-ListParagraph34"/>
              <w:numPr>
                <w:ilvl w:val="1"/>
                <w:numId w:val="22"/>
              </w:numPr>
              <w:spacing w:after="0" w:line="240" w:lineRule="auto"/>
              <w:ind w:left="421" w:hanging="142"/>
              <w:rPr>
                <w:rFonts w:eastAsia="Times New Roman" w:cs="Times New Roman"/>
                <w:noProof/>
              </w:rPr>
            </w:pPr>
            <w:r w:rsidRPr="00E1184A">
              <w:rPr>
                <w:rFonts w:cs="Times New Roman"/>
                <w:noProof/>
              </w:rPr>
              <w:t xml:space="preserve"> a nyilvánossággal megosztható információk vagy adatok rendelkezésre bocsátása (vagy a meglévő releváns kezdőlapra mutató link, ahonnan a kérelmezési folyamat megkezdődhet, vagy a webes alkalmazáshoz vezető linkre), és:</w:t>
            </w:r>
          </w:p>
          <w:p w14:paraId="78ECBC70" w14:textId="49840B6B" w:rsidR="007F04EA" w:rsidRPr="00E1184A" w:rsidRDefault="00AE2077">
            <w:pPr>
              <w:pStyle w:val="P68B1DB1-ListParagraph34"/>
              <w:numPr>
                <w:ilvl w:val="2"/>
                <w:numId w:val="22"/>
              </w:numPr>
              <w:spacing w:after="0" w:line="240" w:lineRule="auto"/>
              <w:ind w:left="846"/>
              <w:rPr>
                <w:rFonts w:eastAsia="Times New Roman" w:cs="Times New Roman"/>
                <w:noProof/>
              </w:rPr>
            </w:pPr>
            <w:r w:rsidRPr="00E1184A">
              <w:rPr>
                <w:rFonts w:cs="Times New Roman"/>
                <w:noProof/>
              </w:rPr>
              <w:t>a G10G</w:t>
            </w:r>
            <w:r w:rsidRPr="00E1184A">
              <w:rPr>
                <w:rFonts w:cs="Times New Roman"/>
                <w:noProof/>
              </w:rPr>
              <w:t xml:space="preserve"> és a G11G részcélokban említett informatikai eszköz funkcióiból ered;</w:t>
            </w:r>
          </w:p>
          <w:p w14:paraId="12410069" w14:textId="275CDC08" w:rsidR="007F04EA" w:rsidRPr="00E1184A" w:rsidRDefault="00AE2077">
            <w:pPr>
              <w:pStyle w:val="P68B1DB1-ListParagraph34"/>
              <w:numPr>
                <w:ilvl w:val="2"/>
                <w:numId w:val="22"/>
              </w:numPr>
              <w:spacing w:after="0" w:line="240" w:lineRule="auto"/>
              <w:ind w:left="846"/>
              <w:rPr>
                <w:rFonts w:eastAsia="Times New Roman" w:cs="Times New Roman"/>
                <w:noProof/>
              </w:rPr>
            </w:pPr>
            <w:r w:rsidRPr="00E1184A">
              <w:rPr>
                <w:rFonts w:cs="Times New Roman"/>
                <w:noProof/>
              </w:rPr>
              <w:t>szerepel a G14G mérföldkő b) pontjában;</w:t>
            </w:r>
          </w:p>
          <w:p w14:paraId="19000CAF" w14:textId="32BAAE1E" w:rsidR="007F04EA" w:rsidRPr="00E1184A" w:rsidRDefault="00AE2077">
            <w:pPr>
              <w:pStyle w:val="P68B1DB1-ListParagraph34"/>
              <w:numPr>
                <w:ilvl w:val="2"/>
                <w:numId w:val="22"/>
              </w:numPr>
              <w:spacing w:after="0" w:line="240" w:lineRule="auto"/>
              <w:ind w:left="846"/>
              <w:rPr>
                <w:rFonts w:eastAsia="Times New Roman" w:cs="Times New Roman"/>
                <w:noProof/>
              </w:rPr>
            </w:pPr>
            <w:r w:rsidRPr="00E1184A">
              <w:rPr>
                <w:rFonts w:cs="Times New Roman"/>
                <w:noProof/>
              </w:rPr>
              <w:t>kapcsolódik a G1L mérföldkőben előírt feltérképezéshez; és</w:t>
            </w:r>
          </w:p>
          <w:p w14:paraId="7A50EF06" w14:textId="1F6C43F5" w:rsidR="007F04EA" w:rsidRPr="00E1184A" w:rsidRDefault="00AE2077">
            <w:pPr>
              <w:pStyle w:val="P68B1DB1-ListParagraph34"/>
              <w:numPr>
                <w:ilvl w:val="2"/>
                <w:numId w:val="22"/>
              </w:numPr>
              <w:spacing w:after="0" w:line="240" w:lineRule="auto"/>
              <w:ind w:left="846"/>
              <w:rPr>
                <w:rFonts w:eastAsia="Times New Roman" w:cs="Times New Roman"/>
                <w:noProof/>
              </w:rPr>
            </w:pPr>
            <w:r w:rsidRPr="00E1184A">
              <w:rPr>
                <w:rFonts w:cs="Times New Roman"/>
                <w:noProof/>
              </w:rPr>
              <w:t>a G2L mérföldkőben említett megújulóenergia-gyorsítási területekhez kapcsolódik.</w:t>
            </w:r>
          </w:p>
          <w:p w14:paraId="2426D112" w14:textId="29F36AB2" w:rsidR="007F04EA" w:rsidRPr="00E1184A" w:rsidRDefault="007F04EA">
            <w:pPr>
              <w:spacing w:after="0" w:line="240" w:lineRule="auto"/>
              <w:rPr>
                <w:rFonts w:ascii="Times New Roman" w:eastAsia="Times New Roman" w:hAnsi="Times New Roman" w:cs="Times New Roman"/>
                <w:noProof/>
                <w:sz w:val="18"/>
              </w:rPr>
            </w:pPr>
          </w:p>
        </w:tc>
      </w:tr>
      <w:tr w:rsidR="007F04EA" w:rsidRPr="00E1184A" w14:paraId="30BBD9E1"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4043EA97" w14:textId="485BBB92"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G4L</w:t>
            </w:r>
          </w:p>
        </w:tc>
        <w:tc>
          <w:tcPr>
            <w:tcW w:w="1474" w:type="dxa"/>
            <w:tcBorders>
              <w:top w:val="nil"/>
              <w:left w:val="nil"/>
              <w:bottom w:val="single" w:sz="4" w:space="0" w:color="auto"/>
              <w:right w:val="single" w:sz="4" w:space="0" w:color="auto"/>
            </w:tcBorders>
            <w:shd w:val="clear" w:color="auto" w:fill="C6EFCE"/>
            <w:noWrap/>
          </w:tcPr>
          <w:p w14:paraId="088B8B29" w14:textId="30E8FD42" w:rsidR="007F04EA" w:rsidRPr="00E1184A" w:rsidRDefault="00AE2077">
            <w:pPr>
              <w:pStyle w:val="P68B1DB1-Normal25"/>
              <w:spacing w:after="0" w:line="240" w:lineRule="auto"/>
              <w:rPr>
                <w:rFonts w:eastAsia="Times New Roman" w:cs="Times New Roman"/>
                <w:noProof/>
              </w:rPr>
            </w:pPr>
            <w:r w:rsidRPr="00E1184A">
              <w:rPr>
                <w:rFonts w:cs="Times New Roman"/>
                <w:noProof/>
              </w:rPr>
              <w:t>G3.1.1. A megújuló energiaforrások engedélyezési eljárásának egyszerűsítése</w:t>
            </w:r>
          </w:p>
        </w:tc>
        <w:tc>
          <w:tcPr>
            <w:tcW w:w="1077" w:type="dxa"/>
            <w:tcBorders>
              <w:top w:val="nil"/>
              <w:left w:val="nil"/>
              <w:bottom w:val="single" w:sz="4" w:space="0" w:color="auto"/>
              <w:right w:val="single" w:sz="4" w:space="0" w:color="auto"/>
            </w:tcBorders>
            <w:shd w:val="clear" w:color="auto" w:fill="C6EFCE"/>
            <w:noWrap/>
          </w:tcPr>
          <w:p w14:paraId="7548A29E" w14:textId="77777777" w:rsidR="007F04EA" w:rsidRPr="00E1184A" w:rsidRDefault="00AE2077">
            <w:pPr>
              <w:pStyle w:val="P68B1DB1-Normal25"/>
              <w:spacing w:line="240" w:lineRule="auto"/>
              <w:rPr>
                <w:rFonts w:eastAsia="Times New Roman" w:cs="Times New Roman"/>
                <w:noProof/>
              </w:rPr>
            </w:pPr>
            <w:r w:rsidRPr="00E1184A">
              <w:rPr>
                <w:rFonts w:cs="Times New Roman"/>
                <w:noProof/>
              </w:rPr>
              <w:t>Mérföldkő</w:t>
            </w:r>
          </w:p>
          <w:p w14:paraId="6C665160" w14:textId="77777777" w:rsidR="007F04EA" w:rsidRPr="00E1184A" w:rsidRDefault="007F04EA">
            <w:pPr>
              <w:spacing w:after="0" w:line="240" w:lineRule="auto"/>
              <w:rPr>
                <w:rFonts w:ascii="Times New Roman" w:eastAsia="Times New Roman" w:hAnsi="Times New Roman" w:cs="Times New Roman"/>
                <w:noProof/>
                <w:sz w:val="18"/>
              </w:rPr>
            </w:pPr>
          </w:p>
        </w:tc>
        <w:tc>
          <w:tcPr>
            <w:tcW w:w="1874" w:type="dxa"/>
            <w:tcBorders>
              <w:top w:val="nil"/>
              <w:left w:val="nil"/>
              <w:bottom w:val="single" w:sz="4" w:space="0" w:color="auto"/>
              <w:right w:val="single" w:sz="4" w:space="0" w:color="auto"/>
            </w:tcBorders>
            <w:shd w:val="clear" w:color="auto" w:fill="C6EFCE"/>
            <w:noWrap/>
          </w:tcPr>
          <w:p w14:paraId="7E9378D6"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engedélyezési eljárások digitalizálása  </w:t>
            </w:r>
          </w:p>
          <w:p w14:paraId="2C4CB388" w14:textId="77777777" w:rsidR="007F04EA" w:rsidRPr="00E1184A" w:rsidRDefault="007F04EA">
            <w:pPr>
              <w:spacing w:after="0" w:line="240" w:lineRule="auto"/>
              <w:rPr>
                <w:rFonts w:ascii="Times New Roman" w:eastAsia="Times New Roman" w:hAnsi="Times New Roman" w:cs="Times New Roman"/>
                <w:noProof/>
                <w:sz w:val="18"/>
              </w:rPr>
            </w:pPr>
          </w:p>
        </w:tc>
        <w:tc>
          <w:tcPr>
            <w:tcW w:w="1606" w:type="dxa"/>
            <w:tcBorders>
              <w:top w:val="nil"/>
              <w:left w:val="nil"/>
              <w:bottom w:val="single" w:sz="4" w:space="0" w:color="auto"/>
              <w:right w:val="single" w:sz="4" w:space="0" w:color="auto"/>
            </w:tcBorders>
            <w:shd w:val="clear" w:color="auto" w:fill="C6EFCE"/>
            <w:noWrap/>
          </w:tcPr>
          <w:p w14:paraId="1590325D" w14:textId="1F3954A4"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megújuló energiaforrások engedélyezésének egységes digitális keretére vonatkozó informatikai platform kísérleti </w:t>
            </w:r>
            <w:r w:rsidRPr="00E1184A">
              <w:rPr>
                <w:rFonts w:cs="Times New Roman"/>
                <w:noProof/>
              </w:rPr>
              <w:t>verziójának tesztelése lezárult</w:t>
            </w:r>
          </w:p>
        </w:tc>
        <w:tc>
          <w:tcPr>
            <w:tcW w:w="1076" w:type="dxa"/>
            <w:tcBorders>
              <w:top w:val="nil"/>
              <w:left w:val="nil"/>
              <w:bottom w:val="single" w:sz="4" w:space="0" w:color="auto"/>
              <w:right w:val="single" w:sz="4" w:space="0" w:color="auto"/>
            </w:tcBorders>
            <w:shd w:val="clear" w:color="auto" w:fill="C6EFCE"/>
            <w:noWrap/>
          </w:tcPr>
          <w:p w14:paraId="57E8D7F9"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1AB26285"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487A53D8"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17EF62E8" w14:textId="6032FF81"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55B2252A" w14:textId="63853783"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4146" w:type="dxa"/>
            <w:tcBorders>
              <w:top w:val="nil"/>
              <w:left w:val="nil"/>
              <w:bottom w:val="single" w:sz="4" w:space="0" w:color="auto"/>
              <w:right w:val="single" w:sz="4" w:space="0" w:color="auto"/>
            </w:tcBorders>
            <w:shd w:val="clear" w:color="auto" w:fill="C6EFCE"/>
            <w:noWrap/>
          </w:tcPr>
          <w:p w14:paraId="2E488FA8" w14:textId="7765FA5D" w:rsidR="007F04EA" w:rsidRPr="00E1184A" w:rsidRDefault="00AE2077">
            <w:pPr>
              <w:pStyle w:val="P68B1DB1-Normal25"/>
              <w:spacing w:after="0" w:line="240" w:lineRule="auto"/>
              <w:rPr>
                <w:rFonts w:eastAsia="Times New Roman" w:cs="Times New Roman"/>
                <w:noProof/>
              </w:rPr>
            </w:pPr>
            <w:r w:rsidRPr="00E1184A">
              <w:rPr>
                <w:rFonts w:cs="Times New Roman"/>
                <w:noProof/>
              </w:rPr>
              <w:t>Be kell fejezni a megújuló energiaforrások engedélyezésére szolgáló egységes digitális keret informatikai platformjának kísérleti verzióját, amely megfelel a G3L mérföldkő követelményeinek.</w:t>
            </w:r>
          </w:p>
        </w:tc>
      </w:tr>
      <w:tr w:rsidR="007F04EA" w:rsidRPr="00E1184A" w14:paraId="24E63644"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1A7495FB" w14:textId="0A955CF4"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G5L</w:t>
            </w:r>
          </w:p>
        </w:tc>
        <w:tc>
          <w:tcPr>
            <w:tcW w:w="1474" w:type="dxa"/>
            <w:tcBorders>
              <w:top w:val="nil"/>
              <w:left w:val="nil"/>
              <w:bottom w:val="single" w:sz="4" w:space="0" w:color="auto"/>
              <w:right w:val="single" w:sz="4" w:space="0" w:color="auto"/>
            </w:tcBorders>
            <w:shd w:val="clear" w:color="auto" w:fill="C6EFCE"/>
            <w:noWrap/>
          </w:tcPr>
          <w:p w14:paraId="05AA8179" w14:textId="3640A851"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G3.1.1. A </w:t>
            </w:r>
            <w:r w:rsidRPr="00E1184A">
              <w:rPr>
                <w:rFonts w:cs="Times New Roman"/>
                <w:noProof/>
              </w:rPr>
              <w:t>megújuló energiaforrások engedélyezési eljárásának egyszerűsítése</w:t>
            </w:r>
          </w:p>
        </w:tc>
        <w:tc>
          <w:tcPr>
            <w:tcW w:w="1077" w:type="dxa"/>
            <w:tcBorders>
              <w:top w:val="nil"/>
              <w:left w:val="nil"/>
              <w:bottom w:val="single" w:sz="4" w:space="0" w:color="auto"/>
              <w:right w:val="single" w:sz="4" w:space="0" w:color="auto"/>
            </w:tcBorders>
            <w:shd w:val="clear" w:color="auto" w:fill="C6EFCE"/>
            <w:noWrap/>
          </w:tcPr>
          <w:p w14:paraId="6985EC76" w14:textId="77777777" w:rsidR="007F04EA" w:rsidRPr="00E1184A" w:rsidRDefault="00AE2077">
            <w:pPr>
              <w:pStyle w:val="P68B1DB1-Normal25"/>
              <w:spacing w:line="240" w:lineRule="auto"/>
              <w:rPr>
                <w:rFonts w:eastAsia="Times New Roman" w:cs="Times New Roman"/>
                <w:noProof/>
              </w:rPr>
            </w:pPr>
            <w:r w:rsidRPr="00E1184A">
              <w:rPr>
                <w:rFonts w:cs="Times New Roman"/>
                <w:noProof/>
              </w:rPr>
              <w:t>Mérföldkő</w:t>
            </w:r>
          </w:p>
          <w:p w14:paraId="7935B6C7" w14:textId="77777777" w:rsidR="007F04EA" w:rsidRPr="00E1184A" w:rsidRDefault="007F04EA">
            <w:pPr>
              <w:spacing w:after="0" w:line="240" w:lineRule="auto"/>
              <w:rPr>
                <w:rFonts w:ascii="Times New Roman" w:eastAsia="Times New Roman" w:hAnsi="Times New Roman" w:cs="Times New Roman"/>
                <w:noProof/>
                <w:sz w:val="18"/>
              </w:rPr>
            </w:pPr>
          </w:p>
        </w:tc>
        <w:tc>
          <w:tcPr>
            <w:tcW w:w="1874" w:type="dxa"/>
            <w:tcBorders>
              <w:top w:val="nil"/>
              <w:left w:val="nil"/>
              <w:bottom w:val="single" w:sz="4" w:space="0" w:color="auto"/>
              <w:right w:val="single" w:sz="4" w:space="0" w:color="auto"/>
            </w:tcBorders>
            <w:shd w:val="clear" w:color="auto" w:fill="C6EFCE"/>
            <w:noWrap/>
          </w:tcPr>
          <w:p w14:paraId="51CD5E2E"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engedélyezési eljárások digitalizálása  </w:t>
            </w:r>
          </w:p>
          <w:p w14:paraId="1CB1D67F" w14:textId="77777777" w:rsidR="007F04EA" w:rsidRPr="00E1184A" w:rsidRDefault="007F04EA">
            <w:pPr>
              <w:spacing w:after="0" w:line="240" w:lineRule="auto"/>
              <w:rPr>
                <w:rFonts w:ascii="Times New Roman" w:eastAsia="Times New Roman" w:hAnsi="Times New Roman" w:cs="Times New Roman"/>
                <w:noProof/>
                <w:sz w:val="18"/>
              </w:rPr>
            </w:pPr>
          </w:p>
        </w:tc>
        <w:tc>
          <w:tcPr>
            <w:tcW w:w="1606" w:type="dxa"/>
            <w:tcBorders>
              <w:top w:val="nil"/>
              <w:left w:val="nil"/>
              <w:bottom w:val="single" w:sz="4" w:space="0" w:color="auto"/>
              <w:right w:val="single" w:sz="4" w:space="0" w:color="auto"/>
            </w:tcBorders>
            <w:shd w:val="clear" w:color="auto" w:fill="C6EFCE"/>
            <w:noWrap/>
          </w:tcPr>
          <w:p w14:paraId="6D7E96AF" w14:textId="188E14A3" w:rsidR="007F04EA" w:rsidRPr="00E1184A" w:rsidRDefault="00AE2077">
            <w:pPr>
              <w:pStyle w:val="P68B1DB1-Normal25"/>
              <w:spacing w:after="0" w:line="240" w:lineRule="auto"/>
              <w:rPr>
                <w:rFonts w:eastAsia="Times New Roman" w:cs="Times New Roman"/>
                <w:noProof/>
              </w:rPr>
            </w:pPr>
            <w:r w:rsidRPr="00E1184A">
              <w:rPr>
                <w:rFonts w:cs="Times New Roman"/>
                <w:noProof/>
              </w:rPr>
              <w:t>A megújuló energiaforrások engedélyezésére vonatkozó egységes digitális keret informatikai platformjának üzembe helyezése</w:t>
            </w:r>
          </w:p>
        </w:tc>
        <w:tc>
          <w:tcPr>
            <w:tcW w:w="1076" w:type="dxa"/>
            <w:tcBorders>
              <w:top w:val="nil"/>
              <w:left w:val="nil"/>
              <w:bottom w:val="single" w:sz="4" w:space="0" w:color="auto"/>
              <w:right w:val="single" w:sz="4" w:space="0" w:color="auto"/>
            </w:tcBorders>
            <w:shd w:val="clear" w:color="auto" w:fill="C6EFCE"/>
            <w:noWrap/>
          </w:tcPr>
          <w:p w14:paraId="2C679B88"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1DC66FDF"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60BE9214"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09F701D4" w14:textId="25CA63AA"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640DDF74" w14:textId="563C50FA"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4146" w:type="dxa"/>
            <w:tcBorders>
              <w:top w:val="nil"/>
              <w:left w:val="nil"/>
              <w:bottom w:val="single" w:sz="4" w:space="0" w:color="auto"/>
              <w:right w:val="single" w:sz="4" w:space="0" w:color="auto"/>
            </w:tcBorders>
            <w:shd w:val="clear" w:color="auto" w:fill="C6EFCE"/>
            <w:noWrap/>
          </w:tcPr>
          <w:p w14:paraId="03426340" w14:textId="59E90933" w:rsidR="007F04EA" w:rsidRPr="00E1184A" w:rsidRDefault="00AE2077">
            <w:pPr>
              <w:pStyle w:val="P68B1DB1-Normal25"/>
              <w:spacing w:after="0" w:line="240" w:lineRule="auto"/>
              <w:rPr>
                <w:rFonts w:eastAsia="Times New Roman" w:cs="Times New Roman"/>
                <w:noProof/>
              </w:rPr>
            </w:pPr>
            <w:r w:rsidRPr="00E1184A">
              <w:rPr>
                <w:rFonts w:cs="Times New Roman"/>
                <w:noProof/>
              </w:rPr>
              <w:t>A megújuló energiaforrások engedélyezésére szolgáló egységes digitális keret informatikai platformjának üzembe helyezése, amely megfelel a G3L mérföldkő követelményeinek.</w:t>
            </w:r>
          </w:p>
        </w:tc>
      </w:tr>
      <w:tr w:rsidR="007F04EA" w:rsidRPr="00E1184A" w14:paraId="2750927D"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60899DF8" w14:textId="1F1BAE78"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G6L</w:t>
            </w:r>
          </w:p>
        </w:tc>
        <w:tc>
          <w:tcPr>
            <w:tcW w:w="1474" w:type="dxa"/>
            <w:tcBorders>
              <w:top w:val="nil"/>
              <w:left w:val="nil"/>
              <w:bottom w:val="single" w:sz="4" w:space="0" w:color="auto"/>
              <w:right w:val="single" w:sz="4" w:space="0" w:color="auto"/>
            </w:tcBorders>
            <w:shd w:val="clear" w:color="auto" w:fill="C6EFCE"/>
            <w:noWrap/>
          </w:tcPr>
          <w:p w14:paraId="18FED290" w14:textId="77777777" w:rsidR="007F04EA" w:rsidRPr="00E1184A" w:rsidRDefault="00AE2077">
            <w:pPr>
              <w:pStyle w:val="P68B1DB1-Normal25"/>
              <w:spacing w:line="240" w:lineRule="auto"/>
              <w:rPr>
                <w:rFonts w:eastAsia="Times New Roman" w:cs="Times New Roman"/>
                <w:noProof/>
              </w:rPr>
            </w:pPr>
            <w:r w:rsidRPr="00E1184A">
              <w:rPr>
                <w:rFonts w:cs="Times New Roman"/>
                <w:noProof/>
              </w:rPr>
              <w:t>G3.1.1. A megújuló energiaforrások engedélyezési eljárásának egyszerűsítése</w:t>
            </w:r>
          </w:p>
          <w:p w14:paraId="1A7E1387" w14:textId="77777777" w:rsidR="007F04EA" w:rsidRPr="00E1184A" w:rsidRDefault="007F04EA">
            <w:pPr>
              <w:spacing w:after="0" w:line="240" w:lineRule="auto"/>
              <w:rPr>
                <w:rFonts w:ascii="Times New Roman" w:eastAsia="Times New Roman" w:hAnsi="Times New Roman" w:cs="Times New Roman"/>
                <w:noProof/>
                <w:sz w:val="18"/>
              </w:rPr>
            </w:pPr>
          </w:p>
        </w:tc>
        <w:tc>
          <w:tcPr>
            <w:tcW w:w="1077" w:type="dxa"/>
            <w:tcBorders>
              <w:top w:val="nil"/>
              <w:left w:val="nil"/>
              <w:bottom w:val="single" w:sz="4" w:space="0" w:color="auto"/>
              <w:right w:val="single" w:sz="4" w:space="0" w:color="auto"/>
            </w:tcBorders>
            <w:shd w:val="clear" w:color="auto" w:fill="C6EFCE"/>
            <w:noWrap/>
          </w:tcPr>
          <w:p w14:paraId="71BFF31D" w14:textId="02E095EA" w:rsidR="007F04EA" w:rsidRPr="00E1184A" w:rsidRDefault="00AE2077">
            <w:pPr>
              <w:pStyle w:val="P68B1DB1-Normal25"/>
              <w:spacing w:line="240" w:lineRule="auto"/>
              <w:rPr>
                <w:rFonts w:eastAsia="Times New Roman" w:cs="Times New Roman"/>
                <w:noProof/>
              </w:rPr>
            </w:pPr>
            <w:r w:rsidRPr="00E1184A">
              <w:rPr>
                <w:rFonts w:cs="Times New Roman"/>
                <w:noProof/>
              </w:rPr>
              <w:t>Cél</w:t>
            </w:r>
          </w:p>
        </w:tc>
        <w:tc>
          <w:tcPr>
            <w:tcW w:w="1874" w:type="dxa"/>
            <w:tcBorders>
              <w:top w:val="nil"/>
              <w:left w:val="nil"/>
              <w:bottom w:val="single" w:sz="4" w:space="0" w:color="auto"/>
              <w:right w:val="single" w:sz="4" w:space="0" w:color="auto"/>
            </w:tcBorders>
            <w:shd w:val="clear" w:color="auto" w:fill="C6EFCE"/>
            <w:noWrap/>
          </w:tcPr>
          <w:p w14:paraId="6BDE8DE7" w14:textId="7CE3DCF0" w:rsidR="007F04EA" w:rsidRPr="00E1184A" w:rsidRDefault="00AE2077">
            <w:pPr>
              <w:pStyle w:val="P68B1DB1-Normal25"/>
              <w:spacing w:after="0" w:line="240" w:lineRule="auto"/>
              <w:rPr>
                <w:rFonts w:eastAsia="Times New Roman" w:cs="Times New Roman"/>
                <w:noProof/>
              </w:rPr>
            </w:pPr>
            <w:r w:rsidRPr="00E1184A">
              <w:rPr>
                <w:rFonts w:cs="Times New Roman"/>
                <w:noProof/>
              </w:rPr>
              <w:t>A szárazföldi szél- és fotovoltaikus létesítmények beépített kapacitása (GW-ban)</w:t>
            </w:r>
          </w:p>
        </w:tc>
        <w:tc>
          <w:tcPr>
            <w:tcW w:w="1606" w:type="dxa"/>
            <w:tcBorders>
              <w:top w:val="nil"/>
              <w:left w:val="nil"/>
              <w:bottom w:val="single" w:sz="4" w:space="0" w:color="auto"/>
              <w:right w:val="single" w:sz="4" w:space="0" w:color="auto"/>
            </w:tcBorders>
            <w:shd w:val="clear" w:color="auto" w:fill="C6EFCE"/>
            <w:noWrap/>
          </w:tcPr>
          <w:p w14:paraId="53F6C630" w14:textId="3726E674" w:rsidR="007F04EA" w:rsidRPr="00E1184A" w:rsidRDefault="007F04EA">
            <w:pPr>
              <w:spacing w:after="0" w:line="240" w:lineRule="auto"/>
              <w:rPr>
                <w:rFonts w:ascii="Times New Roman" w:eastAsia="Times New Roman" w:hAnsi="Times New Roman" w:cs="Times New Roman"/>
                <w:noProof/>
                <w:sz w:val="18"/>
              </w:rPr>
            </w:pPr>
          </w:p>
        </w:tc>
        <w:tc>
          <w:tcPr>
            <w:tcW w:w="1076" w:type="dxa"/>
            <w:tcBorders>
              <w:top w:val="nil"/>
              <w:left w:val="nil"/>
              <w:bottom w:val="single" w:sz="4" w:space="0" w:color="auto"/>
              <w:right w:val="single" w:sz="4" w:space="0" w:color="auto"/>
            </w:tcBorders>
            <w:shd w:val="clear" w:color="auto" w:fill="C6EFCE"/>
            <w:noWrap/>
          </w:tcPr>
          <w:p w14:paraId="3D1DEF3D" w14:textId="7294553A"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43" w:type="dxa"/>
            <w:tcBorders>
              <w:top w:val="nil"/>
              <w:left w:val="nil"/>
              <w:bottom w:val="single" w:sz="4" w:space="0" w:color="auto"/>
              <w:right w:val="single" w:sz="4" w:space="0" w:color="auto"/>
            </w:tcBorders>
            <w:shd w:val="clear" w:color="auto" w:fill="C6EFCE"/>
            <w:noWrap/>
          </w:tcPr>
          <w:p w14:paraId="406FBBCB" w14:textId="025631C5"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23.5</w:t>
            </w:r>
          </w:p>
        </w:tc>
        <w:tc>
          <w:tcPr>
            <w:tcW w:w="678" w:type="dxa"/>
            <w:tcBorders>
              <w:top w:val="nil"/>
              <w:left w:val="nil"/>
              <w:bottom w:val="single" w:sz="4" w:space="0" w:color="auto"/>
              <w:right w:val="single" w:sz="4" w:space="0" w:color="auto"/>
            </w:tcBorders>
            <w:shd w:val="clear" w:color="auto" w:fill="C6EFCE"/>
            <w:noWrap/>
          </w:tcPr>
          <w:p w14:paraId="19844346" w14:textId="4427CC02"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28</w:t>
            </w:r>
          </w:p>
        </w:tc>
        <w:tc>
          <w:tcPr>
            <w:tcW w:w="878" w:type="dxa"/>
            <w:tcBorders>
              <w:top w:val="nil"/>
              <w:left w:val="nil"/>
              <w:bottom w:val="single" w:sz="4" w:space="0" w:color="auto"/>
              <w:right w:val="single" w:sz="4" w:space="0" w:color="auto"/>
            </w:tcBorders>
            <w:shd w:val="clear" w:color="auto" w:fill="C6EFCE"/>
            <w:noWrap/>
          </w:tcPr>
          <w:p w14:paraId="021596D2" w14:textId="7A8E102C"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1147A738" w14:textId="65FD0118"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4146" w:type="dxa"/>
            <w:tcBorders>
              <w:top w:val="nil"/>
              <w:left w:val="nil"/>
              <w:bottom w:val="single" w:sz="4" w:space="0" w:color="auto"/>
              <w:right w:val="single" w:sz="4" w:space="0" w:color="auto"/>
            </w:tcBorders>
            <w:shd w:val="clear" w:color="auto" w:fill="C6EFCE"/>
            <w:noWrap/>
          </w:tcPr>
          <w:p w14:paraId="04E6DA47" w14:textId="3E5B7FE0" w:rsidR="007F04EA" w:rsidRPr="00E1184A" w:rsidRDefault="00AE2077">
            <w:pPr>
              <w:pStyle w:val="P68B1DB1-Normal010"/>
              <w:spacing w:after="0" w:line="240" w:lineRule="auto"/>
              <w:rPr>
                <w:rFonts w:eastAsia="Times New Roman" w:cs="Times New Roman"/>
                <w:noProof/>
              </w:rPr>
            </w:pPr>
            <w:r w:rsidRPr="00E1184A">
              <w:rPr>
                <w:rFonts w:cs="Times New Roman"/>
                <w:noProof/>
              </w:rPr>
              <w:t>A szárazföldi szél- és fotovoltaikus létesítmények teljes beépített kapacitása (GW-ban).</w:t>
            </w:r>
          </w:p>
        </w:tc>
      </w:tr>
      <w:tr w:rsidR="007F04EA" w:rsidRPr="00E1184A" w14:paraId="49D83CE3"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0A3E0C3B" w14:textId="5B7A37B9"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G7L</w:t>
            </w:r>
          </w:p>
        </w:tc>
        <w:tc>
          <w:tcPr>
            <w:tcW w:w="1474" w:type="dxa"/>
            <w:tcBorders>
              <w:top w:val="nil"/>
              <w:left w:val="nil"/>
              <w:bottom w:val="single" w:sz="4" w:space="0" w:color="auto"/>
              <w:right w:val="single" w:sz="4" w:space="0" w:color="auto"/>
            </w:tcBorders>
            <w:shd w:val="clear" w:color="auto" w:fill="C6EFCE"/>
            <w:noWrap/>
          </w:tcPr>
          <w:p w14:paraId="7B17151A" w14:textId="77777777" w:rsidR="007F04EA" w:rsidRPr="00E1184A" w:rsidRDefault="00AE2077">
            <w:pPr>
              <w:pStyle w:val="P68B1DB1-Normal25"/>
              <w:spacing w:line="240" w:lineRule="auto"/>
              <w:rPr>
                <w:rFonts w:eastAsia="Times New Roman" w:cs="Times New Roman"/>
                <w:noProof/>
              </w:rPr>
            </w:pPr>
            <w:r w:rsidRPr="00E1184A">
              <w:rPr>
                <w:rFonts w:cs="Times New Roman"/>
                <w:noProof/>
              </w:rPr>
              <w:t xml:space="preserve">G3.1.1. A megújuló energiaforrások </w:t>
            </w:r>
            <w:r w:rsidRPr="00E1184A">
              <w:rPr>
                <w:rFonts w:cs="Times New Roman"/>
                <w:noProof/>
              </w:rPr>
              <w:t>engedélyezési eljárásának egyszerűsítése</w:t>
            </w:r>
          </w:p>
          <w:p w14:paraId="0967E9D6" w14:textId="77777777" w:rsidR="007F04EA" w:rsidRPr="00E1184A" w:rsidRDefault="007F04EA">
            <w:pPr>
              <w:spacing w:after="0" w:line="240" w:lineRule="auto"/>
              <w:rPr>
                <w:rFonts w:ascii="Times New Roman" w:eastAsia="Times New Roman" w:hAnsi="Times New Roman" w:cs="Times New Roman"/>
                <w:noProof/>
                <w:sz w:val="18"/>
              </w:rPr>
            </w:pPr>
          </w:p>
        </w:tc>
        <w:tc>
          <w:tcPr>
            <w:tcW w:w="1077" w:type="dxa"/>
            <w:tcBorders>
              <w:top w:val="nil"/>
              <w:left w:val="nil"/>
              <w:bottom w:val="single" w:sz="4" w:space="0" w:color="auto"/>
              <w:right w:val="single" w:sz="4" w:space="0" w:color="auto"/>
            </w:tcBorders>
            <w:shd w:val="clear" w:color="auto" w:fill="C6EFCE"/>
            <w:noWrap/>
          </w:tcPr>
          <w:p w14:paraId="72826545" w14:textId="3F91727E" w:rsidR="007F04EA" w:rsidRPr="00E1184A" w:rsidRDefault="00AE2077">
            <w:pPr>
              <w:pStyle w:val="P68B1DB1-Normal25"/>
              <w:spacing w:line="240" w:lineRule="auto"/>
              <w:rPr>
                <w:rFonts w:eastAsia="Times New Roman" w:cs="Times New Roman"/>
                <w:noProof/>
              </w:rPr>
            </w:pPr>
            <w:r w:rsidRPr="00E1184A">
              <w:rPr>
                <w:rFonts w:cs="Times New Roman"/>
                <w:noProof/>
              </w:rPr>
              <w:t>Cél</w:t>
            </w:r>
          </w:p>
        </w:tc>
        <w:tc>
          <w:tcPr>
            <w:tcW w:w="1874" w:type="dxa"/>
            <w:tcBorders>
              <w:top w:val="nil"/>
              <w:left w:val="nil"/>
              <w:bottom w:val="single" w:sz="4" w:space="0" w:color="auto"/>
              <w:right w:val="single" w:sz="4" w:space="0" w:color="auto"/>
            </w:tcBorders>
            <w:shd w:val="clear" w:color="auto" w:fill="C6EFCE"/>
            <w:noWrap/>
          </w:tcPr>
          <w:p w14:paraId="0F74008E" w14:textId="49E222EA" w:rsidR="007F04EA" w:rsidRPr="00E1184A" w:rsidRDefault="00AE2077">
            <w:pPr>
              <w:pStyle w:val="P68B1DB1-Normal25"/>
              <w:spacing w:after="0" w:line="240" w:lineRule="auto"/>
              <w:rPr>
                <w:rFonts w:eastAsia="Times New Roman" w:cs="Times New Roman"/>
                <w:noProof/>
              </w:rPr>
            </w:pPr>
            <w:r w:rsidRPr="00E1184A">
              <w:rPr>
                <w:rFonts w:cs="Times New Roman"/>
                <w:noProof/>
              </w:rPr>
              <w:t>A szárazföldi szél- és fotovoltaikus létesítmények beépített kapacitása (GW-ban)</w:t>
            </w:r>
          </w:p>
        </w:tc>
        <w:tc>
          <w:tcPr>
            <w:tcW w:w="1606" w:type="dxa"/>
            <w:tcBorders>
              <w:top w:val="nil"/>
              <w:left w:val="nil"/>
              <w:bottom w:val="single" w:sz="4" w:space="0" w:color="auto"/>
              <w:right w:val="single" w:sz="4" w:space="0" w:color="auto"/>
            </w:tcBorders>
            <w:shd w:val="clear" w:color="auto" w:fill="C6EFCE"/>
            <w:noWrap/>
          </w:tcPr>
          <w:p w14:paraId="7045FE0E" w14:textId="33BD2C4F" w:rsidR="007F04EA" w:rsidRPr="00E1184A" w:rsidRDefault="007F04EA">
            <w:pPr>
              <w:spacing w:after="0" w:line="240" w:lineRule="auto"/>
              <w:rPr>
                <w:rFonts w:ascii="Times New Roman" w:eastAsia="Times New Roman" w:hAnsi="Times New Roman" w:cs="Times New Roman"/>
                <w:noProof/>
                <w:sz w:val="18"/>
              </w:rPr>
            </w:pPr>
          </w:p>
        </w:tc>
        <w:tc>
          <w:tcPr>
            <w:tcW w:w="1076" w:type="dxa"/>
            <w:tcBorders>
              <w:top w:val="nil"/>
              <w:left w:val="nil"/>
              <w:bottom w:val="single" w:sz="4" w:space="0" w:color="auto"/>
              <w:right w:val="single" w:sz="4" w:space="0" w:color="auto"/>
            </w:tcBorders>
            <w:shd w:val="clear" w:color="auto" w:fill="C6EFCE"/>
            <w:noWrap/>
          </w:tcPr>
          <w:p w14:paraId="48306150" w14:textId="6D651A14" w:rsidR="007F04EA" w:rsidRPr="00E1184A" w:rsidRDefault="00AE2077">
            <w:pPr>
              <w:pStyle w:val="P68B1DB1-Normal25"/>
              <w:spacing w:after="0" w:line="240" w:lineRule="auto"/>
              <w:rPr>
                <w:rFonts w:eastAsia="Times New Roman" w:cs="Times New Roman"/>
                <w:noProof/>
              </w:rPr>
            </w:pPr>
            <w:r w:rsidRPr="00E1184A">
              <w:rPr>
                <w:rFonts w:cs="Times New Roman"/>
                <w:noProof/>
              </w:rPr>
              <w:t>Szám</w:t>
            </w:r>
          </w:p>
        </w:tc>
        <w:tc>
          <w:tcPr>
            <w:tcW w:w="943" w:type="dxa"/>
            <w:tcBorders>
              <w:top w:val="nil"/>
              <w:left w:val="nil"/>
              <w:bottom w:val="single" w:sz="4" w:space="0" w:color="auto"/>
              <w:right w:val="single" w:sz="4" w:space="0" w:color="auto"/>
            </w:tcBorders>
            <w:shd w:val="clear" w:color="auto" w:fill="C6EFCE"/>
            <w:noWrap/>
          </w:tcPr>
          <w:p w14:paraId="03120837" w14:textId="60A371B3"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28</w:t>
            </w:r>
          </w:p>
        </w:tc>
        <w:tc>
          <w:tcPr>
            <w:tcW w:w="678" w:type="dxa"/>
            <w:tcBorders>
              <w:top w:val="nil"/>
              <w:left w:val="nil"/>
              <w:bottom w:val="single" w:sz="4" w:space="0" w:color="auto"/>
              <w:right w:val="single" w:sz="4" w:space="0" w:color="auto"/>
            </w:tcBorders>
            <w:shd w:val="clear" w:color="auto" w:fill="C6EFCE"/>
            <w:noWrap/>
          </w:tcPr>
          <w:p w14:paraId="65D1EAC3" w14:textId="35B24D64"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30</w:t>
            </w:r>
          </w:p>
        </w:tc>
        <w:tc>
          <w:tcPr>
            <w:tcW w:w="878" w:type="dxa"/>
            <w:tcBorders>
              <w:top w:val="nil"/>
              <w:left w:val="nil"/>
              <w:bottom w:val="single" w:sz="4" w:space="0" w:color="auto"/>
              <w:right w:val="single" w:sz="4" w:space="0" w:color="auto"/>
            </w:tcBorders>
            <w:shd w:val="clear" w:color="auto" w:fill="C6EFCE"/>
            <w:noWrap/>
          </w:tcPr>
          <w:p w14:paraId="4128314E" w14:textId="17057EF2"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3DF84E7C" w14:textId="7A507D1F"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4146" w:type="dxa"/>
            <w:tcBorders>
              <w:top w:val="nil"/>
              <w:left w:val="nil"/>
              <w:bottom w:val="single" w:sz="4" w:space="0" w:color="auto"/>
              <w:right w:val="single" w:sz="4" w:space="0" w:color="auto"/>
            </w:tcBorders>
            <w:shd w:val="clear" w:color="auto" w:fill="C6EFCE"/>
            <w:noWrap/>
          </w:tcPr>
          <w:p w14:paraId="79E7BA05" w14:textId="5E859370" w:rsidR="007F04EA" w:rsidRPr="00E1184A" w:rsidRDefault="00AE2077">
            <w:pPr>
              <w:pStyle w:val="P68B1DB1-Normal25"/>
              <w:spacing w:after="0" w:line="240" w:lineRule="auto"/>
              <w:rPr>
                <w:rFonts w:eastAsia="Times New Roman" w:cs="Times New Roman"/>
                <w:noProof/>
              </w:rPr>
            </w:pPr>
            <w:r w:rsidRPr="00E1184A">
              <w:rPr>
                <w:rFonts w:cs="Times New Roman"/>
                <w:noProof/>
              </w:rPr>
              <w:t>A szárazföldi szél- és fotovoltaikus létesítmények teljes beépített kapacitása (GW-ban).</w:t>
            </w:r>
          </w:p>
        </w:tc>
      </w:tr>
      <w:tr w:rsidR="007F04EA" w:rsidRPr="00E1184A" w14:paraId="4E9808F6"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297A532D" w14:textId="086D17C8"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G8L</w:t>
            </w:r>
          </w:p>
        </w:tc>
        <w:tc>
          <w:tcPr>
            <w:tcW w:w="1474" w:type="dxa"/>
            <w:tcBorders>
              <w:top w:val="nil"/>
              <w:left w:val="nil"/>
              <w:bottom w:val="single" w:sz="4" w:space="0" w:color="auto"/>
              <w:right w:val="single" w:sz="4" w:space="0" w:color="auto"/>
            </w:tcBorders>
            <w:shd w:val="clear" w:color="auto" w:fill="C6EFCE"/>
            <w:noWrap/>
          </w:tcPr>
          <w:p w14:paraId="54D5B9CA" w14:textId="4F3C0632"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G3.1.2 A </w:t>
            </w:r>
            <w:r w:rsidRPr="00E1184A">
              <w:rPr>
                <w:rFonts w:cs="Times New Roman"/>
                <w:noProof/>
              </w:rPr>
              <w:t>zöld átálláshoz szükséges készségek</w:t>
            </w:r>
          </w:p>
        </w:tc>
        <w:tc>
          <w:tcPr>
            <w:tcW w:w="1077" w:type="dxa"/>
            <w:tcBorders>
              <w:top w:val="nil"/>
              <w:left w:val="nil"/>
              <w:bottom w:val="single" w:sz="4" w:space="0" w:color="auto"/>
              <w:right w:val="single" w:sz="4" w:space="0" w:color="auto"/>
            </w:tcBorders>
            <w:shd w:val="clear" w:color="auto" w:fill="C6EFCE"/>
            <w:noWrap/>
          </w:tcPr>
          <w:p w14:paraId="26456F6C"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74" w:type="dxa"/>
            <w:tcBorders>
              <w:top w:val="nil"/>
              <w:left w:val="nil"/>
              <w:bottom w:val="single" w:sz="4" w:space="0" w:color="auto"/>
              <w:right w:val="single" w:sz="4" w:space="0" w:color="auto"/>
            </w:tcBorders>
            <w:shd w:val="clear" w:color="auto" w:fill="C6EFCE"/>
            <w:noWrap/>
          </w:tcPr>
          <w:p w14:paraId="50D0516F" w14:textId="5A985C04"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zöld átállásra vonatkozó három ágazati képesítési keretrendszer módosítása </w:t>
            </w:r>
          </w:p>
        </w:tc>
        <w:tc>
          <w:tcPr>
            <w:tcW w:w="1606" w:type="dxa"/>
            <w:tcBorders>
              <w:top w:val="nil"/>
              <w:left w:val="nil"/>
              <w:bottom w:val="single" w:sz="4" w:space="0" w:color="auto"/>
              <w:right w:val="single" w:sz="4" w:space="0" w:color="auto"/>
            </w:tcBorders>
            <w:shd w:val="clear" w:color="auto" w:fill="C6EFCE"/>
            <w:noWrap/>
          </w:tcPr>
          <w:p w14:paraId="62D0E8F0" w14:textId="7CA52B3F"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építőiparra, a vízgazdálkodásra és a hulladékgazdálkodásra vonatkozó módosított ágazati képesítési keretrendszereket tartalmazó </w:t>
            </w:r>
            <w:r w:rsidRPr="00E1184A">
              <w:rPr>
                <w:rFonts w:cs="Times New Roman"/>
                <w:noProof/>
              </w:rPr>
              <w:t>jelentések közzététele</w:t>
            </w:r>
          </w:p>
        </w:tc>
        <w:tc>
          <w:tcPr>
            <w:tcW w:w="1076" w:type="dxa"/>
            <w:tcBorders>
              <w:top w:val="nil"/>
              <w:left w:val="nil"/>
              <w:bottom w:val="single" w:sz="4" w:space="0" w:color="auto"/>
              <w:right w:val="single" w:sz="4" w:space="0" w:color="auto"/>
            </w:tcBorders>
            <w:shd w:val="clear" w:color="auto" w:fill="C6EFCE"/>
            <w:noWrap/>
          </w:tcPr>
          <w:p w14:paraId="03852252"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2582632E"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1623A8D1"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711009E1" w14:textId="6535C7DE"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0F57E02C"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4146" w:type="dxa"/>
            <w:tcBorders>
              <w:top w:val="nil"/>
              <w:left w:val="nil"/>
              <w:bottom w:val="single" w:sz="4" w:space="0" w:color="auto"/>
              <w:right w:val="single" w:sz="4" w:space="0" w:color="auto"/>
            </w:tcBorders>
            <w:shd w:val="clear" w:color="auto" w:fill="C6EFCE"/>
            <w:noWrap/>
          </w:tcPr>
          <w:p w14:paraId="6109E846" w14:textId="3071F8E5"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ágazati szociális partnerekkel, többek között az ágazati kompetenciatanácsokkal együttműködésben módosítani kell az építőipari, a vízgazdálkodási és a hulladékgazdálkodási ágazat ágazati képesítési </w:t>
            </w:r>
            <w:r w:rsidRPr="00E1184A">
              <w:rPr>
                <w:rFonts w:cs="Times New Roman"/>
                <w:noProof/>
              </w:rPr>
              <w:t>keretrendszerét, hogy az magában foglalja az európai zöld megállapodás célkitűzéseinek és a klímasemlegesség 2050-ig történő eléréséhez hozzájáruló készségeket is.</w:t>
            </w:r>
          </w:p>
          <w:p w14:paraId="393FACF6" w14:textId="1F6648CD" w:rsidR="007F04EA" w:rsidRPr="00E1184A" w:rsidRDefault="00AE2077">
            <w:pPr>
              <w:pStyle w:val="P68B1DB1-Normal25"/>
              <w:spacing w:after="0" w:line="240" w:lineRule="auto"/>
              <w:rPr>
                <w:rFonts w:eastAsia="Times New Roman" w:cs="Times New Roman"/>
                <w:noProof/>
              </w:rPr>
            </w:pPr>
            <w:r w:rsidRPr="00E1184A">
              <w:rPr>
                <w:rFonts w:cs="Times New Roman"/>
                <w:noProof/>
              </w:rPr>
              <w:t>A módosított építőipari, vízgazdálkodási és hulladékgazdálkodási ágazati képesítési keretren</w:t>
            </w:r>
            <w:r w:rsidRPr="00E1184A">
              <w:rPr>
                <w:rFonts w:cs="Times New Roman"/>
                <w:noProof/>
              </w:rPr>
              <w:t xml:space="preserve">dszereket tartalmazó jelentéseket közzé kell tenni. </w:t>
            </w:r>
          </w:p>
          <w:p w14:paraId="5ADB1CF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 </w:t>
            </w:r>
          </w:p>
          <w:p w14:paraId="22F29056" w14:textId="30BB8BB4" w:rsidR="007F04EA" w:rsidRPr="00E1184A" w:rsidRDefault="007F04EA">
            <w:pPr>
              <w:spacing w:after="0" w:line="240" w:lineRule="auto"/>
              <w:rPr>
                <w:rFonts w:ascii="Times New Roman" w:eastAsia="Times New Roman" w:hAnsi="Times New Roman" w:cs="Times New Roman"/>
                <w:noProof/>
                <w:sz w:val="18"/>
              </w:rPr>
            </w:pPr>
          </w:p>
        </w:tc>
      </w:tr>
      <w:tr w:rsidR="007F04EA" w:rsidRPr="00E1184A" w14:paraId="066F317A"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4850F753" w14:textId="1F8017BE"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G9L</w:t>
            </w:r>
          </w:p>
        </w:tc>
        <w:tc>
          <w:tcPr>
            <w:tcW w:w="1474" w:type="dxa"/>
            <w:tcBorders>
              <w:top w:val="nil"/>
              <w:left w:val="nil"/>
              <w:bottom w:val="single" w:sz="4" w:space="0" w:color="auto"/>
              <w:right w:val="single" w:sz="4" w:space="0" w:color="auto"/>
            </w:tcBorders>
            <w:shd w:val="clear" w:color="auto" w:fill="C6EFCE"/>
            <w:noWrap/>
          </w:tcPr>
          <w:p w14:paraId="652D1327" w14:textId="3C4A1D68" w:rsidR="007F04EA" w:rsidRPr="00E1184A" w:rsidRDefault="00AE2077">
            <w:pPr>
              <w:pStyle w:val="P68B1DB1-Normal25"/>
              <w:spacing w:after="0" w:line="240" w:lineRule="auto"/>
              <w:rPr>
                <w:rFonts w:eastAsia="Times New Roman" w:cs="Times New Roman"/>
                <w:noProof/>
              </w:rPr>
            </w:pPr>
            <w:r w:rsidRPr="00E1184A">
              <w:rPr>
                <w:rFonts w:cs="Times New Roman"/>
                <w:noProof/>
              </w:rPr>
              <w:t>G3.1.2 A zöld átálláshoz szükséges készségek</w:t>
            </w:r>
          </w:p>
        </w:tc>
        <w:tc>
          <w:tcPr>
            <w:tcW w:w="1077" w:type="dxa"/>
            <w:tcBorders>
              <w:top w:val="nil"/>
              <w:left w:val="nil"/>
              <w:bottom w:val="single" w:sz="4" w:space="0" w:color="auto"/>
              <w:right w:val="single" w:sz="4" w:space="0" w:color="auto"/>
            </w:tcBorders>
            <w:shd w:val="clear" w:color="auto" w:fill="C6EFCE"/>
            <w:noWrap/>
          </w:tcPr>
          <w:p w14:paraId="0D449D82" w14:textId="0256EBA9"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74" w:type="dxa"/>
            <w:tcBorders>
              <w:top w:val="nil"/>
              <w:left w:val="nil"/>
              <w:bottom w:val="single" w:sz="4" w:space="0" w:color="auto"/>
              <w:right w:val="single" w:sz="4" w:space="0" w:color="auto"/>
            </w:tcBorders>
            <w:shd w:val="clear" w:color="auto" w:fill="C6EFCE"/>
            <w:noWrap/>
          </w:tcPr>
          <w:p w14:paraId="1C5B2BA4" w14:textId="10A15329" w:rsidR="007F04EA" w:rsidRPr="00E1184A" w:rsidRDefault="00AE2077">
            <w:pPr>
              <w:pStyle w:val="P68B1DB1-Normal25"/>
              <w:spacing w:after="0" w:line="240" w:lineRule="auto"/>
              <w:rPr>
                <w:rFonts w:eastAsia="Times New Roman" w:cs="Times New Roman"/>
                <w:noProof/>
              </w:rPr>
            </w:pPr>
            <w:r w:rsidRPr="00E1184A">
              <w:rPr>
                <w:rFonts w:cs="Times New Roman"/>
                <w:noProof/>
              </w:rPr>
              <w:t>Az energiára vonatkozó ágazati képesítési keretrendszer módosítása</w:t>
            </w:r>
          </w:p>
        </w:tc>
        <w:tc>
          <w:tcPr>
            <w:tcW w:w="1606" w:type="dxa"/>
            <w:tcBorders>
              <w:top w:val="nil"/>
              <w:left w:val="nil"/>
              <w:bottom w:val="single" w:sz="4" w:space="0" w:color="auto"/>
              <w:right w:val="single" w:sz="4" w:space="0" w:color="auto"/>
            </w:tcBorders>
            <w:shd w:val="clear" w:color="auto" w:fill="C6EFCE"/>
            <w:noWrap/>
          </w:tcPr>
          <w:p w14:paraId="70A5FAE2" w14:textId="3203B19F"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módosított energetikai ágazati képesítési keretrendszert tartalmazó </w:t>
            </w:r>
            <w:r w:rsidRPr="00E1184A">
              <w:rPr>
                <w:rFonts w:cs="Times New Roman"/>
                <w:noProof/>
              </w:rPr>
              <w:t>jelentés közzététele</w:t>
            </w:r>
          </w:p>
        </w:tc>
        <w:tc>
          <w:tcPr>
            <w:tcW w:w="1076" w:type="dxa"/>
            <w:tcBorders>
              <w:top w:val="nil"/>
              <w:left w:val="nil"/>
              <w:bottom w:val="single" w:sz="4" w:space="0" w:color="auto"/>
              <w:right w:val="single" w:sz="4" w:space="0" w:color="auto"/>
            </w:tcBorders>
            <w:shd w:val="clear" w:color="auto" w:fill="C6EFCE"/>
            <w:noWrap/>
          </w:tcPr>
          <w:p w14:paraId="2A9694CF"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6DD78178"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7F8EC23D"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22BEA2DC" w14:textId="79E2B646"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 xml:space="preserve">NEGYEDÉV </w:t>
            </w:r>
          </w:p>
        </w:tc>
        <w:tc>
          <w:tcPr>
            <w:tcW w:w="884" w:type="dxa"/>
            <w:tcBorders>
              <w:top w:val="nil"/>
              <w:left w:val="nil"/>
              <w:bottom w:val="single" w:sz="4" w:space="0" w:color="auto"/>
              <w:right w:val="single" w:sz="4" w:space="0" w:color="auto"/>
            </w:tcBorders>
            <w:shd w:val="clear" w:color="auto" w:fill="C6EFCE"/>
            <w:noWrap/>
          </w:tcPr>
          <w:p w14:paraId="067A9FC7" w14:textId="5A480AF3"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4146" w:type="dxa"/>
            <w:tcBorders>
              <w:top w:val="nil"/>
              <w:left w:val="nil"/>
              <w:bottom w:val="single" w:sz="4" w:space="0" w:color="auto"/>
              <w:right w:val="single" w:sz="4" w:space="0" w:color="auto"/>
            </w:tcBorders>
            <w:shd w:val="clear" w:color="auto" w:fill="C6EFCE"/>
            <w:noWrap/>
          </w:tcPr>
          <w:p w14:paraId="1DC3C7C9" w14:textId="0B2A07A5" w:rsidR="007F04EA" w:rsidRPr="00E1184A" w:rsidRDefault="00AE2077">
            <w:pPr>
              <w:spacing w:after="0" w:line="240" w:lineRule="auto"/>
              <w:rPr>
                <w:rFonts w:ascii="Times New Roman" w:eastAsia="Times New Roman" w:hAnsi="Times New Roman" w:cs="Times New Roman"/>
                <w:noProof/>
                <w:sz w:val="18"/>
              </w:rPr>
            </w:pPr>
            <w:r w:rsidRPr="00E1184A">
              <w:rPr>
                <w:rFonts w:ascii="Times New Roman" w:hAnsi="Times New Roman" w:cs="Times New Roman"/>
                <w:noProof/>
                <w:sz w:val="18"/>
              </w:rPr>
              <w:t>Az ágazati szociális partnerekkel, többek között az ágazati kompetenciatanácstal együttműködésben módosítani kell az energiára vonatkozó ágazati képesítési keretrendszert oly módon, hogy abba be kell építeni a megújul</w:t>
            </w:r>
            <w:r w:rsidRPr="00E1184A">
              <w:rPr>
                <w:rFonts w:ascii="Times New Roman" w:hAnsi="Times New Roman" w:cs="Times New Roman"/>
                <w:noProof/>
                <w:sz w:val="18"/>
              </w:rPr>
              <w:t>ó energiaforrásokra vonatkozó képesítéseket</w:t>
            </w:r>
            <w:r w:rsidRPr="00E1184A">
              <w:rPr>
                <w:rFonts w:ascii="Times New Roman" w:hAnsi="Times New Roman" w:cs="Times New Roman"/>
                <w:noProof/>
              </w:rPr>
              <w:t xml:space="preserve">, </w:t>
            </w:r>
            <w:r w:rsidRPr="00E1184A">
              <w:rPr>
                <w:rFonts w:ascii="Times New Roman" w:hAnsi="Times New Roman" w:cs="Times New Roman"/>
                <w:noProof/>
                <w:sz w:val="18"/>
              </w:rPr>
              <w:t>amelyek kiterjednek az európai zöld megállapodás célkitűzéseinek és a klímasemlegesség 2050-ig történő eléréséhez hozzájáruló készségekre.</w:t>
            </w:r>
          </w:p>
          <w:p w14:paraId="364B6F6E" w14:textId="77777777" w:rsidR="007F04EA" w:rsidRPr="00E1184A" w:rsidRDefault="007F04EA">
            <w:pPr>
              <w:spacing w:after="0" w:line="240" w:lineRule="auto"/>
              <w:rPr>
                <w:rFonts w:ascii="Times New Roman" w:eastAsia="Times New Roman" w:hAnsi="Times New Roman" w:cs="Times New Roman"/>
                <w:noProof/>
                <w:sz w:val="18"/>
              </w:rPr>
            </w:pPr>
          </w:p>
          <w:p w14:paraId="29503E35" w14:textId="2AA374C2" w:rsidR="007F04EA" w:rsidRPr="00E1184A" w:rsidRDefault="00AE2077">
            <w:pPr>
              <w:pStyle w:val="P68B1DB1-Normal25"/>
              <w:spacing w:after="0" w:line="240" w:lineRule="auto"/>
              <w:rPr>
                <w:rFonts w:eastAsia="Times New Roman" w:cs="Times New Roman"/>
                <w:noProof/>
              </w:rPr>
            </w:pPr>
            <w:r w:rsidRPr="00E1184A">
              <w:rPr>
                <w:rFonts w:cs="Times New Roman"/>
                <w:noProof/>
              </w:rPr>
              <w:t>A módosított ágazati képesítési keretrendszert tartalmazó jelentést köz</w:t>
            </w:r>
            <w:r w:rsidRPr="00E1184A">
              <w:rPr>
                <w:rFonts w:cs="Times New Roman"/>
                <w:noProof/>
              </w:rPr>
              <w:t xml:space="preserve">zé kell tenni. </w:t>
            </w:r>
          </w:p>
        </w:tc>
      </w:tr>
      <w:tr w:rsidR="007F04EA" w:rsidRPr="00E1184A" w14:paraId="184690B6"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1B904DCB" w14:textId="101B90DE"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G10L</w:t>
            </w:r>
          </w:p>
        </w:tc>
        <w:tc>
          <w:tcPr>
            <w:tcW w:w="1474" w:type="dxa"/>
            <w:tcBorders>
              <w:top w:val="nil"/>
              <w:left w:val="nil"/>
              <w:bottom w:val="single" w:sz="4" w:space="0" w:color="auto"/>
              <w:right w:val="single" w:sz="4" w:space="0" w:color="auto"/>
            </w:tcBorders>
            <w:shd w:val="clear" w:color="auto" w:fill="C6EFCE"/>
            <w:noWrap/>
          </w:tcPr>
          <w:p w14:paraId="0A051CDF" w14:textId="4FD4C162" w:rsidR="007F04EA" w:rsidRPr="00E1184A" w:rsidRDefault="00AE2077">
            <w:pPr>
              <w:pStyle w:val="P68B1DB1-Normal25"/>
              <w:spacing w:after="0" w:line="240" w:lineRule="auto"/>
              <w:rPr>
                <w:rFonts w:eastAsia="Times New Roman" w:cs="Times New Roman"/>
                <w:noProof/>
              </w:rPr>
            </w:pPr>
            <w:r w:rsidRPr="00E1184A">
              <w:rPr>
                <w:rFonts w:cs="Times New Roman"/>
                <w:noProof/>
              </w:rPr>
              <w:t>G3.1.2 A zöld átálláshoz szükséges készségek</w:t>
            </w:r>
          </w:p>
        </w:tc>
        <w:tc>
          <w:tcPr>
            <w:tcW w:w="1077" w:type="dxa"/>
            <w:tcBorders>
              <w:top w:val="nil"/>
              <w:left w:val="nil"/>
              <w:bottom w:val="single" w:sz="4" w:space="0" w:color="auto"/>
              <w:right w:val="single" w:sz="4" w:space="0" w:color="auto"/>
            </w:tcBorders>
            <w:shd w:val="clear" w:color="auto" w:fill="C6EFCE"/>
            <w:noWrap/>
          </w:tcPr>
          <w:p w14:paraId="01314C5D" w14:textId="300BB7C0"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74" w:type="dxa"/>
            <w:tcBorders>
              <w:top w:val="nil"/>
              <w:left w:val="nil"/>
              <w:bottom w:val="single" w:sz="4" w:space="0" w:color="auto"/>
              <w:right w:val="single" w:sz="4" w:space="0" w:color="auto"/>
            </w:tcBorders>
            <w:shd w:val="clear" w:color="auto" w:fill="C6EFCE"/>
            <w:noWrap/>
          </w:tcPr>
          <w:p w14:paraId="5B4B4BD9" w14:textId="4C9510D9" w:rsidR="007F04EA" w:rsidRPr="00E1184A" w:rsidRDefault="00AE2077">
            <w:pPr>
              <w:pStyle w:val="P68B1DB1-Normal25"/>
              <w:spacing w:after="0" w:line="240" w:lineRule="auto"/>
              <w:rPr>
                <w:rFonts w:eastAsia="Times New Roman" w:cs="Times New Roman"/>
                <w:noProof/>
              </w:rPr>
            </w:pPr>
            <w:r w:rsidRPr="00E1184A">
              <w:rPr>
                <w:rFonts w:cs="Times New Roman"/>
                <w:noProof/>
              </w:rPr>
              <w:t>Az integrált képesítési rendszerbe beépített ágazati képesítési keretrendszerek a legkritikusabb zöld átalakulási ágazatokban</w:t>
            </w:r>
          </w:p>
        </w:tc>
        <w:tc>
          <w:tcPr>
            <w:tcW w:w="1606" w:type="dxa"/>
            <w:tcBorders>
              <w:top w:val="nil"/>
              <w:left w:val="nil"/>
              <w:bottom w:val="single" w:sz="4" w:space="0" w:color="auto"/>
              <w:right w:val="single" w:sz="4" w:space="0" w:color="auto"/>
            </w:tcBorders>
            <w:shd w:val="clear" w:color="auto" w:fill="C6EFCE"/>
            <w:noWrap/>
          </w:tcPr>
          <w:p w14:paraId="0DB43558"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vonatkozó jogi aktus rendelkezése </w:t>
            </w:r>
          </w:p>
          <w:p w14:paraId="72A9A949" w14:textId="556F22A5"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megállapodás </w:t>
            </w:r>
            <w:r w:rsidRPr="00E1184A">
              <w:rPr>
                <w:rFonts w:cs="Times New Roman"/>
                <w:noProof/>
              </w:rPr>
              <w:t>hatálybalépésének jelzése</w:t>
            </w:r>
          </w:p>
        </w:tc>
        <w:tc>
          <w:tcPr>
            <w:tcW w:w="1076" w:type="dxa"/>
            <w:tcBorders>
              <w:top w:val="nil"/>
              <w:left w:val="nil"/>
              <w:bottom w:val="single" w:sz="4" w:space="0" w:color="auto"/>
              <w:right w:val="single" w:sz="4" w:space="0" w:color="auto"/>
            </w:tcBorders>
            <w:shd w:val="clear" w:color="auto" w:fill="C6EFCE"/>
            <w:noWrap/>
          </w:tcPr>
          <w:p w14:paraId="71D03892"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5C173E56"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02BF487B"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7F4C44FC" w14:textId="18D8E2BF"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2BFF817E" w14:textId="537F8464"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4146" w:type="dxa"/>
            <w:tcBorders>
              <w:top w:val="nil"/>
              <w:left w:val="nil"/>
              <w:bottom w:val="single" w:sz="4" w:space="0" w:color="auto"/>
              <w:right w:val="single" w:sz="4" w:space="0" w:color="auto"/>
            </w:tcBorders>
            <w:shd w:val="clear" w:color="auto" w:fill="C6EFCE"/>
            <w:noWrap/>
          </w:tcPr>
          <w:p w14:paraId="0417989E" w14:textId="66740334" w:rsidR="007F04EA" w:rsidRPr="00E1184A" w:rsidRDefault="00AE2077">
            <w:pPr>
              <w:pStyle w:val="P68B1DB1-Normal25"/>
              <w:spacing w:after="0" w:line="240" w:lineRule="auto"/>
              <w:rPr>
                <w:rFonts w:eastAsia="Times New Roman" w:cs="Times New Roman"/>
                <w:noProof/>
                <w:highlight w:val="yellow"/>
              </w:rPr>
            </w:pPr>
            <w:r w:rsidRPr="00E1184A">
              <w:rPr>
                <w:rFonts w:cs="Times New Roman"/>
                <w:noProof/>
              </w:rPr>
              <w:t>Az építőiparra, a vízgazdálkodásra, a hulladékgazdálkodásra és az energiára vonatkozó módosított ágazati képesítési keretrendszereket rendelet útján be kell építeni az integrált képesítési rendszerbe.</w:t>
            </w:r>
          </w:p>
        </w:tc>
      </w:tr>
      <w:tr w:rsidR="007F04EA" w:rsidRPr="00E1184A" w14:paraId="60D4F6FF"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4AF09233" w14:textId="3F5D24B5"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G11L</w:t>
            </w:r>
          </w:p>
        </w:tc>
        <w:tc>
          <w:tcPr>
            <w:tcW w:w="1474" w:type="dxa"/>
            <w:tcBorders>
              <w:top w:val="nil"/>
              <w:left w:val="nil"/>
              <w:bottom w:val="single" w:sz="4" w:space="0" w:color="auto"/>
              <w:right w:val="single" w:sz="4" w:space="0" w:color="auto"/>
            </w:tcBorders>
            <w:shd w:val="clear" w:color="auto" w:fill="C6EFCE"/>
            <w:noWrap/>
          </w:tcPr>
          <w:p w14:paraId="0A258FF0" w14:textId="4B06AAA3" w:rsidR="007F04EA" w:rsidRPr="00E1184A" w:rsidRDefault="00AE2077">
            <w:pPr>
              <w:pStyle w:val="P68B1DB1-Normal25"/>
              <w:spacing w:after="0" w:line="240" w:lineRule="auto"/>
              <w:rPr>
                <w:rFonts w:eastAsia="Times New Roman" w:cs="Times New Roman"/>
                <w:noProof/>
              </w:rPr>
            </w:pPr>
            <w:r w:rsidRPr="00E1184A">
              <w:rPr>
                <w:rFonts w:cs="Times New Roman"/>
                <w:noProof/>
              </w:rPr>
              <w:t>G3.1.3</w:t>
            </w:r>
            <w:r w:rsidRPr="00E1184A">
              <w:rPr>
                <w:rFonts w:cs="Times New Roman"/>
                <w:noProof/>
              </w:rPr>
              <w:t xml:space="preserve"> Az energiahatékonyság növelése és a fosszilis tüzelőanyagok fokozatos kivezetésének felgyorsítása a fűtésben</w:t>
            </w:r>
          </w:p>
        </w:tc>
        <w:tc>
          <w:tcPr>
            <w:tcW w:w="1077" w:type="dxa"/>
            <w:tcBorders>
              <w:top w:val="nil"/>
              <w:left w:val="nil"/>
              <w:bottom w:val="single" w:sz="4" w:space="0" w:color="auto"/>
              <w:right w:val="single" w:sz="4" w:space="0" w:color="auto"/>
            </w:tcBorders>
            <w:shd w:val="clear" w:color="auto" w:fill="C6EFCE"/>
            <w:noWrap/>
          </w:tcPr>
          <w:p w14:paraId="5E0FA2C2"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74" w:type="dxa"/>
            <w:tcBorders>
              <w:top w:val="nil"/>
              <w:left w:val="nil"/>
              <w:bottom w:val="single" w:sz="4" w:space="0" w:color="auto"/>
              <w:right w:val="single" w:sz="4" w:space="0" w:color="auto"/>
            </w:tcBorders>
            <w:shd w:val="clear" w:color="auto" w:fill="C6EFCE"/>
            <w:noWrap/>
          </w:tcPr>
          <w:p w14:paraId="18E3CBA3" w14:textId="0F4257D2" w:rsidR="007F04EA" w:rsidRPr="00E1184A" w:rsidRDefault="00AE2077">
            <w:pPr>
              <w:pStyle w:val="P68B1DB1-Normal25"/>
              <w:spacing w:after="0" w:line="240" w:lineRule="auto"/>
              <w:rPr>
                <w:rFonts w:eastAsia="Times New Roman" w:cs="Times New Roman"/>
                <w:noProof/>
              </w:rPr>
            </w:pPr>
            <w:r w:rsidRPr="00E1184A">
              <w:rPr>
                <w:rFonts w:cs="Times New Roman"/>
                <w:noProof/>
              </w:rPr>
              <w:t>Az integrált lakásfelújítási szolgáltatásokra vonatkozó kiemelt programot aktualizáló vagy bevezető állásfoglalás elfogadása</w:t>
            </w:r>
          </w:p>
        </w:tc>
        <w:tc>
          <w:tcPr>
            <w:tcW w:w="1606" w:type="dxa"/>
            <w:tcBorders>
              <w:top w:val="nil"/>
              <w:left w:val="nil"/>
              <w:bottom w:val="single" w:sz="4" w:space="0" w:color="auto"/>
              <w:right w:val="single" w:sz="4" w:space="0" w:color="auto"/>
            </w:tcBorders>
            <w:shd w:val="clear" w:color="auto" w:fill="C6EFCE"/>
            <w:noWrap/>
          </w:tcPr>
          <w:p w14:paraId="2B0B6DB6" w14:textId="15C1ADDC"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Az </w:t>
            </w:r>
            <w:r w:rsidRPr="00E1184A">
              <w:rPr>
                <w:rFonts w:cs="Times New Roman"/>
                <w:noProof/>
              </w:rPr>
              <w:t>állásfoglalás elfogadása és alkalmazása</w:t>
            </w:r>
          </w:p>
        </w:tc>
        <w:tc>
          <w:tcPr>
            <w:tcW w:w="1076" w:type="dxa"/>
            <w:tcBorders>
              <w:top w:val="nil"/>
              <w:left w:val="nil"/>
              <w:bottom w:val="single" w:sz="4" w:space="0" w:color="auto"/>
              <w:right w:val="single" w:sz="4" w:space="0" w:color="auto"/>
            </w:tcBorders>
            <w:shd w:val="clear" w:color="auto" w:fill="C6EFCE"/>
            <w:noWrap/>
          </w:tcPr>
          <w:p w14:paraId="707CA193"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784F8906"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1E489881"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620F40F0"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7E3B1A3D"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2024</w:t>
            </w:r>
          </w:p>
        </w:tc>
        <w:tc>
          <w:tcPr>
            <w:tcW w:w="4146" w:type="dxa"/>
            <w:tcBorders>
              <w:top w:val="nil"/>
              <w:left w:val="nil"/>
              <w:bottom w:val="single" w:sz="4" w:space="0" w:color="auto"/>
              <w:right w:val="single" w:sz="4" w:space="0" w:color="auto"/>
            </w:tcBorders>
            <w:shd w:val="clear" w:color="auto" w:fill="C6EFCE"/>
            <w:noWrap/>
          </w:tcPr>
          <w:p w14:paraId="3C6A9B4F" w14:textId="5BBA2824" w:rsidR="007F04EA" w:rsidRPr="00E1184A" w:rsidRDefault="00AE2077">
            <w:pPr>
              <w:pStyle w:val="P68B1DB1-Normal25"/>
              <w:spacing w:after="0" w:line="240" w:lineRule="auto"/>
              <w:rPr>
                <w:rFonts w:eastAsia="Times New Roman" w:cs="Times New Roman"/>
                <w:noProof/>
              </w:rPr>
            </w:pPr>
            <w:r w:rsidRPr="00E1184A">
              <w:rPr>
                <w:rFonts w:cs="Times New Roman"/>
                <w:noProof/>
              </w:rPr>
              <w:t>A Nemzeti Környezetvédelmi és Vízgazdálkodási Alap igazgatótanácsa határozatot fogad el a meglévő kiemelt program naprakésszé tételéről vagy a Nemzeti Környezetvédelmi és Vízgazdálkodási Alap új kiemelt programjának bevezetéséről az integrált lakásfelújítá</w:t>
            </w:r>
            <w:r w:rsidRPr="00E1184A">
              <w:rPr>
                <w:rFonts w:cs="Times New Roman"/>
                <w:noProof/>
              </w:rPr>
              <w:t>si szolgáltatások támogatása érdekében. A program pénzügyi támogatást nyújt az integrált lakásfelújítási szolgáltatásokat nyújtó szolgáltatóknak az energiaszegénység csökkentése céljából azáltal, hogy segítséget nyújt az energiaszegénység kockázatának kite</w:t>
            </w:r>
            <w:r w:rsidRPr="00E1184A">
              <w:rPr>
                <w:rFonts w:cs="Times New Roman"/>
                <w:noProof/>
              </w:rPr>
              <w:t>tt ingatlantulajdonosoknak az otthonfelújítások elvégzésében.</w:t>
            </w:r>
          </w:p>
        </w:tc>
      </w:tr>
      <w:tr w:rsidR="007F04EA" w:rsidRPr="00E1184A" w14:paraId="2856CF32"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6514718C" w14:textId="73560A71"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G12L</w:t>
            </w:r>
          </w:p>
        </w:tc>
        <w:tc>
          <w:tcPr>
            <w:tcW w:w="1474" w:type="dxa"/>
            <w:tcBorders>
              <w:top w:val="nil"/>
              <w:left w:val="nil"/>
              <w:bottom w:val="single" w:sz="4" w:space="0" w:color="auto"/>
              <w:right w:val="single" w:sz="4" w:space="0" w:color="auto"/>
            </w:tcBorders>
            <w:shd w:val="clear" w:color="auto" w:fill="C6EFCE"/>
            <w:noWrap/>
          </w:tcPr>
          <w:p w14:paraId="5C54EAB0" w14:textId="0FA2CAE4" w:rsidR="007F04EA" w:rsidRPr="00E1184A" w:rsidRDefault="00AE2077">
            <w:pPr>
              <w:pStyle w:val="P68B1DB1-Normal25"/>
              <w:spacing w:after="0" w:line="240" w:lineRule="auto"/>
              <w:rPr>
                <w:rFonts w:eastAsia="Times New Roman" w:cs="Times New Roman"/>
                <w:noProof/>
              </w:rPr>
            </w:pPr>
            <w:r w:rsidRPr="00E1184A">
              <w:rPr>
                <w:rFonts w:cs="Times New Roman"/>
                <w:noProof/>
              </w:rPr>
              <w:t>G3.1.4. A nemzeti energiarendszer támogatása (Energiatámogatási Alap)</w:t>
            </w:r>
          </w:p>
        </w:tc>
        <w:tc>
          <w:tcPr>
            <w:tcW w:w="1077" w:type="dxa"/>
            <w:tcBorders>
              <w:top w:val="nil"/>
              <w:left w:val="nil"/>
              <w:bottom w:val="single" w:sz="4" w:space="0" w:color="auto"/>
              <w:right w:val="single" w:sz="4" w:space="0" w:color="auto"/>
            </w:tcBorders>
            <w:shd w:val="clear" w:color="auto" w:fill="C6EFCE"/>
            <w:noWrap/>
          </w:tcPr>
          <w:p w14:paraId="40BC522E"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74" w:type="dxa"/>
            <w:tcBorders>
              <w:top w:val="nil"/>
              <w:left w:val="nil"/>
              <w:bottom w:val="single" w:sz="4" w:space="0" w:color="auto"/>
              <w:right w:val="single" w:sz="4" w:space="0" w:color="auto"/>
            </w:tcBorders>
            <w:shd w:val="clear" w:color="auto" w:fill="C6EFCE"/>
            <w:noWrap/>
          </w:tcPr>
          <w:p w14:paraId="13A98C4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Végrehajtási megállapodás</w:t>
            </w:r>
          </w:p>
        </w:tc>
        <w:tc>
          <w:tcPr>
            <w:tcW w:w="1606" w:type="dxa"/>
            <w:tcBorders>
              <w:top w:val="nil"/>
              <w:left w:val="nil"/>
              <w:bottom w:val="single" w:sz="4" w:space="0" w:color="auto"/>
              <w:right w:val="single" w:sz="4" w:space="0" w:color="auto"/>
            </w:tcBorders>
            <w:shd w:val="clear" w:color="auto" w:fill="C6EFCE"/>
            <w:noWrap/>
          </w:tcPr>
          <w:p w14:paraId="6A78146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végrehajtási megállapodás hatálybalépése</w:t>
            </w:r>
          </w:p>
        </w:tc>
        <w:tc>
          <w:tcPr>
            <w:tcW w:w="1076" w:type="dxa"/>
            <w:tcBorders>
              <w:top w:val="nil"/>
              <w:left w:val="nil"/>
              <w:bottom w:val="single" w:sz="4" w:space="0" w:color="auto"/>
              <w:right w:val="single" w:sz="4" w:space="0" w:color="auto"/>
            </w:tcBorders>
            <w:shd w:val="clear" w:color="auto" w:fill="C6EFCE"/>
            <w:noWrap/>
          </w:tcPr>
          <w:p w14:paraId="1BB48B1E"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7849B87D"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3F379543"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5265FCF0" w14:textId="4BFC4EA3"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2DA5559C"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2024</w:t>
            </w:r>
          </w:p>
        </w:tc>
        <w:tc>
          <w:tcPr>
            <w:tcW w:w="4146" w:type="dxa"/>
            <w:tcBorders>
              <w:top w:val="nil"/>
              <w:left w:val="nil"/>
              <w:bottom w:val="single" w:sz="4" w:space="0" w:color="auto"/>
              <w:right w:val="single" w:sz="4" w:space="0" w:color="auto"/>
            </w:tcBorders>
            <w:shd w:val="clear" w:color="auto" w:fill="C6EFCE"/>
            <w:noWrap/>
          </w:tcPr>
          <w:p w14:paraId="3AD21405"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végrehajtási </w:t>
            </w:r>
            <w:r w:rsidRPr="00E1184A">
              <w:rPr>
                <w:rFonts w:cs="Times New Roman"/>
                <w:noProof/>
              </w:rPr>
              <w:t>megállapodás hatálybalépése.</w:t>
            </w:r>
          </w:p>
        </w:tc>
      </w:tr>
      <w:tr w:rsidR="007F04EA" w:rsidRPr="00E1184A" w14:paraId="6FA56F14"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255780AA" w14:textId="46DB9752"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G13L</w:t>
            </w:r>
          </w:p>
        </w:tc>
        <w:tc>
          <w:tcPr>
            <w:tcW w:w="1474" w:type="dxa"/>
            <w:tcBorders>
              <w:top w:val="nil"/>
              <w:left w:val="nil"/>
              <w:bottom w:val="single" w:sz="4" w:space="0" w:color="auto"/>
              <w:right w:val="single" w:sz="4" w:space="0" w:color="auto"/>
            </w:tcBorders>
            <w:shd w:val="clear" w:color="auto" w:fill="C6EFCE"/>
            <w:noWrap/>
          </w:tcPr>
          <w:p w14:paraId="28EFC8E2" w14:textId="734E5030" w:rsidR="007F04EA" w:rsidRPr="00E1184A" w:rsidRDefault="00AE2077">
            <w:pPr>
              <w:pStyle w:val="P68B1DB1-Normal25"/>
              <w:spacing w:after="0" w:line="240" w:lineRule="auto"/>
              <w:rPr>
                <w:rFonts w:eastAsia="Times New Roman" w:cs="Times New Roman"/>
                <w:noProof/>
              </w:rPr>
            </w:pPr>
            <w:r w:rsidRPr="00E1184A">
              <w:rPr>
                <w:rFonts w:cs="Times New Roman"/>
                <w:noProof/>
              </w:rPr>
              <w:t>G3.1.4. A nemzeti energiarendszer támogatása (Energiatámogatási Alap)</w:t>
            </w:r>
          </w:p>
        </w:tc>
        <w:tc>
          <w:tcPr>
            <w:tcW w:w="1077" w:type="dxa"/>
            <w:tcBorders>
              <w:top w:val="nil"/>
              <w:left w:val="nil"/>
              <w:bottom w:val="single" w:sz="4" w:space="0" w:color="auto"/>
              <w:right w:val="single" w:sz="4" w:space="0" w:color="auto"/>
            </w:tcBorders>
            <w:shd w:val="clear" w:color="auto" w:fill="C6EFCE"/>
            <w:noWrap/>
          </w:tcPr>
          <w:p w14:paraId="11FA58C0"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874" w:type="dxa"/>
            <w:tcBorders>
              <w:top w:val="nil"/>
              <w:left w:val="nil"/>
              <w:bottom w:val="single" w:sz="4" w:space="0" w:color="auto"/>
              <w:right w:val="single" w:sz="4" w:space="0" w:color="auto"/>
            </w:tcBorders>
            <w:shd w:val="clear" w:color="auto" w:fill="C6EFCE"/>
            <w:noWrap/>
          </w:tcPr>
          <w:p w14:paraId="4C2B7EA3"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végső kedvezményezettekkel aláírt jogi megállapodások</w:t>
            </w:r>
          </w:p>
        </w:tc>
        <w:tc>
          <w:tcPr>
            <w:tcW w:w="1606" w:type="dxa"/>
            <w:tcBorders>
              <w:top w:val="nil"/>
              <w:left w:val="nil"/>
              <w:bottom w:val="single" w:sz="4" w:space="0" w:color="auto"/>
              <w:right w:val="single" w:sz="4" w:space="0" w:color="auto"/>
            </w:tcBorders>
            <w:shd w:val="clear" w:color="auto" w:fill="C6EFCE"/>
            <w:noWrap/>
          </w:tcPr>
          <w:p w14:paraId="3BA61898" w14:textId="77777777" w:rsidR="007F04EA" w:rsidRPr="00E1184A" w:rsidRDefault="007F04EA">
            <w:pPr>
              <w:spacing w:after="0" w:line="240" w:lineRule="auto"/>
              <w:rPr>
                <w:rFonts w:ascii="Times New Roman" w:eastAsia="Times New Roman" w:hAnsi="Times New Roman" w:cs="Times New Roman"/>
                <w:noProof/>
                <w:sz w:val="18"/>
              </w:rPr>
            </w:pPr>
          </w:p>
        </w:tc>
        <w:tc>
          <w:tcPr>
            <w:tcW w:w="1076" w:type="dxa"/>
            <w:tcBorders>
              <w:top w:val="nil"/>
              <w:left w:val="nil"/>
              <w:bottom w:val="single" w:sz="4" w:space="0" w:color="auto"/>
              <w:right w:val="single" w:sz="4" w:space="0" w:color="auto"/>
            </w:tcBorders>
            <w:shd w:val="clear" w:color="auto" w:fill="C6EFCE"/>
            <w:noWrap/>
          </w:tcPr>
          <w:p w14:paraId="6E0A4FD7"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Százalék (%)</w:t>
            </w:r>
          </w:p>
        </w:tc>
        <w:tc>
          <w:tcPr>
            <w:tcW w:w="943" w:type="dxa"/>
            <w:tcBorders>
              <w:top w:val="nil"/>
              <w:left w:val="nil"/>
              <w:bottom w:val="single" w:sz="4" w:space="0" w:color="auto"/>
              <w:right w:val="single" w:sz="4" w:space="0" w:color="auto"/>
            </w:tcBorders>
            <w:shd w:val="clear" w:color="auto" w:fill="C6EFCE"/>
            <w:noWrap/>
          </w:tcPr>
          <w:p w14:paraId="1CA5D608"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0</w:t>
            </w:r>
          </w:p>
        </w:tc>
        <w:tc>
          <w:tcPr>
            <w:tcW w:w="678" w:type="dxa"/>
            <w:tcBorders>
              <w:top w:val="nil"/>
              <w:left w:val="nil"/>
              <w:bottom w:val="single" w:sz="4" w:space="0" w:color="auto"/>
              <w:right w:val="single" w:sz="4" w:space="0" w:color="auto"/>
            </w:tcBorders>
            <w:shd w:val="clear" w:color="auto" w:fill="C6EFCE"/>
            <w:noWrap/>
          </w:tcPr>
          <w:p w14:paraId="2110AC2D" w14:textId="6843E07D"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30%</w:t>
            </w:r>
          </w:p>
        </w:tc>
        <w:tc>
          <w:tcPr>
            <w:tcW w:w="878" w:type="dxa"/>
            <w:tcBorders>
              <w:top w:val="nil"/>
              <w:left w:val="nil"/>
              <w:bottom w:val="single" w:sz="4" w:space="0" w:color="auto"/>
              <w:right w:val="single" w:sz="4" w:space="0" w:color="auto"/>
            </w:tcBorders>
            <w:shd w:val="clear" w:color="auto" w:fill="C6EFCE"/>
            <w:noWrap/>
          </w:tcPr>
          <w:p w14:paraId="17AA07D4" w14:textId="0DAF560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70FAFC72"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4146" w:type="dxa"/>
            <w:tcBorders>
              <w:top w:val="nil"/>
              <w:left w:val="nil"/>
              <w:bottom w:val="single" w:sz="4" w:space="0" w:color="auto"/>
              <w:right w:val="single" w:sz="4" w:space="0" w:color="auto"/>
            </w:tcBorders>
            <w:shd w:val="clear" w:color="auto" w:fill="C6EFCE"/>
            <w:noWrap/>
          </w:tcPr>
          <w:p w14:paraId="67B3969A" w14:textId="40826D66" w:rsidR="007F04EA" w:rsidRPr="00E1184A" w:rsidRDefault="00AE2077">
            <w:pPr>
              <w:pStyle w:val="P68B1DB1-Normal25"/>
              <w:spacing w:after="0" w:line="240" w:lineRule="auto"/>
              <w:rPr>
                <w:rFonts w:eastAsia="Times New Roman" w:cs="Times New Roman"/>
                <w:noProof/>
              </w:rPr>
            </w:pPr>
            <w:r w:rsidRPr="00E1184A">
              <w:rPr>
                <w:rFonts w:cs="Times New Roman"/>
                <w:noProof/>
              </w:rPr>
              <w:t>A BGK jogi finanszírozási megállapodást kötött a végső kedvezményezettekkel a Helyreállítási és Rezilienciaépítési Eszközbe történő beruházás legalább 30%-ának az eszközbe történő felhasználásához szükséges összegről (figyelembe véve az irányítási díjakat)</w:t>
            </w:r>
            <w:r w:rsidRPr="00E1184A">
              <w:rPr>
                <w:rFonts w:cs="Times New Roman"/>
                <w:noProof/>
              </w:rPr>
              <w:t>. A BGK a Helyreállítási és Rezilienciaépítési Eszközről szóló rendelet VI. mellékletében foglalt módszertan alkalmazásával jelentést készít, amelyben részletezi e finanszírozás azon százalékos arányát, amely hozzájárul az éghajlat-politikai célkitűzésekhe</w:t>
            </w:r>
            <w:r w:rsidRPr="00E1184A">
              <w:rPr>
                <w:rFonts w:cs="Times New Roman"/>
                <w:noProof/>
              </w:rPr>
              <w:t>z.</w:t>
            </w:r>
          </w:p>
        </w:tc>
      </w:tr>
      <w:tr w:rsidR="007F04EA" w:rsidRPr="00E1184A" w14:paraId="0A36C25C"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38A34A00" w14:textId="714911CF"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G14L</w:t>
            </w:r>
          </w:p>
        </w:tc>
        <w:tc>
          <w:tcPr>
            <w:tcW w:w="1474" w:type="dxa"/>
            <w:tcBorders>
              <w:top w:val="nil"/>
              <w:left w:val="nil"/>
              <w:bottom w:val="single" w:sz="4" w:space="0" w:color="auto"/>
              <w:right w:val="single" w:sz="4" w:space="0" w:color="auto"/>
            </w:tcBorders>
            <w:shd w:val="clear" w:color="auto" w:fill="C6EFCE"/>
            <w:noWrap/>
          </w:tcPr>
          <w:p w14:paraId="6B5AC607" w14:textId="1E672698"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G3.1.4. A nemzeti energiarendszer támogatása (Energiatámogatási Alap) </w:t>
            </w:r>
          </w:p>
        </w:tc>
        <w:tc>
          <w:tcPr>
            <w:tcW w:w="1077" w:type="dxa"/>
            <w:tcBorders>
              <w:top w:val="nil"/>
              <w:left w:val="nil"/>
              <w:bottom w:val="single" w:sz="4" w:space="0" w:color="auto"/>
              <w:right w:val="single" w:sz="4" w:space="0" w:color="auto"/>
            </w:tcBorders>
            <w:shd w:val="clear" w:color="auto" w:fill="C6EFCE"/>
            <w:noWrap/>
          </w:tcPr>
          <w:p w14:paraId="146BE731"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874" w:type="dxa"/>
            <w:tcBorders>
              <w:top w:val="nil"/>
              <w:left w:val="nil"/>
              <w:bottom w:val="single" w:sz="4" w:space="0" w:color="auto"/>
              <w:right w:val="single" w:sz="4" w:space="0" w:color="auto"/>
            </w:tcBorders>
            <w:shd w:val="clear" w:color="auto" w:fill="C6EFCE"/>
            <w:noWrap/>
          </w:tcPr>
          <w:p w14:paraId="0A9104F7"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végső kedvezményezettekkel aláírt jogi megállapodások</w:t>
            </w:r>
          </w:p>
        </w:tc>
        <w:tc>
          <w:tcPr>
            <w:tcW w:w="1606" w:type="dxa"/>
            <w:tcBorders>
              <w:top w:val="nil"/>
              <w:left w:val="nil"/>
              <w:bottom w:val="single" w:sz="4" w:space="0" w:color="auto"/>
              <w:right w:val="single" w:sz="4" w:space="0" w:color="auto"/>
            </w:tcBorders>
            <w:shd w:val="clear" w:color="auto" w:fill="C6EFCE"/>
            <w:noWrap/>
          </w:tcPr>
          <w:p w14:paraId="78783A1D" w14:textId="77777777" w:rsidR="007F04EA" w:rsidRPr="00E1184A" w:rsidRDefault="007F04EA">
            <w:pPr>
              <w:spacing w:after="0" w:line="240" w:lineRule="auto"/>
              <w:rPr>
                <w:rFonts w:ascii="Times New Roman" w:eastAsia="Times New Roman" w:hAnsi="Times New Roman" w:cs="Times New Roman"/>
                <w:noProof/>
                <w:sz w:val="18"/>
              </w:rPr>
            </w:pPr>
          </w:p>
        </w:tc>
        <w:tc>
          <w:tcPr>
            <w:tcW w:w="1076" w:type="dxa"/>
            <w:tcBorders>
              <w:top w:val="nil"/>
              <w:left w:val="nil"/>
              <w:bottom w:val="single" w:sz="4" w:space="0" w:color="auto"/>
              <w:right w:val="single" w:sz="4" w:space="0" w:color="auto"/>
            </w:tcBorders>
            <w:shd w:val="clear" w:color="auto" w:fill="C6EFCE"/>
            <w:noWrap/>
          </w:tcPr>
          <w:p w14:paraId="375A6831"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Százalék (%)</w:t>
            </w:r>
          </w:p>
        </w:tc>
        <w:tc>
          <w:tcPr>
            <w:tcW w:w="943" w:type="dxa"/>
            <w:tcBorders>
              <w:top w:val="nil"/>
              <w:left w:val="nil"/>
              <w:bottom w:val="single" w:sz="4" w:space="0" w:color="auto"/>
              <w:right w:val="single" w:sz="4" w:space="0" w:color="auto"/>
            </w:tcBorders>
            <w:shd w:val="clear" w:color="auto" w:fill="C6EFCE"/>
            <w:noWrap/>
          </w:tcPr>
          <w:p w14:paraId="225BEACE" w14:textId="2C1C7560"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30%</w:t>
            </w:r>
          </w:p>
        </w:tc>
        <w:tc>
          <w:tcPr>
            <w:tcW w:w="678" w:type="dxa"/>
            <w:tcBorders>
              <w:top w:val="nil"/>
              <w:left w:val="nil"/>
              <w:bottom w:val="single" w:sz="4" w:space="0" w:color="auto"/>
              <w:right w:val="single" w:sz="4" w:space="0" w:color="auto"/>
            </w:tcBorders>
            <w:shd w:val="clear" w:color="auto" w:fill="C6EFCE"/>
            <w:noWrap/>
          </w:tcPr>
          <w:p w14:paraId="3B4BB3DB"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100%-OS</w:t>
            </w:r>
          </w:p>
        </w:tc>
        <w:tc>
          <w:tcPr>
            <w:tcW w:w="878" w:type="dxa"/>
            <w:tcBorders>
              <w:top w:val="nil"/>
              <w:left w:val="nil"/>
              <w:bottom w:val="single" w:sz="4" w:space="0" w:color="auto"/>
              <w:right w:val="single" w:sz="4" w:space="0" w:color="auto"/>
            </w:tcBorders>
            <w:shd w:val="clear" w:color="auto" w:fill="C6EFCE"/>
            <w:noWrap/>
          </w:tcPr>
          <w:p w14:paraId="623FBC49"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422733A8"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4146" w:type="dxa"/>
            <w:tcBorders>
              <w:top w:val="nil"/>
              <w:left w:val="nil"/>
              <w:bottom w:val="single" w:sz="4" w:space="0" w:color="auto"/>
              <w:right w:val="single" w:sz="4" w:space="0" w:color="auto"/>
            </w:tcBorders>
            <w:shd w:val="clear" w:color="auto" w:fill="C6EFCE"/>
            <w:noWrap/>
          </w:tcPr>
          <w:p w14:paraId="74F58686" w14:textId="12588D88" w:rsidR="007F04EA" w:rsidRPr="00E1184A" w:rsidRDefault="00AE2077">
            <w:pPr>
              <w:pStyle w:val="P68B1DB1-Normal25"/>
              <w:spacing w:after="0" w:line="240" w:lineRule="auto"/>
              <w:rPr>
                <w:rFonts w:eastAsia="Times New Roman" w:cs="Times New Roman"/>
                <w:noProof/>
              </w:rPr>
            </w:pPr>
            <w:r w:rsidRPr="00E1184A">
              <w:rPr>
                <w:rFonts w:cs="Times New Roman"/>
                <w:noProof/>
              </w:rPr>
              <w:t>A BGK jogi finanszírozási megállapodást kötött a végső kedvezményezettekkel a Helyreállítási és Rezilienciaépítési Eszközbe történő beruházás 100%-ának felhasználásához szükséges összegről (figyelembe véve az irányítási díjakat). E finanszírozás legalább 5</w:t>
            </w:r>
            <w:r w:rsidRPr="00E1184A">
              <w:rPr>
                <w:rFonts w:cs="Times New Roman"/>
                <w:noProof/>
              </w:rPr>
              <w:t>3%-ának a Helyreállítási és Rezilienciaépítési Eszközről szóló rendelet VI. mellékletében foglalt módszertan alkalmazásával kell hozzájárulnia az éghajlat-politikai célkitűzésekhez.</w:t>
            </w:r>
          </w:p>
        </w:tc>
      </w:tr>
      <w:tr w:rsidR="007F04EA" w:rsidRPr="00E1184A" w14:paraId="44F60326"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71CB0AAD" w14:textId="1B3D170E"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G15L</w:t>
            </w:r>
          </w:p>
        </w:tc>
        <w:tc>
          <w:tcPr>
            <w:tcW w:w="1474" w:type="dxa"/>
            <w:tcBorders>
              <w:top w:val="nil"/>
              <w:left w:val="nil"/>
              <w:bottom w:val="single" w:sz="4" w:space="0" w:color="auto"/>
              <w:right w:val="single" w:sz="4" w:space="0" w:color="auto"/>
            </w:tcBorders>
            <w:shd w:val="clear" w:color="auto" w:fill="C6EFCE"/>
            <w:noWrap/>
          </w:tcPr>
          <w:p w14:paraId="15658516" w14:textId="6A3A5320"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G3.1.4. A nemzeti energiarendszer támogatása (Energiatámogatási </w:t>
            </w:r>
            <w:r w:rsidRPr="00E1184A">
              <w:rPr>
                <w:rFonts w:cs="Times New Roman"/>
                <w:noProof/>
              </w:rPr>
              <w:t>Alap)</w:t>
            </w:r>
          </w:p>
        </w:tc>
        <w:tc>
          <w:tcPr>
            <w:tcW w:w="1077" w:type="dxa"/>
            <w:tcBorders>
              <w:top w:val="nil"/>
              <w:left w:val="nil"/>
              <w:bottom w:val="single" w:sz="4" w:space="0" w:color="auto"/>
              <w:right w:val="single" w:sz="4" w:space="0" w:color="auto"/>
            </w:tcBorders>
            <w:shd w:val="clear" w:color="auto" w:fill="C6EFCE"/>
            <w:noWrap/>
          </w:tcPr>
          <w:p w14:paraId="72AF68BE"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74" w:type="dxa"/>
            <w:tcBorders>
              <w:top w:val="nil"/>
              <w:left w:val="nil"/>
              <w:bottom w:val="single" w:sz="4" w:space="0" w:color="auto"/>
              <w:right w:val="single" w:sz="4" w:space="0" w:color="auto"/>
            </w:tcBorders>
            <w:shd w:val="clear" w:color="auto" w:fill="C6EFCE"/>
            <w:noWrap/>
          </w:tcPr>
          <w:p w14:paraId="4E52335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minisztérium befejezte a beruházást</w:t>
            </w:r>
          </w:p>
        </w:tc>
        <w:tc>
          <w:tcPr>
            <w:tcW w:w="1606" w:type="dxa"/>
            <w:tcBorders>
              <w:top w:val="nil"/>
              <w:left w:val="nil"/>
              <w:bottom w:val="single" w:sz="4" w:space="0" w:color="auto"/>
              <w:right w:val="single" w:sz="4" w:space="0" w:color="auto"/>
            </w:tcBorders>
            <w:shd w:val="clear" w:color="auto" w:fill="C6EFCE"/>
            <w:noWrap/>
          </w:tcPr>
          <w:p w14:paraId="428957D1"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Átadási igazolás  </w:t>
            </w:r>
          </w:p>
        </w:tc>
        <w:tc>
          <w:tcPr>
            <w:tcW w:w="1076" w:type="dxa"/>
            <w:tcBorders>
              <w:top w:val="nil"/>
              <w:left w:val="nil"/>
              <w:bottom w:val="single" w:sz="4" w:space="0" w:color="auto"/>
              <w:right w:val="single" w:sz="4" w:space="0" w:color="auto"/>
            </w:tcBorders>
            <w:shd w:val="clear" w:color="auto" w:fill="C6EFCE"/>
            <w:noWrap/>
          </w:tcPr>
          <w:p w14:paraId="29FACF62"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15F2B001"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1A56E231"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123044C0"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60CA3025"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4146" w:type="dxa"/>
            <w:tcBorders>
              <w:top w:val="nil"/>
              <w:left w:val="nil"/>
              <w:bottom w:val="single" w:sz="4" w:space="0" w:color="auto"/>
              <w:right w:val="single" w:sz="4" w:space="0" w:color="auto"/>
            </w:tcBorders>
            <w:shd w:val="clear" w:color="auto" w:fill="C6EFCE"/>
            <w:noWrap/>
          </w:tcPr>
          <w:p w14:paraId="47A5F6B3" w14:textId="5A93DFB8" w:rsidR="007F04EA" w:rsidRPr="00E1184A" w:rsidRDefault="00AE2077">
            <w:pPr>
              <w:pStyle w:val="P68B1DB1-Normal25"/>
              <w:spacing w:after="0" w:line="240" w:lineRule="auto"/>
              <w:rPr>
                <w:rFonts w:eastAsia="Times New Roman" w:cs="Times New Roman"/>
                <w:noProof/>
              </w:rPr>
            </w:pPr>
            <w:r w:rsidRPr="00E1184A">
              <w:rPr>
                <w:rFonts w:cs="Times New Roman"/>
                <w:noProof/>
              </w:rPr>
              <w:t>Lengyelország 17 103 863 518 EUR-t csoportosít át a BGK-nak a Békekeret számára. </w:t>
            </w:r>
          </w:p>
        </w:tc>
      </w:tr>
      <w:tr w:rsidR="007F04EA" w:rsidRPr="00E1184A" w14:paraId="7EA1F8E3"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2CE3A5A4" w14:textId="11AA3A72"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G16L</w:t>
            </w:r>
          </w:p>
        </w:tc>
        <w:tc>
          <w:tcPr>
            <w:tcW w:w="1474" w:type="dxa"/>
            <w:tcBorders>
              <w:top w:val="nil"/>
              <w:left w:val="nil"/>
              <w:bottom w:val="single" w:sz="4" w:space="0" w:color="auto"/>
              <w:right w:val="single" w:sz="4" w:space="0" w:color="auto"/>
            </w:tcBorders>
            <w:shd w:val="clear" w:color="auto" w:fill="C6EFCE"/>
            <w:noWrap/>
          </w:tcPr>
          <w:p w14:paraId="34566071" w14:textId="264D3F36" w:rsidR="007F04EA" w:rsidRPr="00E1184A" w:rsidRDefault="00AE2077">
            <w:pPr>
              <w:pStyle w:val="P68B1DB1-Normal25"/>
              <w:spacing w:after="0" w:line="240" w:lineRule="auto"/>
              <w:rPr>
                <w:rFonts w:eastAsia="Times New Roman" w:cs="Times New Roman"/>
                <w:noProof/>
              </w:rPr>
            </w:pPr>
            <w:r w:rsidRPr="00E1184A">
              <w:rPr>
                <w:rFonts w:cs="Times New Roman"/>
                <w:noProof/>
              </w:rPr>
              <w:t>G3.1.5. Tengeri szélerőműparkok építése (parti szélenergia-alap)</w:t>
            </w:r>
          </w:p>
        </w:tc>
        <w:tc>
          <w:tcPr>
            <w:tcW w:w="1077" w:type="dxa"/>
            <w:tcBorders>
              <w:top w:val="nil"/>
              <w:left w:val="nil"/>
              <w:bottom w:val="single" w:sz="4" w:space="0" w:color="auto"/>
              <w:right w:val="single" w:sz="4" w:space="0" w:color="auto"/>
            </w:tcBorders>
            <w:shd w:val="clear" w:color="auto" w:fill="C6EFCE"/>
            <w:noWrap/>
          </w:tcPr>
          <w:p w14:paraId="70BE9D0C"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74" w:type="dxa"/>
            <w:tcBorders>
              <w:top w:val="nil"/>
              <w:left w:val="nil"/>
              <w:bottom w:val="single" w:sz="4" w:space="0" w:color="auto"/>
              <w:right w:val="single" w:sz="4" w:space="0" w:color="auto"/>
            </w:tcBorders>
            <w:shd w:val="clear" w:color="auto" w:fill="C6EFCE"/>
            <w:noWrap/>
          </w:tcPr>
          <w:p w14:paraId="5B9BD8EF"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Végrehajtási megállapodás</w:t>
            </w:r>
          </w:p>
        </w:tc>
        <w:tc>
          <w:tcPr>
            <w:tcW w:w="1606" w:type="dxa"/>
            <w:tcBorders>
              <w:top w:val="nil"/>
              <w:left w:val="nil"/>
              <w:bottom w:val="single" w:sz="4" w:space="0" w:color="auto"/>
              <w:right w:val="single" w:sz="4" w:space="0" w:color="auto"/>
            </w:tcBorders>
            <w:shd w:val="clear" w:color="auto" w:fill="C6EFCE"/>
            <w:noWrap/>
          </w:tcPr>
          <w:p w14:paraId="04DE212B"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végrehajtási megállapodás hatálybalépése</w:t>
            </w:r>
          </w:p>
        </w:tc>
        <w:tc>
          <w:tcPr>
            <w:tcW w:w="1076" w:type="dxa"/>
            <w:tcBorders>
              <w:top w:val="nil"/>
              <w:left w:val="nil"/>
              <w:bottom w:val="single" w:sz="4" w:space="0" w:color="auto"/>
              <w:right w:val="single" w:sz="4" w:space="0" w:color="auto"/>
            </w:tcBorders>
            <w:shd w:val="clear" w:color="auto" w:fill="C6EFCE"/>
            <w:noWrap/>
          </w:tcPr>
          <w:p w14:paraId="58AB2804"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392B008A"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41C074DE"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0F502E1C"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1205AA43"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2024</w:t>
            </w:r>
          </w:p>
        </w:tc>
        <w:tc>
          <w:tcPr>
            <w:tcW w:w="4146" w:type="dxa"/>
            <w:tcBorders>
              <w:top w:val="nil"/>
              <w:left w:val="nil"/>
              <w:bottom w:val="single" w:sz="4" w:space="0" w:color="auto"/>
              <w:right w:val="single" w:sz="4" w:space="0" w:color="auto"/>
            </w:tcBorders>
            <w:shd w:val="clear" w:color="auto" w:fill="C6EFCE"/>
            <w:noWrap/>
          </w:tcPr>
          <w:p w14:paraId="7E6187C1"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végrehajtási megállapodás hatálybalépése.</w:t>
            </w:r>
          </w:p>
        </w:tc>
      </w:tr>
      <w:tr w:rsidR="007F04EA" w:rsidRPr="00E1184A" w14:paraId="070650F3"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26D60D62" w14:textId="4A90F065"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G17L</w:t>
            </w:r>
          </w:p>
        </w:tc>
        <w:tc>
          <w:tcPr>
            <w:tcW w:w="1474" w:type="dxa"/>
            <w:tcBorders>
              <w:top w:val="nil"/>
              <w:left w:val="nil"/>
              <w:bottom w:val="single" w:sz="4" w:space="0" w:color="auto"/>
              <w:right w:val="single" w:sz="4" w:space="0" w:color="auto"/>
            </w:tcBorders>
            <w:shd w:val="clear" w:color="auto" w:fill="C6EFCE"/>
            <w:noWrap/>
          </w:tcPr>
          <w:p w14:paraId="7CCC383F" w14:textId="2420126D" w:rsidR="007F04EA" w:rsidRPr="00E1184A" w:rsidRDefault="00AE2077">
            <w:pPr>
              <w:pStyle w:val="P68B1DB1-Normal25"/>
              <w:spacing w:after="0" w:line="240" w:lineRule="auto"/>
              <w:rPr>
                <w:rFonts w:eastAsia="Times New Roman" w:cs="Times New Roman"/>
                <w:noProof/>
              </w:rPr>
            </w:pPr>
            <w:r w:rsidRPr="00E1184A">
              <w:rPr>
                <w:rFonts w:cs="Times New Roman"/>
                <w:noProof/>
              </w:rPr>
              <w:t>G3.1.5. Tengeri szélerőműparkok építése (parti szélenergia-alap)</w:t>
            </w:r>
          </w:p>
        </w:tc>
        <w:tc>
          <w:tcPr>
            <w:tcW w:w="1077" w:type="dxa"/>
            <w:tcBorders>
              <w:top w:val="nil"/>
              <w:left w:val="nil"/>
              <w:bottom w:val="single" w:sz="4" w:space="0" w:color="auto"/>
              <w:right w:val="single" w:sz="4" w:space="0" w:color="auto"/>
            </w:tcBorders>
            <w:shd w:val="clear" w:color="auto" w:fill="C6EFCE"/>
            <w:noWrap/>
          </w:tcPr>
          <w:p w14:paraId="4196CC50"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874" w:type="dxa"/>
            <w:tcBorders>
              <w:top w:val="nil"/>
              <w:left w:val="nil"/>
              <w:bottom w:val="single" w:sz="4" w:space="0" w:color="auto"/>
              <w:right w:val="single" w:sz="4" w:space="0" w:color="auto"/>
            </w:tcBorders>
            <w:shd w:val="clear" w:color="auto" w:fill="C6EFCE"/>
            <w:noWrap/>
          </w:tcPr>
          <w:p w14:paraId="5128E39E"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végső kedvezményezettekkel aláírt jogi </w:t>
            </w:r>
            <w:r w:rsidRPr="00E1184A">
              <w:rPr>
                <w:rFonts w:cs="Times New Roman"/>
                <w:noProof/>
              </w:rPr>
              <w:t>megállapodások</w:t>
            </w:r>
          </w:p>
        </w:tc>
        <w:tc>
          <w:tcPr>
            <w:tcW w:w="1606" w:type="dxa"/>
            <w:tcBorders>
              <w:top w:val="nil"/>
              <w:left w:val="nil"/>
              <w:bottom w:val="single" w:sz="4" w:space="0" w:color="auto"/>
              <w:right w:val="single" w:sz="4" w:space="0" w:color="auto"/>
            </w:tcBorders>
            <w:shd w:val="clear" w:color="auto" w:fill="C6EFCE"/>
            <w:noWrap/>
          </w:tcPr>
          <w:p w14:paraId="28B0F3F9" w14:textId="77777777" w:rsidR="007F04EA" w:rsidRPr="00E1184A" w:rsidRDefault="007F04EA">
            <w:pPr>
              <w:spacing w:after="0" w:line="240" w:lineRule="auto"/>
              <w:rPr>
                <w:rFonts w:ascii="Times New Roman" w:eastAsia="Times New Roman" w:hAnsi="Times New Roman" w:cs="Times New Roman"/>
                <w:noProof/>
                <w:sz w:val="18"/>
              </w:rPr>
            </w:pPr>
          </w:p>
        </w:tc>
        <w:tc>
          <w:tcPr>
            <w:tcW w:w="1076" w:type="dxa"/>
            <w:tcBorders>
              <w:top w:val="nil"/>
              <w:left w:val="nil"/>
              <w:bottom w:val="single" w:sz="4" w:space="0" w:color="auto"/>
              <w:right w:val="single" w:sz="4" w:space="0" w:color="auto"/>
            </w:tcBorders>
            <w:shd w:val="clear" w:color="auto" w:fill="C6EFCE"/>
            <w:noWrap/>
          </w:tcPr>
          <w:p w14:paraId="278C6D8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Százalék (%)</w:t>
            </w:r>
          </w:p>
        </w:tc>
        <w:tc>
          <w:tcPr>
            <w:tcW w:w="943" w:type="dxa"/>
            <w:tcBorders>
              <w:top w:val="nil"/>
              <w:left w:val="nil"/>
              <w:bottom w:val="single" w:sz="4" w:space="0" w:color="auto"/>
              <w:right w:val="single" w:sz="4" w:space="0" w:color="auto"/>
            </w:tcBorders>
            <w:shd w:val="clear" w:color="auto" w:fill="C6EFCE"/>
            <w:noWrap/>
          </w:tcPr>
          <w:p w14:paraId="515388BF"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0</w:t>
            </w:r>
          </w:p>
        </w:tc>
        <w:tc>
          <w:tcPr>
            <w:tcW w:w="678" w:type="dxa"/>
            <w:tcBorders>
              <w:top w:val="nil"/>
              <w:left w:val="nil"/>
              <w:bottom w:val="single" w:sz="4" w:space="0" w:color="auto"/>
              <w:right w:val="single" w:sz="4" w:space="0" w:color="auto"/>
            </w:tcBorders>
            <w:shd w:val="clear" w:color="auto" w:fill="C6EFCE"/>
            <w:noWrap/>
          </w:tcPr>
          <w:p w14:paraId="0CB1EF04"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40%</w:t>
            </w:r>
          </w:p>
        </w:tc>
        <w:tc>
          <w:tcPr>
            <w:tcW w:w="878" w:type="dxa"/>
            <w:tcBorders>
              <w:top w:val="nil"/>
              <w:left w:val="nil"/>
              <w:bottom w:val="single" w:sz="4" w:space="0" w:color="auto"/>
              <w:right w:val="single" w:sz="4" w:space="0" w:color="auto"/>
            </w:tcBorders>
            <w:shd w:val="clear" w:color="auto" w:fill="C6EFCE"/>
            <w:noWrap/>
          </w:tcPr>
          <w:p w14:paraId="212B27F3" w14:textId="203A9A9D"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0FA8514C"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4146" w:type="dxa"/>
            <w:tcBorders>
              <w:top w:val="nil"/>
              <w:left w:val="nil"/>
              <w:bottom w:val="single" w:sz="4" w:space="0" w:color="auto"/>
              <w:right w:val="single" w:sz="4" w:space="0" w:color="auto"/>
            </w:tcBorders>
            <w:shd w:val="clear" w:color="auto" w:fill="C6EFCE"/>
            <w:noWrap/>
          </w:tcPr>
          <w:p w14:paraId="4743970B"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A BGK jogi finanszírozási megállapodást kötött a végső kedvezményezettekkel a Helyreállítási és Rezilienciaépítési Eszközbe történő beruházás legalább 40%-ának az eszközbe történő felhasználásához szükséges </w:t>
            </w:r>
            <w:r w:rsidRPr="00E1184A">
              <w:rPr>
                <w:rFonts w:cs="Times New Roman"/>
                <w:noProof/>
              </w:rPr>
              <w:t>összegről (figyelembe véve az irányítási díjakat).</w:t>
            </w:r>
          </w:p>
        </w:tc>
      </w:tr>
      <w:tr w:rsidR="007F04EA" w:rsidRPr="00E1184A" w14:paraId="1F94A379"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185C267D" w14:textId="35632962"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G18L</w:t>
            </w:r>
          </w:p>
        </w:tc>
        <w:tc>
          <w:tcPr>
            <w:tcW w:w="1474" w:type="dxa"/>
            <w:tcBorders>
              <w:top w:val="nil"/>
              <w:left w:val="nil"/>
              <w:bottom w:val="single" w:sz="4" w:space="0" w:color="auto"/>
              <w:right w:val="single" w:sz="4" w:space="0" w:color="auto"/>
            </w:tcBorders>
            <w:shd w:val="clear" w:color="auto" w:fill="C6EFCE"/>
            <w:noWrap/>
          </w:tcPr>
          <w:p w14:paraId="223D4355" w14:textId="7D6FA20E" w:rsidR="007F04EA" w:rsidRPr="00E1184A" w:rsidRDefault="00AE2077">
            <w:pPr>
              <w:pStyle w:val="P68B1DB1-Normal25"/>
              <w:spacing w:after="0" w:line="240" w:lineRule="auto"/>
              <w:rPr>
                <w:rFonts w:eastAsia="Times New Roman" w:cs="Times New Roman"/>
                <w:noProof/>
              </w:rPr>
            </w:pPr>
            <w:r w:rsidRPr="00E1184A">
              <w:rPr>
                <w:rFonts w:cs="Times New Roman"/>
                <w:noProof/>
              </w:rPr>
              <w:t>G3.1.5. Tengeri szélerőműparkok építése (parti szélenergia-alap)</w:t>
            </w:r>
          </w:p>
        </w:tc>
        <w:tc>
          <w:tcPr>
            <w:tcW w:w="1077" w:type="dxa"/>
            <w:tcBorders>
              <w:top w:val="nil"/>
              <w:left w:val="nil"/>
              <w:bottom w:val="single" w:sz="4" w:space="0" w:color="auto"/>
              <w:right w:val="single" w:sz="4" w:space="0" w:color="auto"/>
            </w:tcBorders>
            <w:shd w:val="clear" w:color="auto" w:fill="C6EFCE"/>
            <w:noWrap/>
          </w:tcPr>
          <w:p w14:paraId="234CD70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Cél</w:t>
            </w:r>
          </w:p>
        </w:tc>
        <w:tc>
          <w:tcPr>
            <w:tcW w:w="1874" w:type="dxa"/>
            <w:tcBorders>
              <w:top w:val="nil"/>
              <w:left w:val="nil"/>
              <w:bottom w:val="single" w:sz="4" w:space="0" w:color="auto"/>
              <w:right w:val="single" w:sz="4" w:space="0" w:color="auto"/>
            </w:tcBorders>
            <w:shd w:val="clear" w:color="auto" w:fill="C6EFCE"/>
            <w:noWrap/>
          </w:tcPr>
          <w:p w14:paraId="55E184B3"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végső kedvezményezettekkel aláírt jogi megállapodások</w:t>
            </w:r>
          </w:p>
        </w:tc>
        <w:tc>
          <w:tcPr>
            <w:tcW w:w="1606" w:type="dxa"/>
            <w:tcBorders>
              <w:top w:val="nil"/>
              <w:left w:val="nil"/>
              <w:bottom w:val="single" w:sz="4" w:space="0" w:color="auto"/>
              <w:right w:val="single" w:sz="4" w:space="0" w:color="auto"/>
            </w:tcBorders>
            <w:shd w:val="clear" w:color="auto" w:fill="C6EFCE"/>
            <w:noWrap/>
          </w:tcPr>
          <w:p w14:paraId="47ACB579" w14:textId="77777777" w:rsidR="007F04EA" w:rsidRPr="00E1184A" w:rsidRDefault="007F04EA">
            <w:pPr>
              <w:spacing w:after="0" w:line="240" w:lineRule="auto"/>
              <w:rPr>
                <w:rFonts w:ascii="Times New Roman" w:eastAsia="Times New Roman" w:hAnsi="Times New Roman" w:cs="Times New Roman"/>
                <w:noProof/>
                <w:sz w:val="18"/>
              </w:rPr>
            </w:pPr>
          </w:p>
        </w:tc>
        <w:tc>
          <w:tcPr>
            <w:tcW w:w="1076" w:type="dxa"/>
            <w:tcBorders>
              <w:top w:val="nil"/>
              <w:left w:val="nil"/>
              <w:bottom w:val="single" w:sz="4" w:space="0" w:color="auto"/>
              <w:right w:val="single" w:sz="4" w:space="0" w:color="auto"/>
            </w:tcBorders>
            <w:shd w:val="clear" w:color="auto" w:fill="C6EFCE"/>
            <w:noWrap/>
          </w:tcPr>
          <w:p w14:paraId="47BAB2C1"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Százalék (%)</w:t>
            </w:r>
          </w:p>
        </w:tc>
        <w:tc>
          <w:tcPr>
            <w:tcW w:w="943" w:type="dxa"/>
            <w:tcBorders>
              <w:top w:val="nil"/>
              <w:left w:val="nil"/>
              <w:bottom w:val="single" w:sz="4" w:space="0" w:color="auto"/>
              <w:right w:val="single" w:sz="4" w:space="0" w:color="auto"/>
            </w:tcBorders>
            <w:shd w:val="clear" w:color="auto" w:fill="C6EFCE"/>
            <w:noWrap/>
          </w:tcPr>
          <w:p w14:paraId="6068811C"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40%</w:t>
            </w:r>
          </w:p>
        </w:tc>
        <w:tc>
          <w:tcPr>
            <w:tcW w:w="678" w:type="dxa"/>
            <w:tcBorders>
              <w:top w:val="nil"/>
              <w:left w:val="nil"/>
              <w:bottom w:val="single" w:sz="4" w:space="0" w:color="auto"/>
              <w:right w:val="single" w:sz="4" w:space="0" w:color="auto"/>
            </w:tcBorders>
            <w:shd w:val="clear" w:color="auto" w:fill="C6EFCE"/>
            <w:noWrap/>
          </w:tcPr>
          <w:p w14:paraId="242DF7B3"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100%-OS</w:t>
            </w:r>
          </w:p>
        </w:tc>
        <w:tc>
          <w:tcPr>
            <w:tcW w:w="878" w:type="dxa"/>
            <w:tcBorders>
              <w:top w:val="nil"/>
              <w:left w:val="nil"/>
              <w:bottom w:val="single" w:sz="4" w:space="0" w:color="auto"/>
              <w:right w:val="single" w:sz="4" w:space="0" w:color="auto"/>
            </w:tcBorders>
            <w:shd w:val="clear" w:color="auto" w:fill="C6EFCE"/>
            <w:noWrap/>
          </w:tcPr>
          <w:p w14:paraId="1284506B"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790DC9CC"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4146" w:type="dxa"/>
            <w:tcBorders>
              <w:top w:val="nil"/>
              <w:left w:val="nil"/>
              <w:bottom w:val="single" w:sz="4" w:space="0" w:color="auto"/>
              <w:right w:val="single" w:sz="4" w:space="0" w:color="auto"/>
            </w:tcBorders>
            <w:shd w:val="clear" w:color="auto" w:fill="C6EFCE"/>
            <w:noWrap/>
          </w:tcPr>
          <w:p w14:paraId="21038867"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BGK jogi finanszírozási megállapodást kötött a végső kedvezményezettekkel a Helyreállítási és Rezilienciaépítési Eszközbe történő beruházás 100%-ának felhasználásához szükséges összegről (figyelembe véve az irányítási díjakat).</w:t>
            </w:r>
          </w:p>
        </w:tc>
      </w:tr>
      <w:tr w:rsidR="007F04EA" w:rsidRPr="00E1184A" w14:paraId="3134BF24"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24501A72" w14:textId="38377483"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G19L</w:t>
            </w:r>
          </w:p>
        </w:tc>
        <w:tc>
          <w:tcPr>
            <w:tcW w:w="1474" w:type="dxa"/>
            <w:tcBorders>
              <w:top w:val="nil"/>
              <w:left w:val="nil"/>
              <w:bottom w:val="single" w:sz="4" w:space="0" w:color="auto"/>
              <w:right w:val="single" w:sz="4" w:space="0" w:color="auto"/>
            </w:tcBorders>
            <w:shd w:val="clear" w:color="auto" w:fill="C6EFCE"/>
            <w:noWrap/>
          </w:tcPr>
          <w:p w14:paraId="301357D0" w14:textId="3EA8F7B6"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G3.1.5. Tengeri </w:t>
            </w:r>
            <w:r w:rsidRPr="00E1184A">
              <w:rPr>
                <w:rFonts w:cs="Times New Roman"/>
                <w:noProof/>
              </w:rPr>
              <w:t>szélerőműparkok építése (parti szélenergia-alap)</w:t>
            </w:r>
          </w:p>
        </w:tc>
        <w:tc>
          <w:tcPr>
            <w:tcW w:w="1077" w:type="dxa"/>
            <w:tcBorders>
              <w:top w:val="nil"/>
              <w:left w:val="nil"/>
              <w:bottom w:val="single" w:sz="4" w:space="0" w:color="auto"/>
              <w:right w:val="single" w:sz="4" w:space="0" w:color="auto"/>
            </w:tcBorders>
            <w:shd w:val="clear" w:color="auto" w:fill="C6EFCE"/>
            <w:noWrap/>
          </w:tcPr>
          <w:p w14:paraId="711C9C9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74" w:type="dxa"/>
            <w:tcBorders>
              <w:top w:val="nil"/>
              <w:left w:val="nil"/>
              <w:bottom w:val="single" w:sz="4" w:space="0" w:color="auto"/>
              <w:right w:val="single" w:sz="4" w:space="0" w:color="auto"/>
            </w:tcBorders>
            <w:shd w:val="clear" w:color="auto" w:fill="C6EFCE"/>
            <w:noWrap/>
          </w:tcPr>
          <w:p w14:paraId="71AFC7AF"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A minisztérium befejezte a beruházást</w:t>
            </w:r>
          </w:p>
        </w:tc>
        <w:tc>
          <w:tcPr>
            <w:tcW w:w="1606" w:type="dxa"/>
            <w:tcBorders>
              <w:top w:val="nil"/>
              <w:left w:val="nil"/>
              <w:bottom w:val="single" w:sz="4" w:space="0" w:color="auto"/>
              <w:right w:val="single" w:sz="4" w:space="0" w:color="auto"/>
            </w:tcBorders>
            <w:shd w:val="clear" w:color="auto" w:fill="C6EFCE"/>
            <w:noWrap/>
          </w:tcPr>
          <w:p w14:paraId="7F8C7064"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Átadási igazolás  </w:t>
            </w:r>
          </w:p>
        </w:tc>
        <w:tc>
          <w:tcPr>
            <w:tcW w:w="1076" w:type="dxa"/>
            <w:tcBorders>
              <w:top w:val="nil"/>
              <w:left w:val="nil"/>
              <w:bottom w:val="single" w:sz="4" w:space="0" w:color="auto"/>
              <w:right w:val="single" w:sz="4" w:space="0" w:color="auto"/>
            </w:tcBorders>
            <w:shd w:val="clear" w:color="auto" w:fill="C6EFCE"/>
            <w:noWrap/>
          </w:tcPr>
          <w:p w14:paraId="49C0BB37"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01DB15CF"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4CE05E18"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5686ABE4"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077D2D43" w14:textId="77777777"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4146" w:type="dxa"/>
            <w:tcBorders>
              <w:top w:val="nil"/>
              <w:left w:val="nil"/>
              <w:bottom w:val="single" w:sz="4" w:space="0" w:color="auto"/>
              <w:right w:val="single" w:sz="4" w:space="0" w:color="auto"/>
            </w:tcBorders>
            <w:shd w:val="clear" w:color="auto" w:fill="C6EFCE"/>
            <w:noWrap/>
          </w:tcPr>
          <w:p w14:paraId="683E183D" w14:textId="77777777" w:rsidR="007F04EA" w:rsidRPr="00E1184A" w:rsidRDefault="00AE2077">
            <w:pPr>
              <w:pStyle w:val="P68B1DB1-Normal25"/>
              <w:spacing w:after="0" w:line="240" w:lineRule="auto"/>
              <w:rPr>
                <w:rFonts w:eastAsia="Times New Roman" w:cs="Times New Roman"/>
                <w:noProof/>
              </w:rPr>
            </w:pPr>
            <w:r w:rsidRPr="00E1184A">
              <w:rPr>
                <w:rFonts w:cs="Times New Roman"/>
                <w:noProof/>
              </w:rPr>
              <w:t>Lengyelország 4 785 000 000 EUR-t csoportosít át a BGK-nak a Békekeret számára.</w:t>
            </w:r>
          </w:p>
        </w:tc>
      </w:tr>
    </w:tbl>
    <w:p w14:paraId="4F959FE5" w14:textId="77777777" w:rsidR="007F04EA" w:rsidRPr="00E1184A" w:rsidRDefault="007F04EA">
      <w:pPr>
        <w:spacing w:before="120" w:after="120" w:line="240" w:lineRule="auto"/>
        <w:jc w:val="both"/>
        <w:rPr>
          <w:rFonts w:ascii="Times New Roman" w:hAnsi="Times New Roman" w:cs="Times New Roman"/>
          <w:noProof/>
          <w:sz w:val="24"/>
        </w:rPr>
      </w:pPr>
    </w:p>
    <w:p w14:paraId="4DE5C31D" w14:textId="6E4BFC2C" w:rsidR="007F04EA" w:rsidRPr="00E1184A" w:rsidRDefault="00AE2077">
      <w:pPr>
        <w:pStyle w:val="P68B1DB1-Text138"/>
        <w:keepNext/>
        <w:pageBreakBefore/>
        <w:ind w:left="0"/>
        <w:rPr>
          <w:noProof/>
        </w:rPr>
      </w:pPr>
      <w:r w:rsidRPr="00E1184A">
        <w:rPr>
          <w:noProof/>
        </w:rPr>
        <w:t xml:space="preserve">Alkomponens – Az energetikai </w:t>
      </w:r>
      <w:r w:rsidRPr="00E1184A">
        <w:rPr>
          <w:noProof/>
        </w:rPr>
        <w:t>infrastruktúra és létesítmények javítása a gázellátás biztonságával kapcsolatos azonnali szükségletek kielégítése érdekében</w:t>
      </w:r>
    </w:p>
    <w:p w14:paraId="0B29C25C" w14:textId="77777777" w:rsidR="007F04EA" w:rsidRPr="00E1184A" w:rsidRDefault="007F04EA">
      <w:pPr>
        <w:spacing w:before="120" w:after="120" w:line="240" w:lineRule="auto"/>
        <w:jc w:val="both"/>
        <w:rPr>
          <w:rFonts w:ascii="Times New Roman" w:hAnsi="Times New Roman" w:cs="Times New Roman"/>
          <w:noProof/>
          <w:sz w:val="24"/>
        </w:rPr>
      </w:pPr>
    </w:p>
    <w:tbl>
      <w:tblPr>
        <w:tblW w:w="15309" w:type="dxa"/>
        <w:jc w:val="center"/>
        <w:tblLayout w:type="fixed"/>
        <w:tblLook w:val="04A0" w:firstRow="1" w:lastRow="0" w:firstColumn="1" w:lastColumn="0" w:noHBand="0" w:noVBand="1"/>
      </w:tblPr>
      <w:tblGrid>
        <w:gridCol w:w="803"/>
        <w:gridCol w:w="1461"/>
        <w:gridCol w:w="1068"/>
        <w:gridCol w:w="1857"/>
        <w:gridCol w:w="1591"/>
        <w:gridCol w:w="1067"/>
        <w:gridCol w:w="936"/>
        <w:gridCol w:w="673"/>
        <w:gridCol w:w="871"/>
        <w:gridCol w:w="877"/>
        <w:gridCol w:w="4105"/>
      </w:tblGrid>
      <w:tr w:rsidR="007F04EA" w:rsidRPr="00E1184A" w14:paraId="35D19366" w14:textId="77777777">
        <w:trPr>
          <w:trHeight w:val="927"/>
          <w:tblHeader/>
          <w:jc w:val="center"/>
        </w:trPr>
        <w:tc>
          <w:tcPr>
            <w:tcW w:w="8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C120775" w14:textId="3DB7B21E" w:rsidR="007F04EA" w:rsidRPr="00E1184A" w:rsidRDefault="00065EA2">
            <w:pPr>
              <w:pStyle w:val="P68B1DB1-Normal39"/>
              <w:spacing w:after="0" w:line="240" w:lineRule="auto"/>
              <w:jc w:val="center"/>
              <w:rPr>
                <w:rFonts w:eastAsia="Times New Roman" w:cs="Times New Roman"/>
                <w:noProof/>
              </w:rPr>
            </w:pPr>
            <w:r>
              <w:rPr>
                <w:rFonts w:cs="Times New Roman"/>
                <w:noProof/>
              </w:rPr>
              <w:t>Sorszám</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B4EAA5"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Kapcsolódó intézkedés (reform vagy beruházás)</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99A9F4C"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Mérföldkő/cél</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BDDFAE7"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Név</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EF5706" w14:textId="77777777" w:rsidR="007F04EA" w:rsidRPr="00E1184A" w:rsidRDefault="00AE2077">
            <w:pPr>
              <w:spacing w:after="0" w:line="240" w:lineRule="auto"/>
              <w:jc w:val="center"/>
              <w:rPr>
                <w:rFonts w:ascii="Times New Roman" w:eastAsia="Times New Roman" w:hAnsi="Times New Roman" w:cs="Times New Roman"/>
                <w:b/>
                <w:noProof/>
                <w:sz w:val="24"/>
              </w:rPr>
            </w:pPr>
            <w:r w:rsidRPr="00E1184A">
              <w:rPr>
                <w:rFonts w:ascii="Times New Roman" w:hAnsi="Times New Roman" w:cs="Times New Roman"/>
                <w:b/>
                <w:noProof/>
                <w:color w:val="000000"/>
                <w:sz w:val="18"/>
              </w:rPr>
              <w:t>Minőségi 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részcélokra vonatkozóan)</w:t>
            </w:r>
          </w:p>
        </w:tc>
        <w:tc>
          <w:tcPr>
            <w:tcW w:w="269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01EA3243" w14:textId="77777777" w:rsidR="007F04EA" w:rsidRPr="00E1184A" w:rsidRDefault="00AE2077">
            <w:pPr>
              <w:spacing w:after="0" w:line="240" w:lineRule="auto"/>
              <w:jc w:val="center"/>
              <w:rPr>
                <w:rFonts w:ascii="Times New Roman" w:eastAsia="Times New Roman" w:hAnsi="Times New Roman" w:cs="Times New Roman"/>
                <w:b/>
                <w:noProof/>
                <w:sz w:val="24"/>
              </w:rPr>
            </w:pPr>
            <w:r w:rsidRPr="00E1184A">
              <w:rPr>
                <w:rFonts w:ascii="Times New Roman" w:hAnsi="Times New Roman" w:cs="Times New Roman"/>
                <w:b/>
                <w:noProof/>
                <w:color w:val="000000"/>
                <w:sz w:val="18"/>
              </w:rPr>
              <w:t xml:space="preserve">Mennyiségi </w:t>
            </w:r>
            <w:r w:rsidRPr="00E1184A">
              <w:rPr>
                <w:rFonts w:ascii="Times New Roman" w:hAnsi="Times New Roman" w:cs="Times New Roman"/>
                <w:b/>
                <w:noProof/>
                <w:color w:val="000000"/>
                <w:sz w:val="18"/>
              </w:rPr>
              <w:t>mutatók</w:t>
            </w:r>
            <w:r w:rsidRPr="00E1184A">
              <w:rPr>
                <w:rFonts w:ascii="Times New Roman" w:hAnsi="Times New Roman" w:cs="Times New Roman"/>
                <w:noProof/>
              </w:rPr>
              <w:t xml:space="preserve"> </w:t>
            </w:r>
            <w:r w:rsidRPr="00E1184A">
              <w:rPr>
                <w:rFonts w:ascii="Times New Roman" w:hAnsi="Times New Roman" w:cs="Times New Roman"/>
                <w:noProof/>
              </w:rPr>
              <w:br/>
            </w:r>
            <w:r w:rsidRPr="00E1184A">
              <w:rPr>
                <w:rFonts w:ascii="Times New Roman" w:hAnsi="Times New Roman" w:cs="Times New Roman"/>
                <w:b/>
                <w:noProof/>
                <w:color w:val="000000"/>
                <w:sz w:val="18"/>
              </w:rPr>
              <w:t>(a célok tekintetében)</w:t>
            </w:r>
          </w:p>
        </w:tc>
        <w:tc>
          <w:tcPr>
            <w:tcW w:w="1762" w:type="dxa"/>
            <w:gridSpan w:val="2"/>
            <w:tcBorders>
              <w:top w:val="single" w:sz="4" w:space="0" w:color="auto"/>
              <w:left w:val="nil"/>
              <w:bottom w:val="single" w:sz="4" w:space="0" w:color="auto"/>
              <w:right w:val="single" w:sz="4" w:space="0" w:color="auto"/>
            </w:tcBorders>
            <w:shd w:val="clear" w:color="auto" w:fill="BDD7EE"/>
            <w:vAlign w:val="center"/>
            <w:hideMark/>
          </w:tcPr>
          <w:p w14:paraId="1096E6D8"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A végrehajtás indikatív ütemterve</w:t>
            </w:r>
          </w:p>
        </w:tc>
        <w:tc>
          <w:tcPr>
            <w:tcW w:w="41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822B049" w14:textId="77777777" w:rsidR="007F04EA" w:rsidRPr="00E1184A" w:rsidRDefault="00AE2077">
            <w:pPr>
              <w:pStyle w:val="P68B1DB1-Normal40"/>
              <w:spacing w:after="0" w:line="240" w:lineRule="auto"/>
              <w:jc w:val="center"/>
              <w:rPr>
                <w:rFonts w:eastAsia="Times New Roman" w:cs="Times New Roman"/>
                <w:noProof/>
                <w:sz w:val="24"/>
              </w:rPr>
            </w:pPr>
            <w:r w:rsidRPr="00E1184A">
              <w:rPr>
                <w:rFonts w:cs="Times New Roman"/>
                <w:noProof/>
              </w:rPr>
              <w:t>Az egyes mérföldkövek és célértékek leírása</w:t>
            </w:r>
          </w:p>
        </w:tc>
      </w:tr>
      <w:tr w:rsidR="007F04EA" w:rsidRPr="00E1184A" w14:paraId="4547436C" w14:textId="77777777">
        <w:trPr>
          <w:trHeight w:val="1013"/>
          <w:tblHeader/>
          <w:jc w:val="center"/>
        </w:trPr>
        <w:tc>
          <w:tcPr>
            <w:tcW w:w="809" w:type="dxa"/>
            <w:vMerge/>
            <w:tcBorders>
              <w:top w:val="single" w:sz="4" w:space="0" w:color="auto"/>
              <w:left w:val="single" w:sz="4" w:space="0" w:color="auto"/>
              <w:bottom w:val="single" w:sz="4" w:space="0" w:color="auto"/>
              <w:right w:val="single" w:sz="4" w:space="0" w:color="auto"/>
            </w:tcBorders>
            <w:hideMark/>
          </w:tcPr>
          <w:p w14:paraId="44107058" w14:textId="77777777" w:rsidR="007F04EA" w:rsidRPr="00E1184A" w:rsidRDefault="007F04EA">
            <w:pPr>
              <w:spacing w:after="0" w:line="240" w:lineRule="auto"/>
              <w:jc w:val="center"/>
              <w:rPr>
                <w:rFonts w:ascii="Times New Roman" w:eastAsia="Times New Roman" w:hAnsi="Times New Roman" w:cs="Times New Roman"/>
                <w:b/>
                <w:noProof/>
                <w:sz w:val="18"/>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45B2B3F7" w14:textId="77777777" w:rsidR="007F04EA" w:rsidRPr="00E1184A" w:rsidRDefault="007F04EA">
            <w:pPr>
              <w:spacing w:after="0" w:line="240" w:lineRule="auto"/>
              <w:rPr>
                <w:rFonts w:ascii="Times New Roman" w:eastAsia="Times New Roman" w:hAnsi="Times New Roman" w:cs="Times New Roman"/>
                <w:b/>
                <w:noProof/>
                <w:sz w:val="24"/>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3AED5F5" w14:textId="77777777" w:rsidR="007F04EA" w:rsidRPr="00E1184A" w:rsidRDefault="007F04EA">
            <w:pPr>
              <w:spacing w:after="0" w:line="240" w:lineRule="auto"/>
              <w:rPr>
                <w:rFonts w:ascii="Times New Roman" w:eastAsia="Times New Roman" w:hAnsi="Times New Roman" w:cs="Times New Roman"/>
                <w:b/>
                <w:noProof/>
                <w:sz w:val="24"/>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14:paraId="1552FFEF" w14:textId="77777777" w:rsidR="007F04EA" w:rsidRPr="00E1184A" w:rsidRDefault="007F04EA">
            <w:pPr>
              <w:spacing w:after="0" w:line="240" w:lineRule="auto"/>
              <w:rPr>
                <w:rFonts w:ascii="Times New Roman" w:eastAsia="Times New Roman" w:hAnsi="Times New Roman" w:cs="Times New Roman"/>
                <w:b/>
                <w:noProof/>
                <w:sz w:val="24"/>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14:paraId="2C3124E7" w14:textId="77777777" w:rsidR="007F04EA" w:rsidRPr="00E1184A" w:rsidRDefault="007F04EA">
            <w:pPr>
              <w:spacing w:after="0" w:line="240" w:lineRule="auto"/>
              <w:rPr>
                <w:rFonts w:ascii="Times New Roman" w:eastAsia="Times New Roman" w:hAnsi="Times New Roman" w:cs="Times New Roman"/>
                <w:b/>
                <w:noProof/>
                <w:sz w:val="24"/>
              </w:rPr>
            </w:pPr>
          </w:p>
        </w:tc>
        <w:tc>
          <w:tcPr>
            <w:tcW w:w="1076" w:type="dxa"/>
            <w:tcBorders>
              <w:top w:val="nil"/>
              <w:left w:val="single" w:sz="4" w:space="0" w:color="auto"/>
              <w:bottom w:val="single" w:sz="4" w:space="0" w:color="auto"/>
              <w:right w:val="single" w:sz="4" w:space="0" w:color="auto"/>
            </w:tcBorders>
            <w:shd w:val="clear" w:color="auto" w:fill="BDD7EE"/>
            <w:vAlign w:val="center"/>
            <w:hideMark/>
          </w:tcPr>
          <w:p w14:paraId="74618AC8"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Mértékegység</w:t>
            </w:r>
          </w:p>
        </w:tc>
        <w:tc>
          <w:tcPr>
            <w:tcW w:w="943" w:type="dxa"/>
            <w:tcBorders>
              <w:top w:val="nil"/>
              <w:left w:val="nil"/>
              <w:bottom w:val="single" w:sz="4" w:space="0" w:color="auto"/>
              <w:right w:val="single" w:sz="4" w:space="0" w:color="auto"/>
            </w:tcBorders>
            <w:shd w:val="clear" w:color="auto" w:fill="BDD7EE"/>
            <w:vAlign w:val="center"/>
            <w:hideMark/>
          </w:tcPr>
          <w:p w14:paraId="5D1604D4"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Kiindulási</w:t>
            </w:r>
          </w:p>
        </w:tc>
        <w:tc>
          <w:tcPr>
            <w:tcW w:w="678" w:type="dxa"/>
            <w:tcBorders>
              <w:top w:val="nil"/>
              <w:left w:val="nil"/>
              <w:bottom w:val="single" w:sz="4" w:space="0" w:color="auto"/>
              <w:right w:val="single" w:sz="4" w:space="0" w:color="auto"/>
            </w:tcBorders>
            <w:shd w:val="clear" w:color="auto" w:fill="BDD7EE"/>
            <w:vAlign w:val="center"/>
            <w:hideMark/>
          </w:tcPr>
          <w:p w14:paraId="30C421B1"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Cél</w:t>
            </w:r>
          </w:p>
        </w:tc>
        <w:tc>
          <w:tcPr>
            <w:tcW w:w="878" w:type="dxa"/>
            <w:tcBorders>
              <w:top w:val="nil"/>
              <w:left w:val="nil"/>
              <w:bottom w:val="single" w:sz="4" w:space="0" w:color="auto"/>
              <w:right w:val="single" w:sz="4" w:space="0" w:color="auto"/>
            </w:tcBorders>
            <w:shd w:val="clear" w:color="auto" w:fill="BDD7EE"/>
            <w:vAlign w:val="center"/>
            <w:hideMark/>
          </w:tcPr>
          <w:p w14:paraId="6F4D539F"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BDD7EE"/>
            <w:vAlign w:val="center"/>
            <w:hideMark/>
          </w:tcPr>
          <w:p w14:paraId="048DF02E" w14:textId="77777777" w:rsidR="007F04EA" w:rsidRPr="00E1184A" w:rsidRDefault="00AE2077">
            <w:pPr>
              <w:pStyle w:val="P68B1DB1-Normal39"/>
              <w:spacing w:after="0" w:line="240" w:lineRule="auto"/>
              <w:jc w:val="center"/>
              <w:rPr>
                <w:rFonts w:eastAsia="Times New Roman" w:cs="Times New Roman"/>
                <w:noProof/>
              </w:rPr>
            </w:pPr>
            <w:r w:rsidRPr="00E1184A">
              <w:rPr>
                <w:rFonts w:cs="Times New Roman"/>
                <w:noProof/>
              </w:rPr>
              <w:t>Éve</w:t>
            </w:r>
          </w:p>
        </w:tc>
        <w:tc>
          <w:tcPr>
            <w:tcW w:w="4146" w:type="dxa"/>
            <w:vMerge/>
            <w:tcBorders>
              <w:top w:val="single" w:sz="4" w:space="0" w:color="auto"/>
              <w:bottom w:val="single" w:sz="4" w:space="0" w:color="auto"/>
              <w:right w:val="single" w:sz="4" w:space="0" w:color="auto"/>
            </w:tcBorders>
            <w:vAlign w:val="center"/>
            <w:hideMark/>
          </w:tcPr>
          <w:p w14:paraId="5443BA19" w14:textId="77777777" w:rsidR="007F04EA" w:rsidRPr="00E1184A" w:rsidRDefault="007F04EA">
            <w:pPr>
              <w:spacing w:after="0" w:line="240" w:lineRule="auto"/>
              <w:rPr>
                <w:rFonts w:ascii="Times New Roman" w:eastAsia="Times New Roman" w:hAnsi="Times New Roman" w:cs="Times New Roman"/>
                <w:b/>
                <w:noProof/>
                <w:sz w:val="24"/>
              </w:rPr>
            </w:pPr>
          </w:p>
        </w:tc>
      </w:tr>
      <w:tr w:rsidR="007F04EA" w:rsidRPr="00E1184A" w14:paraId="79A7AC6F" w14:textId="77777777">
        <w:trPr>
          <w:trHeight w:val="309"/>
          <w:jc w:val="center"/>
        </w:trPr>
        <w:tc>
          <w:tcPr>
            <w:tcW w:w="809" w:type="dxa"/>
            <w:tcBorders>
              <w:top w:val="single" w:sz="4" w:space="0" w:color="auto"/>
              <w:left w:val="single" w:sz="4" w:space="0" w:color="auto"/>
              <w:bottom w:val="single" w:sz="4" w:space="0" w:color="auto"/>
              <w:right w:val="single" w:sz="4" w:space="0" w:color="auto"/>
            </w:tcBorders>
            <w:shd w:val="clear" w:color="auto" w:fill="C6EFCE"/>
            <w:noWrap/>
          </w:tcPr>
          <w:p w14:paraId="33722662" w14:textId="427D8C3F" w:rsidR="007F04EA" w:rsidRPr="00E1184A" w:rsidRDefault="00AE2077">
            <w:pPr>
              <w:pStyle w:val="P68B1DB1-Normal12"/>
              <w:spacing w:after="0" w:line="240" w:lineRule="auto"/>
              <w:jc w:val="center"/>
              <w:rPr>
                <w:rFonts w:eastAsia="Times New Roman" w:cs="Times New Roman"/>
                <w:noProof/>
              </w:rPr>
            </w:pPr>
            <w:r w:rsidRPr="00E1184A">
              <w:rPr>
                <w:rFonts w:cs="Times New Roman"/>
                <w:noProof/>
              </w:rPr>
              <w:t>G20L</w:t>
            </w:r>
          </w:p>
        </w:tc>
        <w:tc>
          <w:tcPr>
            <w:tcW w:w="1474" w:type="dxa"/>
            <w:tcBorders>
              <w:top w:val="single" w:sz="4" w:space="0" w:color="auto"/>
              <w:left w:val="nil"/>
              <w:bottom w:val="single" w:sz="4" w:space="0" w:color="auto"/>
              <w:right w:val="single" w:sz="4" w:space="0" w:color="auto"/>
            </w:tcBorders>
            <w:shd w:val="clear" w:color="auto" w:fill="C6EFCE"/>
            <w:noWrap/>
          </w:tcPr>
          <w:p w14:paraId="3D375A83" w14:textId="59ECA877" w:rsidR="007F04EA" w:rsidRPr="00E1184A" w:rsidRDefault="00AE2077">
            <w:pPr>
              <w:pStyle w:val="P68B1DB1-Normal12"/>
              <w:spacing w:after="0" w:line="240" w:lineRule="auto"/>
              <w:rPr>
                <w:rFonts w:eastAsia="Times New Roman" w:cs="Times New Roman"/>
                <w:noProof/>
              </w:rPr>
            </w:pPr>
            <w:r w:rsidRPr="00E1184A">
              <w:rPr>
                <w:rFonts w:cs="Times New Roman"/>
                <w:noProof/>
              </w:rPr>
              <w:t xml:space="preserve">G3.2.1. Földgáz-infrastruktúra építése az energiabiztonság biztosítása érdekében </w:t>
            </w:r>
          </w:p>
        </w:tc>
        <w:tc>
          <w:tcPr>
            <w:tcW w:w="1077" w:type="dxa"/>
            <w:tcBorders>
              <w:top w:val="single" w:sz="4" w:space="0" w:color="auto"/>
              <w:left w:val="nil"/>
              <w:bottom w:val="single" w:sz="4" w:space="0" w:color="auto"/>
              <w:right w:val="single" w:sz="4" w:space="0" w:color="auto"/>
            </w:tcBorders>
            <w:shd w:val="clear" w:color="auto" w:fill="C6EFCE"/>
            <w:noWrap/>
          </w:tcPr>
          <w:p w14:paraId="0F98366C" w14:textId="6707CDFF" w:rsidR="007F04EA" w:rsidRPr="00E1184A" w:rsidRDefault="00AE2077">
            <w:pPr>
              <w:pStyle w:val="P68B1DB1-Normal12"/>
              <w:spacing w:after="0" w:line="240" w:lineRule="auto"/>
              <w:rPr>
                <w:rFonts w:eastAsia="Times New Roman" w:cs="Times New Roman"/>
                <w:noProof/>
              </w:rPr>
            </w:pPr>
            <w:r w:rsidRPr="00E1184A">
              <w:rPr>
                <w:rFonts w:cs="Times New Roman"/>
                <w:noProof/>
              </w:rPr>
              <w:t xml:space="preserve">Mérföldkő </w:t>
            </w:r>
          </w:p>
        </w:tc>
        <w:tc>
          <w:tcPr>
            <w:tcW w:w="1874" w:type="dxa"/>
            <w:tcBorders>
              <w:top w:val="single" w:sz="4" w:space="0" w:color="auto"/>
              <w:left w:val="nil"/>
              <w:bottom w:val="single" w:sz="4" w:space="0" w:color="auto"/>
              <w:right w:val="single" w:sz="4" w:space="0" w:color="auto"/>
            </w:tcBorders>
            <w:shd w:val="clear" w:color="auto" w:fill="C6EFCE"/>
            <w:noWrap/>
          </w:tcPr>
          <w:p w14:paraId="5D6C971D" w14:textId="19D75728" w:rsidR="007F04EA" w:rsidRPr="00E1184A" w:rsidRDefault="00AE2077">
            <w:pPr>
              <w:pStyle w:val="P68B1DB1-Normal12"/>
              <w:spacing w:after="0" w:line="240" w:lineRule="auto"/>
              <w:rPr>
                <w:rFonts w:eastAsia="Times New Roman" w:cs="Times New Roman"/>
                <w:noProof/>
              </w:rPr>
            </w:pPr>
            <w:r w:rsidRPr="00E1184A">
              <w:rPr>
                <w:rFonts w:cs="Times New Roman"/>
                <w:noProof/>
              </w:rPr>
              <w:t>Az építési engedélyek kiadása</w:t>
            </w:r>
          </w:p>
        </w:tc>
        <w:tc>
          <w:tcPr>
            <w:tcW w:w="1606" w:type="dxa"/>
            <w:tcBorders>
              <w:top w:val="single" w:sz="4" w:space="0" w:color="auto"/>
              <w:left w:val="nil"/>
              <w:bottom w:val="single" w:sz="4" w:space="0" w:color="auto"/>
              <w:right w:val="single" w:sz="4" w:space="0" w:color="auto"/>
            </w:tcBorders>
            <w:shd w:val="clear" w:color="auto" w:fill="C6EFCE"/>
            <w:noWrap/>
          </w:tcPr>
          <w:p w14:paraId="29EE111F" w14:textId="07DBCF60" w:rsidR="007F04EA" w:rsidRPr="00E1184A" w:rsidRDefault="00AE2077">
            <w:pPr>
              <w:pStyle w:val="P68B1DB1-Normal12"/>
              <w:spacing w:after="0" w:line="240" w:lineRule="auto"/>
              <w:rPr>
                <w:rFonts w:eastAsia="Times New Roman" w:cs="Times New Roman"/>
                <w:noProof/>
              </w:rPr>
            </w:pPr>
            <w:r w:rsidRPr="00E1184A">
              <w:rPr>
                <w:rFonts w:cs="Times New Roman"/>
                <w:noProof/>
              </w:rPr>
              <w:t>Építési engedélyek kiadása</w:t>
            </w:r>
          </w:p>
        </w:tc>
        <w:tc>
          <w:tcPr>
            <w:tcW w:w="1076" w:type="dxa"/>
            <w:tcBorders>
              <w:top w:val="nil"/>
              <w:left w:val="nil"/>
              <w:bottom w:val="single" w:sz="4" w:space="0" w:color="auto"/>
              <w:right w:val="single" w:sz="4" w:space="0" w:color="auto"/>
            </w:tcBorders>
            <w:shd w:val="clear" w:color="auto" w:fill="C6EFCE"/>
            <w:noWrap/>
          </w:tcPr>
          <w:p w14:paraId="2D13A715" w14:textId="77777777" w:rsidR="007F04EA" w:rsidRPr="00E1184A" w:rsidRDefault="007F04EA">
            <w:pPr>
              <w:spacing w:after="0" w:line="240" w:lineRule="auto"/>
              <w:rPr>
                <w:rFonts w:ascii="Times New Roman" w:eastAsia="Times New Roman" w:hAnsi="Times New Roman" w:cs="Times New Roman"/>
                <w:noProof/>
                <w:color w:val="000000" w:themeColor="text1"/>
                <w:sz w:val="18"/>
              </w:rPr>
            </w:pPr>
          </w:p>
        </w:tc>
        <w:tc>
          <w:tcPr>
            <w:tcW w:w="943" w:type="dxa"/>
            <w:tcBorders>
              <w:top w:val="nil"/>
              <w:left w:val="nil"/>
              <w:bottom w:val="single" w:sz="4" w:space="0" w:color="auto"/>
              <w:right w:val="single" w:sz="4" w:space="0" w:color="auto"/>
            </w:tcBorders>
            <w:shd w:val="clear" w:color="auto" w:fill="C6EFCE"/>
            <w:noWrap/>
          </w:tcPr>
          <w:p w14:paraId="65FD9BC8" w14:textId="77777777" w:rsidR="007F04EA" w:rsidRPr="00E1184A" w:rsidRDefault="007F04EA">
            <w:pPr>
              <w:spacing w:after="0" w:line="240" w:lineRule="auto"/>
              <w:jc w:val="center"/>
              <w:rPr>
                <w:rFonts w:ascii="Times New Roman" w:eastAsia="Times New Roman" w:hAnsi="Times New Roman" w:cs="Times New Roman"/>
                <w:noProof/>
                <w:color w:val="000000" w:themeColor="text1"/>
                <w:sz w:val="18"/>
              </w:rPr>
            </w:pPr>
          </w:p>
        </w:tc>
        <w:tc>
          <w:tcPr>
            <w:tcW w:w="678" w:type="dxa"/>
            <w:tcBorders>
              <w:top w:val="nil"/>
              <w:left w:val="nil"/>
              <w:bottom w:val="single" w:sz="4" w:space="0" w:color="auto"/>
              <w:right w:val="single" w:sz="4" w:space="0" w:color="auto"/>
            </w:tcBorders>
            <w:shd w:val="clear" w:color="auto" w:fill="C6EFCE"/>
            <w:noWrap/>
          </w:tcPr>
          <w:p w14:paraId="4D4E289D" w14:textId="395F9C3C" w:rsidR="007F04EA" w:rsidRPr="00E1184A" w:rsidRDefault="007F04EA">
            <w:pPr>
              <w:spacing w:after="0" w:line="240" w:lineRule="auto"/>
              <w:jc w:val="center"/>
              <w:rPr>
                <w:rFonts w:ascii="Times New Roman" w:eastAsia="Times New Roman" w:hAnsi="Times New Roman" w:cs="Times New Roman"/>
                <w:noProof/>
                <w:color w:val="000000" w:themeColor="text1"/>
                <w:sz w:val="18"/>
              </w:rPr>
            </w:pPr>
          </w:p>
        </w:tc>
        <w:tc>
          <w:tcPr>
            <w:tcW w:w="878" w:type="dxa"/>
            <w:tcBorders>
              <w:top w:val="nil"/>
              <w:left w:val="nil"/>
              <w:bottom w:val="single" w:sz="4" w:space="0" w:color="auto"/>
              <w:right w:val="single" w:sz="4" w:space="0" w:color="auto"/>
            </w:tcBorders>
            <w:shd w:val="clear" w:color="auto" w:fill="C6EFCE"/>
            <w:noWrap/>
          </w:tcPr>
          <w:p w14:paraId="4A78EA86" w14:textId="5385A220" w:rsidR="007F04EA" w:rsidRPr="00E1184A" w:rsidRDefault="00E1184A">
            <w:pPr>
              <w:pStyle w:val="P68B1DB1-Normal12"/>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1BC9E834" w14:textId="27CA33C9" w:rsidR="007F04EA" w:rsidRPr="00E1184A" w:rsidRDefault="00AE2077">
            <w:pPr>
              <w:pStyle w:val="P68B1DB1-Normal12"/>
              <w:spacing w:after="0" w:line="240" w:lineRule="auto"/>
              <w:jc w:val="center"/>
              <w:rPr>
                <w:rFonts w:eastAsia="Times New Roman" w:cs="Times New Roman"/>
                <w:noProof/>
              </w:rPr>
            </w:pPr>
            <w:r w:rsidRPr="00E1184A">
              <w:rPr>
                <w:rFonts w:cs="Times New Roman"/>
                <w:noProof/>
              </w:rPr>
              <w:t>2024</w:t>
            </w:r>
          </w:p>
        </w:tc>
        <w:tc>
          <w:tcPr>
            <w:tcW w:w="4146" w:type="dxa"/>
            <w:tcBorders>
              <w:top w:val="single" w:sz="4" w:space="0" w:color="auto"/>
              <w:left w:val="nil"/>
              <w:bottom w:val="single" w:sz="4" w:space="0" w:color="auto"/>
              <w:right w:val="single" w:sz="4" w:space="0" w:color="auto"/>
            </w:tcBorders>
            <w:shd w:val="clear" w:color="auto" w:fill="C6EFCE"/>
            <w:noWrap/>
          </w:tcPr>
          <w:p w14:paraId="2BDDDE58" w14:textId="2CEC5B46" w:rsidR="007F04EA" w:rsidRPr="00E1184A" w:rsidRDefault="00AE2077">
            <w:pPr>
              <w:pStyle w:val="P68B1DB1-Normal12"/>
              <w:spacing w:after="0" w:line="240" w:lineRule="auto"/>
              <w:rPr>
                <w:rFonts w:eastAsia="Times New Roman" w:cs="Times New Roman"/>
                <w:noProof/>
              </w:rPr>
            </w:pPr>
            <w:r w:rsidRPr="00E1184A">
              <w:rPr>
                <w:rFonts w:cs="Times New Roman"/>
                <w:noProof/>
              </w:rPr>
              <w:t>A Gdański és Gustorzyn gázvezeték 250 km hosszú építési engedélyét meg kell adni.</w:t>
            </w:r>
          </w:p>
        </w:tc>
      </w:tr>
      <w:tr w:rsidR="007F04EA" w:rsidRPr="00E1184A" w14:paraId="360C44E3"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3166D580" w14:textId="1BD30C3C"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color w:val="000000" w:themeColor="text1"/>
              </w:rPr>
              <w:t>G21L</w:t>
            </w:r>
            <w:r w:rsidRPr="00E1184A">
              <w:rPr>
                <w:rFonts w:cs="Times New Roman"/>
                <w:noProof/>
                <w:color w:val="0078D4"/>
              </w:rPr>
              <w:t xml:space="preserve"> </w:t>
            </w:r>
          </w:p>
        </w:tc>
        <w:tc>
          <w:tcPr>
            <w:tcW w:w="1474" w:type="dxa"/>
            <w:tcBorders>
              <w:top w:val="nil"/>
              <w:left w:val="nil"/>
              <w:bottom w:val="single" w:sz="4" w:space="0" w:color="auto"/>
              <w:right w:val="single" w:sz="4" w:space="0" w:color="auto"/>
            </w:tcBorders>
            <w:shd w:val="clear" w:color="auto" w:fill="C6EFCE"/>
            <w:noWrap/>
          </w:tcPr>
          <w:p w14:paraId="5119619F" w14:textId="67DA00B7" w:rsidR="007F04EA" w:rsidRPr="00E1184A" w:rsidRDefault="00AE2077">
            <w:pPr>
              <w:pStyle w:val="P68B1DB1-Normal25"/>
              <w:spacing w:after="0" w:line="240" w:lineRule="auto"/>
              <w:rPr>
                <w:rFonts w:eastAsia="Times New Roman" w:cs="Times New Roman"/>
                <w:noProof/>
              </w:rPr>
            </w:pPr>
            <w:r w:rsidRPr="00E1184A">
              <w:rPr>
                <w:rFonts w:cs="Times New Roman"/>
                <w:noProof/>
                <w:color w:val="000000" w:themeColor="text1"/>
              </w:rPr>
              <w:t> G3.2.1. Földgáz-infrastruktúra építése az energiabiztonság biztosítása érdekében</w:t>
            </w:r>
            <w:r w:rsidRPr="00E1184A">
              <w:rPr>
                <w:rFonts w:cs="Times New Roman"/>
                <w:noProof/>
                <w:color w:val="0078D4"/>
              </w:rPr>
              <w:t xml:space="preserve"> </w:t>
            </w:r>
          </w:p>
        </w:tc>
        <w:tc>
          <w:tcPr>
            <w:tcW w:w="1077" w:type="dxa"/>
            <w:tcBorders>
              <w:top w:val="nil"/>
              <w:left w:val="nil"/>
              <w:bottom w:val="single" w:sz="4" w:space="0" w:color="auto"/>
              <w:right w:val="single" w:sz="4" w:space="0" w:color="auto"/>
            </w:tcBorders>
            <w:shd w:val="clear" w:color="auto" w:fill="C6EFCE"/>
            <w:noWrap/>
          </w:tcPr>
          <w:p w14:paraId="55C2ED99" w14:textId="315A47D2" w:rsidR="007F04EA" w:rsidRPr="00E1184A" w:rsidRDefault="00AE2077">
            <w:pPr>
              <w:pStyle w:val="P68B1DB1-Normal25"/>
              <w:spacing w:after="0" w:line="240" w:lineRule="auto"/>
              <w:rPr>
                <w:rFonts w:eastAsia="Times New Roman" w:cs="Times New Roman"/>
                <w:noProof/>
              </w:rPr>
            </w:pPr>
            <w:r w:rsidRPr="00E1184A">
              <w:rPr>
                <w:rFonts w:cs="Times New Roman"/>
                <w:noProof/>
                <w:color w:val="000000" w:themeColor="text1"/>
              </w:rPr>
              <w:t>Mérföldkő</w:t>
            </w:r>
            <w:r w:rsidRPr="00E1184A">
              <w:rPr>
                <w:rFonts w:cs="Times New Roman"/>
                <w:noProof/>
                <w:color w:val="0078D4"/>
              </w:rPr>
              <w:t xml:space="preserve"> </w:t>
            </w:r>
          </w:p>
        </w:tc>
        <w:tc>
          <w:tcPr>
            <w:tcW w:w="1874" w:type="dxa"/>
            <w:tcBorders>
              <w:top w:val="nil"/>
              <w:left w:val="nil"/>
              <w:bottom w:val="single" w:sz="4" w:space="0" w:color="auto"/>
              <w:right w:val="single" w:sz="4" w:space="0" w:color="auto"/>
            </w:tcBorders>
            <w:shd w:val="clear" w:color="auto" w:fill="C6EFCE"/>
            <w:noWrap/>
          </w:tcPr>
          <w:p w14:paraId="3221E272" w14:textId="02765809" w:rsidR="007F04EA" w:rsidRPr="00E1184A" w:rsidRDefault="00AE2077">
            <w:pPr>
              <w:pStyle w:val="P68B1DB1-Normal25"/>
              <w:spacing w:after="0" w:line="240" w:lineRule="auto"/>
              <w:rPr>
                <w:rFonts w:eastAsia="Times New Roman" w:cs="Times New Roman"/>
                <w:noProof/>
              </w:rPr>
            </w:pPr>
            <w:r w:rsidRPr="00E1184A">
              <w:rPr>
                <w:rFonts w:cs="Times New Roman"/>
                <w:noProof/>
                <w:color w:val="000000" w:themeColor="text1"/>
              </w:rPr>
              <w:t>A szerződő fél kiválasztása</w:t>
            </w:r>
            <w:r w:rsidRPr="00E1184A">
              <w:rPr>
                <w:rFonts w:cs="Times New Roman"/>
                <w:noProof/>
                <w:color w:val="0078D4"/>
              </w:rPr>
              <w:t xml:space="preserve"> </w:t>
            </w:r>
          </w:p>
        </w:tc>
        <w:tc>
          <w:tcPr>
            <w:tcW w:w="1606" w:type="dxa"/>
            <w:tcBorders>
              <w:top w:val="nil"/>
              <w:left w:val="nil"/>
              <w:bottom w:val="single" w:sz="4" w:space="0" w:color="auto"/>
              <w:right w:val="single" w:sz="4" w:space="0" w:color="auto"/>
            </w:tcBorders>
            <w:shd w:val="clear" w:color="auto" w:fill="C6EFCE"/>
            <w:noWrap/>
          </w:tcPr>
          <w:p w14:paraId="58F8FD6A" w14:textId="6A4E9311" w:rsidR="007F04EA" w:rsidRPr="00E1184A" w:rsidRDefault="00AE2077">
            <w:pPr>
              <w:pStyle w:val="P68B1DB1-Normal25"/>
              <w:spacing w:after="0" w:line="240" w:lineRule="auto"/>
              <w:rPr>
                <w:rFonts w:eastAsia="Times New Roman" w:cs="Times New Roman"/>
                <w:noProof/>
              </w:rPr>
            </w:pPr>
            <w:r w:rsidRPr="00E1184A">
              <w:rPr>
                <w:rFonts w:cs="Times New Roman"/>
                <w:noProof/>
                <w:color w:val="000000" w:themeColor="text1"/>
              </w:rPr>
              <w:t>Értesítés a szerződés odaítéléséről</w:t>
            </w:r>
            <w:r w:rsidRPr="00E1184A">
              <w:rPr>
                <w:rFonts w:cs="Times New Roman"/>
                <w:noProof/>
                <w:color w:val="0078D4"/>
              </w:rPr>
              <w:t xml:space="preserve"> </w:t>
            </w:r>
          </w:p>
        </w:tc>
        <w:tc>
          <w:tcPr>
            <w:tcW w:w="1076" w:type="dxa"/>
            <w:tcBorders>
              <w:top w:val="nil"/>
              <w:left w:val="nil"/>
              <w:bottom w:val="single" w:sz="4" w:space="0" w:color="auto"/>
              <w:right w:val="single" w:sz="4" w:space="0" w:color="auto"/>
            </w:tcBorders>
            <w:shd w:val="clear" w:color="auto" w:fill="C6EFCE"/>
            <w:noWrap/>
          </w:tcPr>
          <w:p w14:paraId="631EA8B7" w14:textId="636CEF55" w:rsidR="007F04EA" w:rsidRPr="00E1184A" w:rsidRDefault="00AE2077">
            <w:pPr>
              <w:pStyle w:val="P68B1DB1-Normal25"/>
              <w:spacing w:after="0" w:line="240" w:lineRule="auto"/>
              <w:rPr>
                <w:rFonts w:eastAsia="Times New Roman" w:cs="Times New Roman"/>
                <w:noProof/>
              </w:rPr>
            </w:pPr>
            <w:r w:rsidRPr="00E1184A">
              <w:rPr>
                <w:rFonts w:cs="Times New Roman"/>
                <w:noProof/>
              </w:rPr>
              <w:t xml:space="preserve"> </w:t>
            </w:r>
          </w:p>
        </w:tc>
        <w:tc>
          <w:tcPr>
            <w:tcW w:w="943" w:type="dxa"/>
            <w:tcBorders>
              <w:top w:val="nil"/>
              <w:left w:val="nil"/>
              <w:bottom w:val="single" w:sz="4" w:space="0" w:color="auto"/>
              <w:right w:val="single" w:sz="4" w:space="0" w:color="auto"/>
            </w:tcBorders>
            <w:shd w:val="clear" w:color="auto" w:fill="C6EFCE"/>
            <w:noWrap/>
          </w:tcPr>
          <w:p w14:paraId="2A3B7330" w14:textId="652668E4"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 xml:space="preserve"> </w:t>
            </w:r>
          </w:p>
        </w:tc>
        <w:tc>
          <w:tcPr>
            <w:tcW w:w="678" w:type="dxa"/>
            <w:tcBorders>
              <w:top w:val="nil"/>
              <w:left w:val="nil"/>
              <w:bottom w:val="single" w:sz="4" w:space="0" w:color="auto"/>
              <w:right w:val="single" w:sz="4" w:space="0" w:color="auto"/>
            </w:tcBorders>
            <w:shd w:val="clear" w:color="auto" w:fill="C6EFCE"/>
            <w:noWrap/>
          </w:tcPr>
          <w:p w14:paraId="45BEB1D5" w14:textId="0D92EAF1"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 xml:space="preserve"> </w:t>
            </w:r>
          </w:p>
        </w:tc>
        <w:tc>
          <w:tcPr>
            <w:tcW w:w="878" w:type="dxa"/>
            <w:tcBorders>
              <w:top w:val="nil"/>
              <w:left w:val="nil"/>
              <w:bottom w:val="single" w:sz="4" w:space="0" w:color="auto"/>
              <w:right w:val="single" w:sz="4" w:space="0" w:color="auto"/>
            </w:tcBorders>
            <w:shd w:val="clear" w:color="auto" w:fill="C6EFCE"/>
            <w:noWrap/>
          </w:tcPr>
          <w:p w14:paraId="3FB91777" w14:textId="584BD98B"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color w:val="000000" w:themeColor="text1"/>
              </w:rPr>
              <w:t xml:space="preserve">NEGYEDÉV </w:t>
            </w:r>
            <w:r w:rsidRPr="00E1184A">
              <w:rPr>
                <w:rFonts w:cs="Times New Roman"/>
                <w:noProof/>
                <w:color w:val="0078D4"/>
              </w:rPr>
              <w:t xml:space="preserve"> </w:t>
            </w:r>
          </w:p>
        </w:tc>
        <w:tc>
          <w:tcPr>
            <w:tcW w:w="884" w:type="dxa"/>
            <w:tcBorders>
              <w:top w:val="nil"/>
              <w:left w:val="nil"/>
              <w:bottom w:val="single" w:sz="4" w:space="0" w:color="auto"/>
              <w:right w:val="single" w:sz="4" w:space="0" w:color="auto"/>
            </w:tcBorders>
            <w:shd w:val="clear" w:color="auto" w:fill="C6EFCE"/>
            <w:noWrap/>
          </w:tcPr>
          <w:p w14:paraId="3AC5F6F7" w14:textId="70E599F6"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color w:val="000000" w:themeColor="text1"/>
              </w:rPr>
              <w:t>2025</w:t>
            </w:r>
            <w:r w:rsidRPr="00E1184A">
              <w:rPr>
                <w:rFonts w:cs="Times New Roman"/>
                <w:noProof/>
                <w:color w:val="0078D4"/>
              </w:rPr>
              <w:t xml:space="preserve"> </w:t>
            </w:r>
          </w:p>
        </w:tc>
        <w:tc>
          <w:tcPr>
            <w:tcW w:w="4146" w:type="dxa"/>
            <w:tcBorders>
              <w:top w:val="nil"/>
              <w:left w:val="nil"/>
              <w:bottom w:val="single" w:sz="4" w:space="0" w:color="auto"/>
              <w:right w:val="single" w:sz="4" w:space="0" w:color="auto"/>
            </w:tcBorders>
            <w:shd w:val="clear" w:color="auto" w:fill="C6EFCE"/>
            <w:noWrap/>
          </w:tcPr>
          <w:p w14:paraId="57A02730" w14:textId="335064DC" w:rsidR="007F04EA" w:rsidRPr="00E1184A" w:rsidRDefault="00AE2077">
            <w:pPr>
              <w:pStyle w:val="P68B1DB1-Normal25"/>
              <w:spacing w:after="0" w:line="240" w:lineRule="auto"/>
              <w:rPr>
                <w:rFonts w:eastAsia="Times New Roman" w:cs="Times New Roman"/>
                <w:noProof/>
              </w:rPr>
            </w:pPr>
            <w:r w:rsidRPr="00E1184A">
              <w:rPr>
                <w:rFonts w:cs="Times New Roman"/>
                <w:noProof/>
                <w:color w:val="000000" w:themeColor="text1"/>
              </w:rPr>
              <w:t>Értesítés a Gdańsk-Gustorzyn gázvezeték építési munkálataira vonatkozó szerződés odaítéléséről.</w:t>
            </w:r>
            <w:r w:rsidRPr="00E1184A">
              <w:rPr>
                <w:rFonts w:cs="Times New Roman"/>
                <w:noProof/>
                <w:color w:val="0078D4"/>
              </w:rPr>
              <w:t xml:space="preserve"> </w:t>
            </w:r>
          </w:p>
        </w:tc>
      </w:tr>
      <w:tr w:rsidR="007F04EA" w:rsidRPr="00E1184A" w14:paraId="2C6ED650"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0AD72A79" w14:textId="0A8914D8"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color w:val="000000" w:themeColor="text1"/>
              </w:rPr>
              <w:t>G22L</w:t>
            </w:r>
            <w:r w:rsidRPr="00E1184A">
              <w:rPr>
                <w:rFonts w:cs="Times New Roman"/>
                <w:noProof/>
                <w:color w:val="0078D4"/>
              </w:rPr>
              <w:t xml:space="preserve"> </w:t>
            </w:r>
          </w:p>
        </w:tc>
        <w:tc>
          <w:tcPr>
            <w:tcW w:w="1474" w:type="dxa"/>
            <w:tcBorders>
              <w:top w:val="nil"/>
              <w:left w:val="nil"/>
              <w:bottom w:val="single" w:sz="4" w:space="0" w:color="auto"/>
              <w:right w:val="single" w:sz="4" w:space="0" w:color="auto"/>
            </w:tcBorders>
            <w:shd w:val="clear" w:color="auto" w:fill="C6EFCE"/>
            <w:noWrap/>
          </w:tcPr>
          <w:p w14:paraId="7B8523A5" w14:textId="5EEB569A" w:rsidR="007F04EA" w:rsidRPr="00E1184A" w:rsidRDefault="00AE2077">
            <w:pPr>
              <w:pStyle w:val="P68B1DB1-Normal25"/>
              <w:spacing w:after="0" w:line="240" w:lineRule="auto"/>
              <w:rPr>
                <w:rFonts w:eastAsia="Times New Roman" w:cs="Times New Roman"/>
                <w:noProof/>
              </w:rPr>
            </w:pPr>
            <w:r w:rsidRPr="00E1184A">
              <w:rPr>
                <w:rFonts w:cs="Times New Roman"/>
                <w:noProof/>
                <w:color w:val="000000" w:themeColor="text1"/>
              </w:rPr>
              <w:t xml:space="preserve"> G3.2.1. Földgáz-infrastruktúra építése az energiabiztonság </w:t>
            </w:r>
            <w:r w:rsidRPr="00E1184A">
              <w:rPr>
                <w:rFonts w:cs="Times New Roman"/>
                <w:noProof/>
                <w:color w:val="000000" w:themeColor="text1"/>
              </w:rPr>
              <w:t>biztosítása érdekében</w:t>
            </w:r>
            <w:r w:rsidRPr="00E1184A">
              <w:rPr>
                <w:rFonts w:cs="Times New Roman"/>
                <w:noProof/>
                <w:color w:val="0078D4"/>
              </w:rPr>
              <w:t xml:space="preserve"> </w:t>
            </w:r>
          </w:p>
        </w:tc>
        <w:tc>
          <w:tcPr>
            <w:tcW w:w="1077" w:type="dxa"/>
            <w:tcBorders>
              <w:top w:val="nil"/>
              <w:left w:val="nil"/>
              <w:bottom w:val="single" w:sz="4" w:space="0" w:color="auto"/>
              <w:right w:val="single" w:sz="4" w:space="0" w:color="auto"/>
            </w:tcBorders>
            <w:shd w:val="clear" w:color="auto" w:fill="C6EFCE"/>
            <w:noWrap/>
          </w:tcPr>
          <w:p w14:paraId="3DB559EB" w14:textId="05664CAF" w:rsidR="007F04EA" w:rsidRPr="00E1184A" w:rsidRDefault="00AE2077">
            <w:pPr>
              <w:pStyle w:val="P68B1DB1-Normal25"/>
              <w:spacing w:after="0" w:line="240" w:lineRule="auto"/>
              <w:rPr>
                <w:rFonts w:eastAsia="Times New Roman" w:cs="Times New Roman"/>
                <w:noProof/>
              </w:rPr>
            </w:pPr>
            <w:r w:rsidRPr="00E1184A">
              <w:rPr>
                <w:rFonts w:cs="Times New Roman"/>
                <w:noProof/>
                <w:color w:val="000000" w:themeColor="text1"/>
              </w:rPr>
              <w:t>Mérföldkő</w:t>
            </w:r>
            <w:r w:rsidRPr="00E1184A">
              <w:rPr>
                <w:rFonts w:cs="Times New Roman"/>
                <w:noProof/>
                <w:color w:val="0078D4"/>
              </w:rPr>
              <w:t xml:space="preserve"> </w:t>
            </w:r>
          </w:p>
        </w:tc>
        <w:tc>
          <w:tcPr>
            <w:tcW w:w="1874" w:type="dxa"/>
            <w:tcBorders>
              <w:top w:val="nil"/>
              <w:left w:val="nil"/>
              <w:bottom w:val="single" w:sz="4" w:space="0" w:color="auto"/>
              <w:right w:val="single" w:sz="4" w:space="0" w:color="auto"/>
            </w:tcBorders>
            <w:shd w:val="clear" w:color="auto" w:fill="C6EFCE"/>
            <w:noWrap/>
          </w:tcPr>
          <w:p w14:paraId="71475247" w14:textId="322F69CC" w:rsidR="007F04EA" w:rsidRPr="00E1184A" w:rsidRDefault="00AE2077">
            <w:pPr>
              <w:pStyle w:val="P68B1DB1-Normal25"/>
              <w:spacing w:after="0" w:line="240" w:lineRule="auto"/>
              <w:rPr>
                <w:rFonts w:eastAsia="Times New Roman" w:cs="Times New Roman"/>
                <w:noProof/>
              </w:rPr>
            </w:pPr>
            <w:r w:rsidRPr="00E1184A">
              <w:rPr>
                <w:rFonts w:cs="Times New Roman"/>
                <w:noProof/>
              </w:rPr>
              <w:t>Az építési munkálatok megkezdése</w:t>
            </w:r>
          </w:p>
        </w:tc>
        <w:tc>
          <w:tcPr>
            <w:tcW w:w="1606" w:type="dxa"/>
            <w:tcBorders>
              <w:top w:val="nil"/>
              <w:left w:val="nil"/>
              <w:bottom w:val="single" w:sz="4" w:space="0" w:color="auto"/>
              <w:right w:val="single" w:sz="4" w:space="0" w:color="auto"/>
            </w:tcBorders>
            <w:shd w:val="clear" w:color="auto" w:fill="C6EFCE"/>
            <w:noWrap/>
          </w:tcPr>
          <w:p w14:paraId="582C59B0" w14:textId="111C0F50" w:rsidR="007F04EA" w:rsidRPr="00E1184A" w:rsidRDefault="00AE2077">
            <w:pPr>
              <w:pStyle w:val="P68B1DB1-Normal25"/>
              <w:spacing w:after="0" w:line="240" w:lineRule="auto"/>
              <w:rPr>
                <w:rFonts w:eastAsia="Times New Roman" w:cs="Times New Roman"/>
                <w:noProof/>
              </w:rPr>
            </w:pPr>
            <w:r w:rsidRPr="00E1184A">
              <w:rPr>
                <w:rFonts w:cs="Times New Roman"/>
                <w:noProof/>
              </w:rPr>
              <w:t>Az illetékes hatóságok előrehaladási jelentése az építési munkálatok megkezdéséről</w:t>
            </w:r>
          </w:p>
        </w:tc>
        <w:tc>
          <w:tcPr>
            <w:tcW w:w="1076" w:type="dxa"/>
            <w:tcBorders>
              <w:top w:val="nil"/>
              <w:left w:val="nil"/>
              <w:bottom w:val="single" w:sz="4" w:space="0" w:color="auto"/>
              <w:right w:val="single" w:sz="4" w:space="0" w:color="auto"/>
            </w:tcBorders>
            <w:shd w:val="clear" w:color="auto" w:fill="C6EFCE"/>
            <w:noWrap/>
          </w:tcPr>
          <w:p w14:paraId="3879A45B"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2DA314B8" w14:textId="5F71FFF9"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645EB2A1"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1FF7B7E3" w14:textId="2C68DFEE" w:rsidR="007F04EA" w:rsidRPr="00E1184A" w:rsidRDefault="00E1184A">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7D563A6E" w14:textId="4279E61C"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2025</w:t>
            </w:r>
          </w:p>
        </w:tc>
        <w:tc>
          <w:tcPr>
            <w:tcW w:w="4146" w:type="dxa"/>
            <w:tcBorders>
              <w:top w:val="nil"/>
              <w:left w:val="nil"/>
              <w:bottom w:val="single" w:sz="4" w:space="0" w:color="auto"/>
              <w:right w:val="single" w:sz="4" w:space="0" w:color="auto"/>
            </w:tcBorders>
            <w:shd w:val="clear" w:color="auto" w:fill="C6EFCE"/>
            <w:noWrap/>
          </w:tcPr>
          <w:p w14:paraId="700C8C4A" w14:textId="145BAF8A" w:rsidR="007F04EA" w:rsidRPr="00E1184A" w:rsidRDefault="00AE2077">
            <w:pPr>
              <w:pStyle w:val="P68B1DB1-Normal25"/>
              <w:spacing w:after="0" w:line="240" w:lineRule="auto"/>
              <w:rPr>
                <w:rFonts w:eastAsia="Times New Roman" w:cs="Times New Roman"/>
                <w:noProof/>
              </w:rPr>
            </w:pPr>
            <w:r w:rsidRPr="00E1184A">
              <w:rPr>
                <w:rFonts w:cs="Times New Roman"/>
                <w:noProof/>
              </w:rPr>
              <w:t>Az építési munkálatoknak a csővezeték legalább egy szakaszán meg kell kezdődniük.</w:t>
            </w:r>
          </w:p>
        </w:tc>
      </w:tr>
      <w:tr w:rsidR="007F04EA" w:rsidRPr="00E1184A" w14:paraId="1FE63AA3"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1A1EA60A" w14:textId="2306D273"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color w:val="000000" w:themeColor="text1"/>
              </w:rPr>
              <w:t>G23L</w:t>
            </w:r>
            <w:r w:rsidRPr="00E1184A">
              <w:rPr>
                <w:rFonts w:cs="Times New Roman"/>
                <w:noProof/>
                <w:color w:val="0078D4"/>
              </w:rPr>
              <w:t xml:space="preserve"> </w:t>
            </w:r>
          </w:p>
        </w:tc>
        <w:tc>
          <w:tcPr>
            <w:tcW w:w="1474" w:type="dxa"/>
            <w:tcBorders>
              <w:top w:val="nil"/>
              <w:left w:val="nil"/>
              <w:bottom w:val="single" w:sz="4" w:space="0" w:color="auto"/>
              <w:right w:val="single" w:sz="4" w:space="0" w:color="auto"/>
            </w:tcBorders>
            <w:shd w:val="clear" w:color="auto" w:fill="C6EFCE"/>
            <w:noWrap/>
          </w:tcPr>
          <w:p w14:paraId="24D49125" w14:textId="6A1894FA" w:rsidR="007F04EA" w:rsidRPr="00E1184A" w:rsidRDefault="00AE2077">
            <w:pPr>
              <w:pStyle w:val="P68B1DB1-Normal25"/>
              <w:spacing w:after="0" w:line="240" w:lineRule="auto"/>
              <w:rPr>
                <w:rFonts w:eastAsia="Times New Roman" w:cs="Times New Roman"/>
                <w:noProof/>
              </w:rPr>
            </w:pPr>
            <w:r w:rsidRPr="00E1184A">
              <w:rPr>
                <w:rFonts w:cs="Times New Roman"/>
                <w:noProof/>
                <w:color w:val="000000" w:themeColor="text1"/>
              </w:rPr>
              <w:t> G3.2.1. Földgáz-infrastruktúra építése az energiabiztonság biztosítása érdekében</w:t>
            </w:r>
            <w:r w:rsidRPr="00E1184A">
              <w:rPr>
                <w:rFonts w:cs="Times New Roman"/>
                <w:noProof/>
                <w:color w:val="0078D4"/>
              </w:rPr>
              <w:t xml:space="preserve"> </w:t>
            </w:r>
          </w:p>
        </w:tc>
        <w:tc>
          <w:tcPr>
            <w:tcW w:w="1077" w:type="dxa"/>
            <w:tcBorders>
              <w:top w:val="nil"/>
              <w:left w:val="nil"/>
              <w:bottom w:val="single" w:sz="4" w:space="0" w:color="auto"/>
              <w:right w:val="single" w:sz="4" w:space="0" w:color="auto"/>
            </w:tcBorders>
            <w:shd w:val="clear" w:color="auto" w:fill="C6EFCE"/>
            <w:noWrap/>
          </w:tcPr>
          <w:p w14:paraId="09D1052C" w14:textId="436B4DB3" w:rsidR="007F04EA" w:rsidRPr="00E1184A" w:rsidRDefault="00AE2077">
            <w:pPr>
              <w:pStyle w:val="P68B1DB1-Normal25"/>
              <w:spacing w:after="0" w:line="240" w:lineRule="auto"/>
              <w:rPr>
                <w:rFonts w:eastAsia="Times New Roman" w:cs="Times New Roman"/>
                <w:noProof/>
              </w:rPr>
            </w:pPr>
            <w:r w:rsidRPr="00E1184A">
              <w:rPr>
                <w:rFonts w:cs="Times New Roman"/>
                <w:noProof/>
              </w:rPr>
              <w:t>Mérföldkő</w:t>
            </w:r>
          </w:p>
        </w:tc>
        <w:tc>
          <w:tcPr>
            <w:tcW w:w="1874" w:type="dxa"/>
            <w:tcBorders>
              <w:top w:val="nil"/>
              <w:left w:val="nil"/>
              <w:bottom w:val="single" w:sz="4" w:space="0" w:color="auto"/>
              <w:right w:val="single" w:sz="4" w:space="0" w:color="auto"/>
            </w:tcBorders>
            <w:shd w:val="clear" w:color="auto" w:fill="C6EFCE"/>
            <w:noWrap/>
          </w:tcPr>
          <w:p w14:paraId="32C01C76" w14:textId="57C4471D" w:rsidR="007F04EA" w:rsidRPr="00E1184A" w:rsidRDefault="00AE2077">
            <w:pPr>
              <w:pStyle w:val="P68B1DB1-Normal25"/>
              <w:spacing w:after="0" w:line="240" w:lineRule="auto"/>
              <w:rPr>
                <w:rFonts w:eastAsia="Times New Roman" w:cs="Times New Roman"/>
                <w:noProof/>
              </w:rPr>
            </w:pPr>
            <w:r w:rsidRPr="00E1184A">
              <w:rPr>
                <w:rFonts w:cs="Times New Roman"/>
                <w:noProof/>
              </w:rPr>
              <w:t>A gázvezeték építésének befejezése</w:t>
            </w:r>
          </w:p>
        </w:tc>
        <w:tc>
          <w:tcPr>
            <w:tcW w:w="1606" w:type="dxa"/>
            <w:tcBorders>
              <w:top w:val="nil"/>
              <w:left w:val="nil"/>
              <w:bottom w:val="single" w:sz="4" w:space="0" w:color="auto"/>
              <w:right w:val="single" w:sz="4" w:space="0" w:color="auto"/>
            </w:tcBorders>
            <w:shd w:val="clear" w:color="auto" w:fill="C6EFCE"/>
            <w:noWrap/>
          </w:tcPr>
          <w:p w14:paraId="0F10AC8B" w14:textId="4A8C03AE" w:rsidR="007F04EA" w:rsidRPr="00E1184A" w:rsidRDefault="00AE2077">
            <w:pPr>
              <w:pStyle w:val="P68B1DB1-Normal25"/>
              <w:spacing w:after="0" w:line="240" w:lineRule="auto"/>
              <w:rPr>
                <w:rFonts w:eastAsia="Times New Roman" w:cs="Times New Roman"/>
                <w:noProof/>
              </w:rPr>
            </w:pPr>
            <w:r w:rsidRPr="00E1184A">
              <w:rPr>
                <w:rFonts w:cs="Times New Roman"/>
                <w:noProof/>
              </w:rPr>
              <w:t>A gázvezeték műszaki átvétele</w:t>
            </w:r>
          </w:p>
        </w:tc>
        <w:tc>
          <w:tcPr>
            <w:tcW w:w="1076" w:type="dxa"/>
            <w:tcBorders>
              <w:top w:val="nil"/>
              <w:left w:val="nil"/>
              <w:bottom w:val="single" w:sz="4" w:space="0" w:color="auto"/>
              <w:right w:val="single" w:sz="4" w:space="0" w:color="auto"/>
            </w:tcBorders>
            <w:shd w:val="clear" w:color="auto" w:fill="C6EFCE"/>
            <w:noWrap/>
          </w:tcPr>
          <w:p w14:paraId="0DB80387" w14:textId="77777777" w:rsidR="007F04EA" w:rsidRPr="00E1184A" w:rsidRDefault="007F04EA">
            <w:pPr>
              <w:spacing w:after="0"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676BF9E7"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345F0509" w14:textId="77777777" w:rsidR="007F04EA" w:rsidRPr="00E1184A" w:rsidRDefault="007F04EA">
            <w:pPr>
              <w:spacing w:after="0"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3C50F63F" w14:textId="78761761"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0903AFC6" w14:textId="3BC2879D" w:rsidR="007F04EA" w:rsidRPr="00E1184A" w:rsidRDefault="00AE2077">
            <w:pPr>
              <w:pStyle w:val="P68B1DB1-Normal25"/>
              <w:spacing w:after="0" w:line="240" w:lineRule="auto"/>
              <w:jc w:val="center"/>
              <w:rPr>
                <w:rFonts w:eastAsia="Times New Roman" w:cs="Times New Roman"/>
                <w:noProof/>
              </w:rPr>
            </w:pPr>
            <w:r w:rsidRPr="00E1184A">
              <w:rPr>
                <w:rFonts w:cs="Times New Roman"/>
                <w:noProof/>
              </w:rPr>
              <w:t>2026</w:t>
            </w:r>
          </w:p>
        </w:tc>
        <w:tc>
          <w:tcPr>
            <w:tcW w:w="4146" w:type="dxa"/>
            <w:tcBorders>
              <w:top w:val="nil"/>
              <w:left w:val="nil"/>
              <w:bottom w:val="single" w:sz="4" w:space="0" w:color="auto"/>
              <w:right w:val="single" w:sz="4" w:space="0" w:color="auto"/>
            </w:tcBorders>
            <w:shd w:val="clear" w:color="auto" w:fill="C6EFCE"/>
            <w:noWrap/>
          </w:tcPr>
          <w:p w14:paraId="6D7AED15" w14:textId="1A82EBB5" w:rsidR="007F04EA" w:rsidRPr="00E1184A" w:rsidRDefault="00AE2077">
            <w:pPr>
              <w:pStyle w:val="P68B1DB1-Normal12"/>
              <w:spacing w:after="0" w:line="240" w:lineRule="auto"/>
              <w:rPr>
                <w:rFonts w:eastAsia="Times New Roman" w:cs="Times New Roman"/>
                <w:noProof/>
              </w:rPr>
            </w:pPr>
            <w:r w:rsidRPr="00E1184A">
              <w:rPr>
                <w:rFonts w:cs="Times New Roman"/>
                <w:noProof/>
              </w:rPr>
              <w:t>A legalább 250 km hosszúságú Gdańsk és Gustorzyn</w:t>
            </w:r>
            <w:r w:rsidRPr="00E1184A">
              <w:rPr>
                <w:rFonts w:cs="Times New Roman"/>
                <w:noProof/>
              </w:rPr>
              <w:t xml:space="preserve"> gázvezetéket 2026. augusztus 31-ig meg kell építeni.</w:t>
            </w:r>
          </w:p>
        </w:tc>
      </w:tr>
      <w:tr w:rsidR="007F04EA" w:rsidRPr="00E1184A" w14:paraId="7FBCCA84" w14:textId="77777777">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1AF05490" w14:textId="39CA7A06" w:rsidR="007F04EA" w:rsidRPr="00E1184A" w:rsidRDefault="00AE2077">
            <w:pPr>
              <w:pStyle w:val="P68B1DB1-Normal12"/>
              <w:spacing w:line="240" w:lineRule="auto"/>
              <w:jc w:val="center"/>
              <w:rPr>
                <w:rFonts w:cs="Times New Roman"/>
                <w:noProof/>
              </w:rPr>
            </w:pPr>
            <w:r w:rsidRPr="00E1184A">
              <w:rPr>
                <w:rFonts w:cs="Times New Roman"/>
                <w:noProof/>
              </w:rPr>
              <w:t>G24L</w:t>
            </w:r>
          </w:p>
        </w:tc>
        <w:tc>
          <w:tcPr>
            <w:tcW w:w="1474" w:type="dxa"/>
            <w:tcBorders>
              <w:top w:val="nil"/>
              <w:left w:val="nil"/>
              <w:bottom w:val="single" w:sz="4" w:space="0" w:color="auto"/>
              <w:right w:val="single" w:sz="4" w:space="0" w:color="auto"/>
            </w:tcBorders>
            <w:shd w:val="clear" w:color="auto" w:fill="C6EFCE"/>
            <w:noWrap/>
          </w:tcPr>
          <w:p w14:paraId="7F465FB0" w14:textId="6A77041A" w:rsidR="007F04EA" w:rsidRPr="00E1184A" w:rsidRDefault="00AE2077">
            <w:pPr>
              <w:pStyle w:val="P68B1DB1-Normal12"/>
              <w:spacing w:line="240" w:lineRule="auto"/>
              <w:rPr>
                <w:rFonts w:cs="Times New Roman"/>
                <w:noProof/>
              </w:rPr>
            </w:pPr>
            <w:r w:rsidRPr="00E1184A">
              <w:rPr>
                <w:rFonts w:cs="Times New Roman"/>
                <w:noProof/>
              </w:rPr>
              <w:t>G3.3.1. Energiatároló rendszerek (visszafizetendő támogatás)</w:t>
            </w:r>
          </w:p>
        </w:tc>
        <w:tc>
          <w:tcPr>
            <w:tcW w:w="1077" w:type="dxa"/>
            <w:tcBorders>
              <w:top w:val="nil"/>
              <w:left w:val="nil"/>
              <w:bottom w:val="single" w:sz="4" w:space="0" w:color="auto"/>
              <w:right w:val="single" w:sz="4" w:space="0" w:color="auto"/>
            </w:tcBorders>
            <w:shd w:val="clear" w:color="auto" w:fill="C6EFCE"/>
            <w:noWrap/>
          </w:tcPr>
          <w:p w14:paraId="6F1A64FA" w14:textId="11B73C37" w:rsidR="007F04EA" w:rsidRPr="00E1184A" w:rsidRDefault="00AE2077">
            <w:pPr>
              <w:pStyle w:val="P68B1DB1-Normal25"/>
              <w:spacing w:line="240" w:lineRule="auto"/>
              <w:rPr>
                <w:rFonts w:cs="Times New Roman"/>
                <w:noProof/>
              </w:rPr>
            </w:pPr>
            <w:r w:rsidRPr="00E1184A">
              <w:rPr>
                <w:rFonts w:cs="Times New Roman"/>
                <w:noProof/>
              </w:rPr>
              <w:t>Mérföldkő</w:t>
            </w:r>
          </w:p>
        </w:tc>
        <w:tc>
          <w:tcPr>
            <w:tcW w:w="1874" w:type="dxa"/>
            <w:tcBorders>
              <w:top w:val="nil"/>
              <w:left w:val="nil"/>
              <w:bottom w:val="single" w:sz="4" w:space="0" w:color="auto"/>
              <w:right w:val="single" w:sz="4" w:space="0" w:color="auto"/>
            </w:tcBorders>
            <w:shd w:val="clear" w:color="auto" w:fill="C6EFCE"/>
            <w:noWrap/>
          </w:tcPr>
          <w:p w14:paraId="0C3529A3" w14:textId="2A5C7702" w:rsidR="007F04EA" w:rsidRPr="00E1184A" w:rsidRDefault="00AE2077">
            <w:pPr>
              <w:pStyle w:val="P68B1DB1-Normal25"/>
              <w:spacing w:line="240" w:lineRule="auto"/>
              <w:rPr>
                <w:rFonts w:cs="Times New Roman"/>
                <w:noProof/>
              </w:rPr>
            </w:pPr>
            <w:r w:rsidRPr="00E1184A">
              <w:rPr>
                <w:rFonts w:cs="Times New Roman"/>
                <w:noProof/>
              </w:rPr>
              <w:t>A meglévő szivattyús tárolók korszerűsítése</w:t>
            </w:r>
          </w:p>
        </w:tc>
        <w:tc>
          <w:tcPr>
            <w:tcW w:w="1606" w:type="dxa"/>
            <w:tcBorders>
              <w:top w:val="nil"/>
              <w:left w:val="nil"/>
              <w:bottom w:val="single" w:sz="4" w:space="0" w:color="auto"/>
              <w:right w:val="single" w:sz="4" w:space="0" w:color="auto"/>
            </w:tcBorders>
            <w:shd w:val="clear" w:color="auto" w:fill="C6EFCE"/>
            <w:noWrap/>
          </w:tcPr>
          <w:p w14:paraId="6EBEEE93" w14:textId="42F2B1E6" w:rsidR="007F04EA" w:rsidRPr="00E1184A" w:rsidRDefault="00AE2077">
            <w:pPr>
              <w:pStyle w:val="P68B1DB1-Normal25"/>
              <w:spacing w:line="240" w:lineRule="auto"/>
              <w:rPr>
                <w:rFonts w:cs="Times New Roman"/>
                <w:noProof/>
              </w:rPr>
            </w:pPr>
            <w:r w:rsidRPr="00E1184A">
              <w:rPr>
                <w:rFonts w:cs="Times New Roman"/>
                <w:noProof/>
              </w:rPr>
              <w:t>A korszerűsítés befejezése</w:t>
            </w:r>
          </w:p>
        </w:tc>
        <w:tc>
          <w:tcPr>
            <w:tcW w:w="1076" w:type="dxa"/>
            <w:tcBorders>
              <w:top w:val="nil"/>
              <w:left w:val="nil"/>
              <w:bottom w:val="single" w:sz="4" w:space="0" w:color="auto"/>
              <w:right w:val="single" w:sz="4" w:space="0" w:color="auto"/>
            </w:tcBorders>
            <w:shd w:val="clear" w:color="auto" w:fill="C6EFCE"/>
            <w:noWrap/>
          </w:tcPr>
          <w:p w14:paraId="73B6D105" w14:textId="4C09F3A3" w:rsidR="007F04EA" w:rsidRPr="00E1184A" w:rsidRDefault="007F04EA">
            <w:pPr>
              <w:spacing w:line="240" w:lineRule="auto"/>
              <w:rPr>
                <w:rFonts w:ascii="Times New Roman" w:eastAsia="Times New Roman" w:hAnsi="Times New Roman" w:cs="Times New Roman"/>
                <w:noProof/>
                <w:sz w:val="18"/>
              </w:rPr>
            </w:pPr>
          </w:p>
        </w:tc>
        <w:tc>
          <w:tcPr>
            <w:tcW w:w="943" w:type="dxa"/>
            <w:tcBorders>
              <w:top w:val="nil"/>
              <w:left w:val="nil"/>
              <w:bottom w:val="single" w:sz="4" w:space="0" w:color="auto"/>
              <w:right w:val="single" w:sz="4" w:space="0" w:color="auto"/>
            </w:tcBorders>
            <w:shd w:val="clear" w:color="auto" w:fill="C6EFCE"/>
            <w:noWrap/>
          </w:tcPr>
          <w:p w14:paraId="3F2DDCE4" w14:textId="02E66C7F" w:rsidR="007F04EA" w:rsidRPr="00E1184A" w:rsidRDefault="007F04EA">
            <w:pPr>
              <w:spacing w:line="240" w:lineRule="auto"/>
              <w:jc w:val="center"/>
              <w:rPr>
                <w:rFonts w:ascii="Times New Roman" w:eastAsia="Times New Roman" w:hAnsi="Times New Roman" w:cs="Times New Roman"/>
                <w:noProof/>
                <w:sz w:val="18"/>
              </w:rPr>
            </w:pPr>
          </w:p>
        </w:tc>
        <w:tc>
          <w:tcPr>
            <w:tcW w:w="678" w:type="dxa"/>
            <w:tcBorders>
              <w:top w:val="nil"/>
              <w:left w:val="nil"/>
              <w:bottom w:val="single" w:sz="4" w:space="0" w:color="auto"/>
              <w:right w:val="single" w:sz="4" w:space="0" w:color="auto"/>
            </w:tcBorders>
            <w:shd w:val="clear" w:color="auto" w:fill="C6EFCE"/>
            <w:noWrap/>
          </w:tcPr>
          <w:p w14:paraId="1AB0D6D1" w14:textId="52BB6970" w:rsidR="007F04EA" w:rsidRPr="00E1184A" w:rsidRDefault="007F04EA">
            <w:pPr>
              <w:spacing w:line="240" w:lineRule="auto"/>
              <w:jc w:val="center"/>
              <w:rPr>
                <w:rFonts w:ascii="Times New Roman" w:eastAsia="Times New Roman" w:hAnsi="Times New Roman" w:cs="Times New Roman"/>
                <w:noProof/>
                <w:sz w:val="18"/>
              </w:rPr>
            </w:pPr>
          </w:p>
        </w:tc>
        <w:tc>
          <w:tcPr>
            <w:tcW w:w="878" w:type="dxa"/>
            <w:tcBorders>
              <w:top w:val="nil"/>
              <w:left w:val="nil"/>
              <w:bottom w:val="single" w:sz="4" w:space="0" w:color="auto"/>
              <w:right w:val="single" w:sz="4" w:space="0" w:color="auto"/>
            </w:tcBorders>
            <w:shd w:val="clear" w:color="auto" w:fill="C6EFCE"/>
            <w:noWrap/>
          </w:tcPr>
          <w:p w14:paraId="3C0AEC9B" w14:textId="579B9110" w:rsidR="007F04EA" w:rsidRPr="00E1184A" w:rsidRDefault="00E1184A">
            <w:pPr>
              <w:pStyle w:val="P68B1DB1-Normal25"/>
              <w:spacing w:line="240" w:lineRule="auto"/>
              <w:jc w:val="center"/>
              <w:rPr>
                <w:rFonts w:cs="Times New Roman"/>
                <w:noProof/>
              </w:rPr>
            </w:pPr>
            <w:r w:rsidRPr="00E1184A">
              <w:rPr>
                <w:rFonts w:cs="Times New Roman"/>
                <w:noProof/>
              </w:rPr>
              <w:t>NEGYEDÉV</w:t>
            </w:r>
          </w:p>
        </w:tc>
        <w:tc>
          <w:tcPr>
            <w:tcW w:w="884" w:type="dxa"/>
            <w:tcBorders>
              <w:top w:val="nil"/>
              <w:left w:val="nil"/>
              <w:bottom w:val="single" w:sz="4" w:space="0" w:color="auto"/>
              <w:right w:val="single" w:sz="4" w:space="0" w:color="auto"/>
            </w:tcBorders>
            <w:shd w:val="clear" w:color="auto" w:fill="C6EFCE"/>
            <w:noWrap/>
          </w:tcPr>
          <w:p w14:paraId="4B28D3DE" w14:textId="61E0B32A" w:rsidR="007F04EA" w:rsidRPr="00E1184A" w:rsidRDefault="00AE2077">
            <w:pPr>
              <w:pStyle w:val="P68B1DB1-Normal25"/>
              <w:spacing w:line="240" w:lineRule="auto"/>
              <w:jc w:val="center"/>
              <w:rPr>
                <w:rFonts w:cs="Times New Roman"/>
                <w:noProof/>
              </w:rPr>
            </w:pPr>
            <w:r w:rsidRPr="00E1184A">
              <w:rPr>
                <w:rFonts w:cs="Times New Roman"/>
                <w:noProof/>
              </w:rPr>
              <w:t>2026</w:t>
            </w:r>
          </w:p>
        </w:tc>
        <w:tc>
          <w:tcPr>
            <w:tcW w:w="4146" w:type="dxa"/>
            <w:tcBorders>
              <w:top w:val="nil"/>
              <w:left w:val="nil"/>
              <w:bottom w:val="single" w:sz="4" w:space="0" w:color="auto"/>
              <w:right w:val="single" w:sz="4" w:space="0" w:color="auto"/>
            </w:tcBorders>
            <w:shd w:val="clear" w:color="auto" w:fill="C6EFCE"/>
            <w:noWrap/>
          </w:tcPr>
          <w:p w14:paraId="02EBF6F6" w14:textId="0FEF713A" w:rsidR="007F04EA" w:rsidRPr="00E1184A" w:rsidRDefault="00AE2077">
            <w:pPr>
              <w:pStyle w:val="P68B1DB1-Normal12"/>
              <w:spacing w:line="240" w:lineRule="auto"/>
              <w:rPr>
                <w:rFonts w:cs="Times New Roman"/>
                <w:noProof/>
              </w:rPr>
            </w:pPr>
            <w:r w:rsidRPr="00E1184A">
              <w:rPr>
                <w:rFonts w:cs="Times New Roman"/>
                <w:noProof/>
              </w:rPr>
              <w:t>A felső víztározó, a felső vízbeszívás és a származékos alagutak, valamint a tároló és a szivattyús erőmű egy hidrogenerátora korszerűsítésének befejezése.</w:t>
            </w:r>
          </w:p>
          <w:p w14:paraId="034A1DDF" w14:textId="6A935242" w:rsidR="007F04EA" w:rsidRPr="00E1184A" w:rsidRDefault="00AE2077">
            <w:pPr>
              <w:pStyle w:val="P68B1DB1-Normal12"/>
              <w:spacing w:line="240" w:lineRule="auto"/>
              <w:rPr>
                <w:rFonts w:cs="Times New Roman"/>
                <w:noProof/>
              </w:rPr>
            </w:pPr>
            <w:r w:rsidRPr="00E1184A">
              <w:rPr>
                <w:rFonts w:cs="Times New Roman"/>
                <w:noProof/>
              </w:rPr>
              <w:t>A projektnek az erőmű rendelkezésre állásának és hatékonyságának növekedéséhez kell vezetnie termelé</w:t>
            </w:r>
            <w:r w:rsidRPr="00E1184A">
              <w:rPr>
                <w:rFonts w:cs="Times New Roman"/>
                <w:noProof/>
              </w:rPr>
              <w:t>si és szivattyúüzemben, és a korszerűsített létesítmény kapacitása (turbinaüzem) legalább 135 MW.</w:t>
            </w:r>
          </w:p>
        </w:tc>
      </w:tr>
    </w:tbl>
    <w:p w14:paraId="2CFB420A" w14:textId="13749C96" w:rsidR="007F04EA" w:rsidRPr="00E1184A" w:rsidRDefault="007F04EA">
      <w:pPr>
        <w:rPr>
          <w:rFonts w:ascii="Times New Roman" w:hAnsi="Times New Roman" w:cs="Times New Roman"/>
          <w:noProof/>
          <w:sz w:val="24"/>
        </w:rPr>
      </w:pPr>
    </w:p>
    <w:p w14:paraId="4B433FB9" w14:textId="5C18582B" w:rsidR="007F04EA" w:rsidRPr="00E1184A" w:rsidRDefault="007F04EA">
      <w:pPr>
        <w:rPr>
          <w:rFonts w:ascii="Times New Roman" w:hAnsi="Times New Roman" w:cs="Times New Roman"/>
          <w:noProof/>
          <w:sz w:val="24"/>
        </w:rPr>
        <w:sectPr w:rsidR="007F04EA" w:rsidRPr="00E1184A" w:rsidSect="00A17569">
          <w:headerReference w:type="even" r:id="rId181"/>
          <w:headerReference w:type="default" r:id="rId182"/>
          <w:footerReference w:type="even" r:id="rId183"/>
          <w:footerReference w:type="default" r:id="rId184"/>
          <w:headerReference w:type="first" r:id="rId185"/>
          <w:footerReference w:type="first" r:id="rId186"/>
          <w:pgSz w:w="16839" w:h="11907" w:orient="landscape"/>
          <w:pgMar w:top="1418" w:right="720" w:bottom="1418" w:left="720" w:header="709" w:footer="709" w:gutter="0"/>
          <w:cols w:space="720"/>
          <w:docGrid w:linePitch="299"/>
        </w:sectPr>
      </w:pPr>
    </w:p>
    <w:p w14:paraId="7F96C69F" w14:textId="78BE79E4" w:rsidR="007F04EA" w:rsidRPr="00E1184A" w:rsidRDefault="00AE2077">
      <w:pPr>
        <w:pStyle w:val="P68B1DB1-Normal42"/>
        <w:rPr>
          <w:rFonts w:eastAsia="Times New Roman" w:cs="Times New Roman"/>
          <w:noProof/>
        </w:rPr>
      </w:pPr>
      <w:r w:rsidRPr="00E1184A">
        <w:rPr>
          <w:rFonts w:cs="Times New Roman"/>
          <w:noProof/>
        </w:rPr>
        <w:t xml:space="preserve">2. SZAKASZ: PÉNZÜGYI TÁMOGATÁS </w:t>
      </w:r>
    </w:p>
    <w:p w14:paraId="6DD6D074" w14:textId="32800FAB" w:rsidR="007F04EA" w:rsidRPr="00E1184A" w:rsidRDefault="00AE2077">
      <w:pPr>
        <w:pStyle w:val="P68B1DB1-ListParagraph43"/>
        <w:numPr>
          <w:ilvl w:val="3"/>
          <w:numId w:val="97"/>
        </w:numPr>
        <w:tabs>
          <w:tab w:val="num" w:pos="850"/>
        </w:tabs>
        <w:spacing w:before="120" w:after="120" w:line="240" w:lineRule="auto"/>
        <w:ind w:left="426"/>
        <w:jc w:val="both"/>
        <w:rPr>
          <w:noProof/>
        </w:rPr>
      </w:pPr>
      <w:r w:rsidRPr="00E1184A">
        <w:rPr>
          <w:noProof/>
        </w:rPr>
        <w:t xml:space="preserve">Pénzügyi hozzájárulás </w:t>
      </w:r>
    </w:p>
    <w:p w14:paraId="6507E1B5" w14:textId="6ACD2530" w:rsidR="007F04EA" w:rsidRPr="00E1184A" w:rsidRDefault="00AE2077">
      <w:pPr>
        <w:pStyle w:val="P68B1DB1-Normal44"/>
        <w:tabs>
          <w:tab w:val="num" w:pos="850"/>
        </w:tabs>
        <w:spacing w:before="120" w:after="120" w:line="240" w:lineRule="auto"/>
        <w:ind w:left="850" w:hanging="850"/>
        <w:jc w:val="both"/>
        <w:rPr>
          <w:noProof/>
        </w:rPr>
      </w:pPr>
      <w:r w:rsidRPr="00E1184A">
        <w:rPr>
          <w:noProof/>
        </w:rPr>
        <w:t xml:space="preserve">A 2. cikk (2) bekezdésében említett </w:t>
      </w:r>
      <w:r w:rsidRPr="00E1184A">
        <w:rPr>
          <w:noProof/>
        </w:rPr>
        <w:t>részösszegek szerkezete a következő:</w:t>
      </w:r>
    </w:p>
    <w:p w14:paraId="5B188D0F" w14:textId="0A264BD7" w:rsidR="007F04EA" w:rsidRPr="00E1184A" w:rsidRDefault="007F04EA">
      <w:pPr>
        <w:tabs>
          <w:tab w:val="num" w:pos="850"/>
        </w:tabs>
        <w:spacing w:before="120" w:after="120" w:line="240" w:lineRule="auto"/>
        <w:ind w:left="850" w:hanging="850"/>
        <w:jc w:val="both"/>
        <w:rPr>
          <w:rFonts w:ascii="Times New Roman" w:hAnsi="Times New Roman" w:cs="Times New Roman"/>
          <w:noProof/>
          <w:sz w:val="24"/>
        </w:rPr>
      </w:pPr>
    </w:p>
    <w:p w14:paraId="7984432B" w14:textId="7DD8880B" w:rsidR="007F04EA" w:rsidRPr="00E1184A" w:rsidRDefault="00D9332C">
      <w:pPr>
        <w:pStyle w:val="P68B1DB1-Normal45"/>
        <w:spacing w:before="120" w:after="120" w:line="240" w:lineRule="auto"/>
        <w:rPr>
          <w:rFonts w:eastAsia="Times New Roman" w:cs="Times New Roman"/>
          <w:noProof/>
        </w:rPr>
      </w:pPr>
      <w:bookmarkStart w:id="4" w:name="_Hlk150508445"/>
      <w:r>
        <w:rPr>
          <w:rFonts w:cs="Times New Roman"/>
          <w:noProof/>
        </w:rPr>
        <w:t xml:space="preserve">2.1.1 </w:t>
      </w:r>
      <w:r w:rsidRPr="00E1184A">
        <w:rPr>
          <w:rFonts w:cs="Times New Roman"/>
          <w:noProof/>
        </w:rPr>
        <w:t>Első részlet (vissza nem térítendő támogatás):</w:t>
      </w:r>
    </w:p>
    <w:tbl>
      <w:tblPr>
        <w:tblW w:w="10482" w:type="dxa"/>
        <w:tblLayout w:type="fixed"/>
        <w:tblLook w:val="0000" w:firstRow="0" w:lastRow="0" w:firstColumn="0" w:lastColumn="0" w:noHBand="0" w:noVBand="0"/>
      </w:tblPr>
      <w:tblGrid>
        <w:gridCol w:w="1220"/>
        <w:gridCol w:w="4213"/>
        <w:gridCol w:w="1219"/>
        <w:gridCol w:w="3830"/>
      </w:tblGrid>
      <w:tr w:rsidR="007F04EA" w:rsidRPr="00E1184A" w14:paraId="108D8BDD" w14:textId="77777777">
        <w:trPr>
          <w:trHeight w:val="661"/>
          <w:tblHeader/>
        </w:trPr>
        <w:tc>
          <w:tcPr>
            <w:tcW w:w="1247" w:type="dxa"/>
            <w:tcBorders>
              <w:top w:val="single" w:sz="6" w:space="0" w:color="auto"/>
              <w:left w:val="single" w:sz="6" w:space="0" w:color="auto"/>
              <w:bottom w:val="single" w:sz="6" w:space="0" w:color="auto"/>
              <w:right w:val="single" w:sz="6" w:space="0" w:color="auto"/>
            </w:tcBorders>
            <w:shd w:val="clear" w:color="auto" w:fill="BDD6EE"/>
            <w:vAlign w:val="center"/>
          </w:tcPr>
          <w:p w14:paraId="6211BCFC"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4320" w:type="dxa"/>
            <w:tcBorders>
              <w:top w:val="single" w:sz="6" w:space="0" w:color="auto"/>
              <w:left w:val="single" w:sz="6" w:space="0" w:color="auto"/>
              <w:bottom w:val="single" w:sz="6" w:space="0" w:color="auto"/>
              <w:right w:val="single" w:sz="6" w:space="0" w:color="auto"/>
            </w:tcBorders>
            <w:shd w:val="clear" w:color="auto" w:fill="BDD6EE"/>
            <w:vAlign w:val="center"/>
          </w:tcPr>
          <w:p w14:paraId="5D8BECD5"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5C0986B0"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7480E992"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5E54ECFE"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213B60A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A1G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7DF77F1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A1.1 A költségvetési keret reformja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AD39DC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359927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költségvetési besorolással integrált egységes számlatükröhöz kapcsolódó stratégiai megjegyzés kidolgozása</w:t>
            </w:r>
          </w:p>
        </w:tc>
      </w:tr>
      <w:tr w:rsidR="007F04EA" w:rsidRPr="00E1184A" w14:paraId="1F50749E"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7B14BF9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A3G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6606CC3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A1.1 A költségvetési keret reformja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DD6059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A266D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államháztartásról szóló törvény módosításának hatálybalépése, amely kiterjeszti a stabilizáló </w:t>
            </w:r>
            <w:r w:rsidRPr="00E1184A">
              <w:rPr>
                <w:rFonts w:cs="Times New Roman"/>
                <w:noProof/>
              </w:rPr>
              <w:t>kiadási szabály (SER) hatályát az állami különleges célú alapokra is</w:t>
            </w:r>
          </w:p>
        </w:tc>
      </w:tr>
      <w:tr w:rsidR="007F04EA" w:rsidRPr="00E1184A" w14:paraId="5C24FE36"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C96867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A5G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65B0B45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A1.2. A szabályozási és adminisztratív terhek további csökkentése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702F08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6D2481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vállalkozásokra és a polgárokra nehezedő adminisztratív terhek csökkentését célzó jogalkotási csomag hat</w:t>
            </w:r>
            <w:r w:rsidRPr="00E1184A">
              <w:rPr>
                <w:rFonts w:cs="Times New Roman"/>
                <w:noProof/>
              </w:rPr>
              <w:t>álybalépése</w:t>
            </w:r>
          </w:p>
        </w:tc>
      </w:tr>
      <w:tr w:rsidR="007F04EA" w:rsidRPr="00E1184A" w14:paraId="0C39A909"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239459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A18G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3A309CB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A1.4 A mezőgazdasági ágazat termelői/fogyasztói versenyképességének és védelmének javítását célzó reform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5F9A61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564EF3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mezőgazdasági és élelmiszer-kereskedelmi ágazatban a szerződéses előnyök tisztességtelen használata elleni küzdelemről </w:t>
            </w:r>
            <w:r w:rsidRPr="00E1184A">
              <w:rPr>
                <w:rFonts w:cs="Times New Roman"/>
                <w:noProof/>
              </w:rPr>
              <w:t>szóló új törvény hatálybalépése</w:t>
            </w:r>
          </w:p>
        </w:tc>
      </w:tr>
      <w:tr w:rsidR="007F04EA" w:rsidRPr="00E1184A" w14:paraId="556F1990"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B167D8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A20G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48D9C9C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A1.4.1. A mezőgazdasági és élelmiszeripari termékek ellátási láncának diverzifikálását és lerövidítését, valamint a láncban részt vevő szervezetek rezilienciájának kiépítését célzó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61DCFA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0B4DC2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kedvezményeze</w:t>
            </w:r>
            <w:r w:rsidRPr="00E1184A">
              <w:rPr>
                <w:rFonts w:cs="Times New Roman"/>
                <w:noProof/>
              </w:rPr>
              <w:t>ttek kiválasztására vonatkozó kritériumok elfogadása az e beruházás keretébe tartozó valamennyi projekt esetében</w:t>
            </w:r>
          </w:p>
        </w:tc>
      </w:tr>
      <w:tr w:rsidR="007F04EA" w:rsidRPr="00E1184A" w14:paraId="72DEAD93"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22348F2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A27G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55642C2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A2.1. A robotizációs és digitalizációs és innovációs folyamatok felgyorsítása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EFE7FF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48163C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vállalkozások automatizálását, digitalizálását </w:t>
            </w:r>
            <w:r w:rsidRPr="00E1184A">
              <w:rPr>
                <w:rFonts w:cs="Times New Roman"/>
                <w:noProof/>
              </w:rPr>
              <w:t>és innovációját a robotizációra vonatkozó adókedvezmény bevezetésével támogató új törvény hatálybalépése</w:t>
            </w:r>
          </w:p>
        </w:tc>
      </w:tr>
      <w:tr w:rsidR="007F04EA" w:rsidRPr="00E1184A" w14:paraId="2E86F331"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3B5D52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A38G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51BE9FE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A2.4. A tudomány és az ipar közötti együttműködési mechanizmusok megerősítése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909CC0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7E59B6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felsőoktatásról és a tudományról szóló törvénynek az </w:t>
            </w:r>
            <w:r w:rsidRPr="00E1184A">
              <w:rPr>
                <w:rFonts w:cs="Times New Roman"/>
                <w:noProof/>
              </w:rPr>
              <w:t>egyetemekkel együtt különleges célú gazdasági egységeket létrehozó szervezetek jegyzéke tekintetében történő módosításáról szóló törvény hatálybalépése</w:t>
            </w:r>
          </w:p>
        </w:tc>
      </w:tr>
      <w:tr w:rsidR="007F04EA" w:rsidRPr="00E1184A" w14:paraId="3B8E9F38"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0A2C6A8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A39G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6500959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A2.4. A tudomány és az ipar közötti együttműködési mechanizmusok megerősítése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276963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A6CD0A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laborató</w:t>
            </w:r>
            <w:r w:rsidRPr="00E1184A">
              <w:rPr>
                <w:rFonts w:cs="Times New Roman"/>
                <w:noProof/>
              </w:rPr>
              <w:t xml:space="preserve">riumok használatára és a földművelésügyi és vidékfejlesztési miniszter által felügyelt intézetek tudástranszferére vonatkozó szabályok megállapítása  </w:t>
            </w:r>
          </w:p>
        </w:tc>
      </w:tr>
      <w:tr w:rsidR="007F04EA" w:rsidRPr="00E1184A" w14:paraId="6CB94ABE"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97EF27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A59G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4629D31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A4.2 A szülők munkaerő-piaci helyzetének javítására irányuló reform a három év alatti gyermekek gye</w:t>
            </w:r>
            <w:r w:rsidRPr="00E1184A">
              <w:rPr>
                <w:rFonts w:cs="Times New Roman"/>
                <w:noProof/>
              </w:rPr>
              <w:t>rmekgondozáshoz való hozzáférésének javítása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D941B3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5E491C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hároméves korig be nem töltött gyermekek gondozásáról szóló törvény módosításáról szóló törvény hatálybalépése, amelynek célja a három év alatti gyermekek gondozása finanszírozási rendszerének </w:t>
            </w:r>
            <w:r w:rsidRPr="00E1184A">
              <w:rPr>
                <w:rFonts w:cs="Times New Roman"/>
                <w:noProof/>
              </w:rPr>
              <w:t>olyan egységes, koherens pénzügyi irányítási rendszer megvalósítása érdekében történő módosítása, amely a három év alatti gyermekek gyermekgondozási szolgáltatásainak létrehozását és működését szolgálja.</w:t>
            </w:r>
          </w:p>
        </w:tc>
      </w:tr>
      <w:tr w:rsidR="007F04EA" w:rsidRPr="00E1184A" w14:paraId="1370A398"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B7557D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A60G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7FB837B5" w14:textId="77777777" w:rsidR="007F04EA" w:rsidRPr="00E1184A" w:rsidRDefault="00AE2077">
            <w:pPr>
              <w:pStyle w:val="P68B1DB1-Normal46"/>
              <w:spacing w:line="240" w:lineRule="auto"/>
              <w:rPr>
                <w:rFonts w:cs="Times New Roman"/>
                <w:noProof/>
              </w:rPr>
            </w:pPr>
            <w:r w:rsidRPr="00E1184A">
              <w:rPr>
                <w:rFonts w:cs="Times New Roman"/>
                <w:noProof/>
              </w:rPr>
              <w:t>A4.2.1. A Maluch+ alatt három év alatti gyerme</w:t>
            </w:r>
            <w:r w:rsidRPr="00E1184A">
              <w:rPr>
                <w:rFonts w:cs="Times New Roman"/>
                <w:noProof/>
              </w:rPr>
              <w:t>kek (turbina, gyermekklub) gyermekgondozási létesítményeinek támogatása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93E221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FAE0E8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Informatikai rendszer létrehozása a három év alatti gyermekek számára fenntartott gyermekgondozási létesítmények finanszírozásának és létrehozásának irányítására, amely ötvöz</w:t>
            </w:r>
            <w:r w:rsidRPr="00E1184A">
              <w:rPr>
                <w:rFonts w:cs="Times New Roman"/>
                <w:noProof/>
              </w:rPr>
              <w:t>i a gyermekgondozás finanszírozásának különböző forrásait</w:t>
            </w:r>
          </w:p>
        </w:tc>
      </w:tr>
      <w:tr w:rsidR="007F04EA" w:rsidRPr="00E1184A" w14:paraId="5ED4AA81"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340C16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A62G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4649702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A4.3 A szociális gazdaság szervezeteire vonatkozó jogi keret végrehajtása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A6158A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3938EA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szociális gazdaságról szóló jogszabály hatálybalépése</w:t>
            </w:r>
          </w:p>
        </w:tc>
      </w:tr>
      <w:tr w:rsidR="007F04EA" w:rsidRPr="00E1184A" w14:paraId="02AA846E"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F9E112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0E04A31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 Tiszta levegő és energiahatékonyság</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2F088D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0BF36E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energiahatékonysági törvényt módosító törvény és a kapcsolódó jogalkotási aktusok hatálybalépése</w:t>
            </w:r>
          </w:p>
        </w:tc>
      </w:tr>
      <w:tr w:rsidR="007F04EA" w:rsidRPr="00E1184A" w14:paraId="3D1992DA"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2A7262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B3G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416ECCB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 Tiszta levegő és energiahatékonyság</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2B00AE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69E2C6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Nemzeti Légvédelmi Program aktualizálása</w:t>
            </w:r>
          </w:p>
        </w:tc>
      </w:tr>
      <w:tr w:rsidR="007F04EA" w:rsidRPr="00E1184A" w14:paraId="2F4A42DF"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9239A9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B16G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05EDCA0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hidrogéntechnológiák és más </w:t>
            </w:r>
            <w:r w:rsidRPr="00E1184A">
              <w:rPr>
                <w:rFonts w:cs="Times New Roman"/>
                <w:noProof/>
              </w:rPr>
              <w:t>dekarbonizált gázok fejlesztési feltételeinek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E6C331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7F14E0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hidrogén mint a közlekedésben használt alternatív üzemanyag tekintetében a jogalkotási aktusokat módosító jogi aktusok hatálybalépése</w:t>
            </w:r>
          </w:p>
        </w:tc>
      </w:tr>
      <w:tr w:rsidR="007F04EA" w:rsidRPr="00E1184A" w14:paraId="10C4855D"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4EF43BE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B39G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0AABE7E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B3.1 A fenntartható víz- és szennyvízgazdálkodás </w:t>
            </w:r>
            <w:r w:rsidRPr="00E1184A">
              <w:rPr>
                <w:rFonts w:cs="Times New Roman"/>
                <w:noProof/>
              </w:rPr>
              <w:t>támogatása a vidéki térségekben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FECB64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71A8DF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vidéki térségekben a vízellátási vagy szennyvízelvezetési beruházásokhoz nyújtott támogatás területi alapúvá tételére vonatkozó szabályok kidolgozása</w:t>
            </w:r>
          </w:p>
        </w:tc>
      </w:tr>
      <w:tr w:rsidR="007F04EA" w:rsidRPr="00E1184A" w14:paraId="737A917C"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5E3CEB5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B4039G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621D6F6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B3.1 A fenntartható víz- és szennyvízgazdálkodás támog</w:t>
            </w:r>
            <w:r w:rsidRPr="00E1184A">
              <w:rPr>
                <w:rFonts w:cs="Times New Roman"/>
                <w:noProof/>
              </w:rPr>
              <w:t>atása a vidéki térségekben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E47937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AF210C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megfelelő egyedi rendszerek rendszeres nyomon követésére és ellenőrzésére vonatkozó kötelezettséget megállapító jogi aktus hatálybalépése</w:t>
            </w:r>
          </w:p>
        </w:tc>
      </w:tr>
      <w:tr w:rsidR="007F04EA" w:rsidRPr="00E1184A" w14:paraId="573064C3"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402C312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C1G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7A67007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hálózati infrastruktúra fejlesztésének elősegítése a nagy sebességű internethez való egyetemes hozzáférés biztosítása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C8A61E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3DB82A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Miniszterelnöki Kancellária által kidolgozott keret a széles sávú projektek társfinanszírozására a fehér újgenerác</w:t>
            </w:r>
            <w:r w:rsidRPr="00E1184A">
              <w:rPr>
                <w:rFonts w:cs="Times New Roman"/>
                <w:noProof/>
              </w:rPr>
              <w:t>iós hozzáférési (NGA) területeken, ahol jelenleg nincs NGA-hálózat</w:t>
            </w:r>
          </w:p>
        </w:tc>
      </w:tr>
      <w:tr w:rsidR="007F04EA" w:rsidRPr="00E1184A" w14:paraId="32950EA5"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76965EB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D23G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01BD409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D2.1. Az egészségügyi személyzet létszámának növeléséhez szükséges megfelelő feltételek megteremtése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463C91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325F78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felsőoktatásról és a tudományról, valamint az orvosi és fogorvosi szak</w:t>
            </w:r>
            <w:r w:rsidRPr="00E1184A">
              <w:rPr>
                <w:rFonts w:cs="Times New Roman"/>
                <w:noProof/>
              </w:rPr>
              <w:t>mákról szóló törvény módosítása annak érdekében, hogy jogalapot biztosítson a lengyelországi orvostudományi hallgatók 2021/2022-es tanévből történő pénzügyi támogatásához</w:t>
            </w:r>
          </w:p>
        </w:tc>
      </w:tr>
      <w:tr w:rsidR="007F04EA" w:rsidRPr="00E1184A" w14:paraId="061F5986"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B5F904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D29G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3C2FDB4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D2.1.1. Az oktatási létesítmények korszerűsítésével és utólagos átalakításával </w:t>
            </w:r>
            <w:r w:rsidRPr="00E1184A">
              <w:rPr>
                <w:rFonts w:cs="Times New Roman"/>
                <w:noProof/>
              </w:rPr>
              <w:t>kapcsolatos beruházások az orvosi tanulmányokra vonatkozó felvételi korlátok emelése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2FCE01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A2D479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kiválasztott orvosi egyetemi karokon való tanulmányok ösztöndíjak, tanulmányok finanszírozása és mentorálás révén történő megkezdésére és folytatásár</w:t>
            </w:r>
            <w:r w:rsidRPr="00E1184A">
              <w:rPr>
                <w:rFonts w:cs="Times New Roman"/>
                <w:noProof/>
              </w:rPr>
              <w:t>a ösztönző rendszert létrehozó jogi aktus hatálybalépése</w:t>
            </w:r>
          </w:p>
        </w:tc>
      </w:tr>
      <w:tr w:rsidR="007F04EA" w:rsidRPr="00E1184A" w14:paraId="5095D395"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7BBA26F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E8G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2F75E84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alacsony szén-dioxid-kibocsátású gazdaság támogatása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95C290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F9EF7D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Pénzügyi eszköz (alap) létrehozása a kibocsátásmentes/alacsony kibocsátású mobilitás és energia területén</w:t>
            </w:r>
          </w:p>
        </w:tc>
      </w:tr>
      <w:tr w:rsidR="007F04EA" w:rsidRPr="00E1184A" w14:paraId="448FABE9"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EE2DFF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E23G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00B78CC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közlekedés </w:t>
            </w:r>
            <w:r w:rsidRPr="00E1184A">
              <w:rPr>
                <w:rFonts w:cs="Times New Roman"/>
                <w:noProof/>
              </w:rPr>
              <w:t>biztonságának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C9FA98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437324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alábbiakat bevezető jogi aktusok hatálybalépése: a gyalogosok elsőbbsége az átkelőhelyeken, egységes sebesség a beépített területeken a járművek közötti minimális távolság, közúti közlekedésbiztonsági célok 2030-ig (50% </w:t>
            </w:r>
            <w:r w:rsidRPr="00E1184A">
              <w:rPr>
                <w:rFonts w:cs="Times New Roman"/>
                <w:noProof/>
              </w:rPr>
              <w:t>baleseti haláleset)</w:t>
            </w:r>
          </w:p>
        </w:tc>
      </w:tr>
      <w:tr w:rsidR="007F04EA" w:rsidRPr="00E1184A" w14:paraId="4C2941E5"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56C2E5F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F1G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0DFE296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F1.1 A bíróságok függetlenségét és pártatlanságát erősítő reform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A88008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E8840C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bíróságok függetlenségét és pártatlanságát erősítő reform hatálybalépése</w:t>
            </w:r>
          </w:p>
        </w:tc>
      </w:tr>
      <w:tr w:rsidR="007F04EA" w:rsidRPr="00E1184A" w14:paraId="45BF946B"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5D1CBE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F2G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3C8925D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F2.1. A Legfelsőbb Bíróság fegyelmi tanácsa fegyelmi ügyekben és bírói mente</w:t>
            </w:r>
            <w:r w:rsidRPr="00E1184A">
              <w:rPr>
                <w:rFonts w:cs="Times New Roman"/>
                <w:noProof/>
              </w:rPr>
              <w:t>lmi ügyekben hozott határozatai által érintett bírák helyzetének orvoslását célzó reform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47E057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1A4AE4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bíróságok függetlenségét és pártatlanságát erősítő reform hatálybalépése</w:t>
            </w:r>
          </w:p>
        </w:tc>
      </w:tr>
      <w:tr w:rsidR="007F04EA" w:rsidRPr="00E1184A" w14:paraId="234F4961"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1AD9B8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F5G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5C35190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F3.1 A helyreállítási és rezilienciaépítési</w:t>
            </w:r>
            <w:r w:rsidRPr="00E1184A">
              <w:rPr>
                <w:rFonts w:cs="Times New Roman"/>
                <w:noProof/>
              </w:rPr>
              <w:t xml:space="preserve"> terv végrehajtására vonatkozó feltételek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C0F2E0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D66FEF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 Olyan jogi aktus hatálybalépése, amely monitoringbizottságot hoz létre, és megbízza a helyreállítási és rezilienciaépítési terv hatékony végrehajtásának felügyeletével</w:t>
            </w:r>
          </w:p>
        </w:tc>
      </w:tr>
      <w:tr w:rsidR="007F04EA" w:rsidRPr="00E1184A" w14:paraId="234FE2FC" w14:textId="77777777">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33BEE26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F6G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3CFFA2C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F3.1 A helyreállítási</w:t>
            </w:r>
            <w:r w:rsidRPr="00E1184A">
              <w:rPr>
                <w:rFonts w:cs="Times New Roman"/>
                <w:noProof/>
              </w:rPr>
              <w:t xml:space="preserve"> és rezilienciaépítési terv végrehajtására vonatkozó feltételek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61418E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C0B949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regionális fejlesztésért felelős miniszter iránymutatásának elfogadása az érdekelt feleknek és a szociális partnereknek a helyreállítási és rezilienciaépítési terv végreha</w:t>
            </w:r>
            <w:r w:rsidRPr="00E1184A">
              <w:rPr>
                <w:rFonts w:cs="Times New Roman"/>
                <w:noProof/>
              </w:rPr>
              <w:t>jtásába való bevonására vonatkozó szabályok megállapításáról</w:t>
            </w:r>
          </w:p>
        </w:tc>
      </w:tr>
      <w:tr w:rsidR="007F04EA" w:rsidRPr="00E1184A" w14:paraId="22BCD263" w14:textId="77777777">
        <w:tc>
          <w:tcPr>
            <w:tcW w:w="1247" w:type="dxa"/>
            <w:tcBorders>
              <w:top w:val="single" w:sz="6" w:space="0" w:color="auto"/>
              <w:left w:val="single" w:sz="6" w:space="0" w:color="auto"/>
              <w:bottom w:val="single" w:sz="4" w:space="0" w:color="auto"/>
              <w:right w:val="single" w:sz="6" w:space="0" w:color="auto"/>
            </w:tcBorders>
            <w:shd w:val="clear" w:color="auto" w:fill="C6EFCE"/>
          </w:tcPr>
          <w:p w14:paraId="4AC3A2A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F7G</w:t>
            </w:r>
          </w:p>
        </w:tc>
        <w:tc>
          <w:tcPr>
            <w:tcW w:w="4320" w:type="dxa"/>
            <w:tcBorders>
              <w:top w:val="single" w:sz="6" w:space="0" w:color="auto"/>
              <w:left w:val="single" w:sz="6" w:space="0" w:color="auto"/>
              <w:bottom w:val="single" w:sz="4" w:space="0" w:color="auto"/>
              <w:right w:val="single" w:sz="6" w:space="0" w:color="auto"/>
            </w:tcBorders>
            <w:shd w:val="clear" w:color="auto" w:fill="C6EFCE"/>
          </w:tcPr>
          <w:p w14:paraId="4E42E67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F3.1 A helyreállítási és rezilienciaépítési terv végrehajtására vonatkozó feltételek javítása</w:t>
            </w:r>
          </w:p>
        </w:tc>
        <w:tc>
          <w:tcPr>
            <w:tcW w:w="1245" w:type="dxa"/>
            <w:tcBorders>
              <w:top w:val="single" w:sz="6" w:space="0" w:color="auto"/>
              <w:left w:val="single" w:sz="6" w:space="0" w:color="auto"/>
              <w:bottom w:val="single" w:sz="4" w:space="0" w:color="auto"/>
              <w:right w:val="single" w:sz="6" w:space="0" w:color="auto"/>
            </w:tcBorders>
            <w:shd w:val="clear" w:color="auto" w:fill="C6EFCE"/>
          </w:tcPr>
          <w:p w14:paraId="77900CE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4" w:space="0" w:color="auto"/>
              <w:right w:val="single" w:sz="6" w:space="0" w:color="auto"/>
            </w:tcBorders>
            <w:shd w:val="clear" w:color="auto" w:fill="C6EFCE"/>
          </w:tcPr>
          <w:p w14:paraId="6C4B605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Hatékony ellenőrzés és kontroll biztosítása a Helyreállítási és Rezilienciaépítési Esz</w:t>
            </w:r>
            <w:r w:rsidRPr="00E1184A">
              <w:rPr>
                <w:rFonts w:cs="Times New Roman"/>
                <w:noProof/>
              </w:rPr>
              <w:t>köz végrehajtása keretében, az Unió pénzügyi érdekeinek védelme érdekében</w:t>
            </w:r>
          </w:p>
        </w:tc>
      </w:tr>
      <w:tr w:rsidR="007F04EA" w:rsidRPr="00E1184A" w14:paraId="5D45829A" w14:textId="77777777">
        <w:tc>
          <w:tcPr>
            <w:tcW w:w="1247" w:type="dxa"/>
            <w:tcBorders>
              <w:top w:val="single" w:sz="4" w:space="0" w:color="auto"/>
              <w:left w:val="single" w:sz="6" w:space="0" w:color="auto"/>
              <w:bottom w:val="single" w:sz="6" w:space="0" w:color="auto"/>
              <w:right w:val="single" w:sz="6" w:space="0" w:color="auto"/>
            </w:tcBorders>
            <w:shd w:val="clear" w:color="auto" w:fill="C6EFCE"/>
            <w:vAlign w:val="center"/>
          </w:tcPr>
          <w:p w14:paraId="40DFEA85" w14:textId="77777777" w:rsidR="007F04EA" w:rsidRPr="00E1184A" w:rsidRDefault="007F04EA">
            <w:pPr>
              <w:spacing w:line="240" w:lineRule="auto"/>
              <w:rPr>
                <w:rFonts w:ascii="Times New Roman" w:eastAsia="Times New Roman" w:hAnsi="Times New Roman" w:cs="Times New Roman"/>
                <w:noProof/>
              </w:rPr>
            </w:pPr>
          </w:p>
        </w:tc>
        <w:tc>
          <w:tcPr>
            <w:tcW w:w="4320" w:type="dxa"/>
            <w:tcBorders>
              <w:top w:val="single" w:sz="4" w:space="0" w:color="auto"/>
              <w:left w:val="single" w:sz="6" w:space="0" w:color="auto"/>
              <w:bottom w:val="single" w:sz="6" w:space="0" w:color="auto"/>
              <w:right w:val="single" w:sz="6" w:space="0" w:color="auto"/>
            </w:tcBorders>
            <w:shd w:val="clear" w:color="auto" w:fill="C6EFCE"/>
            <w:vAlign w:val="center"/>
          </w:tcPr>
          <w:p w14:paraId="6934BFE3"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4" w:space="0" w:color="auto"/>
              <w:left w:val="single" w:sz="6" w:space="0" w:color="auto"/>
              <w:bottom w:val="single" w:sz="6" w:space="0" w:color="auto"/>
              <w:right w:val="single" w:sz="6" w:space="0" w:color="auto"/>
            </w:tcBorders>
            <w:shd w:val="clear" w:color="auto" w:fill="C6EFCE"/>
            <w:vAlign w:val="center"/>
          </w:tcPr>
          <w:p w14:paraId="27B263E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4" w:space="0" w:color="auto"/>
              <w:left w:val="single" w:sz="6" w:space="0" w:color="auto"/>
              <w:bottom w:val="single" w:sz="6" w:space="0" w:color="auto"/>
              <w:right w:val="single" w:sz="6" w:space="0" w:color="auto"/>
            </w:tcBorders>
            <w:shd w:val="clear" w:color="auto" w:fill="C6EFCE"/>
            <w:vAlign w:val="center"/>
          </w:tcPr>
          <w:p w14:paraId="01B0234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2 758 738 902 EUR </w:t>
            </w:r>
          </w:p>
        </w:tc>
      </w:tr>
      <w:bookmarkEnd w:id="4"/>
    </w:tbl>
    <w:p w14:paraId="4EB02FCE"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5826C4DB" w14:textId="77777777" w:rsidR="007F04EA" w:rsidRPr="00E1184A" w:rsidRDefault="00AE2077">
      <w:pPr>
        <w:pStyle w:val="P68B1DB1-Normal45"/>
        <w:spacing w:before="120" w:after="120" w:line="240" w:lineRule="auto"/>
        <w:rPr>
          <w:rFonts w:eastAsia="Times New Roman" w:cs="Times New Roman"/>
          <w:noProof/>
        </w:rPr>
      </w:pPr>
      <w:r w:rsidRPr="00E1184A">
        <w:rPr>
          <w:rFonts w:cs="Times New Roman"/>
          <w:noProof/>
        </w:rPr>
        <w:t>Második részlet (vissza nem térítendő támogatás):</w:t>
      </w:r>
    </w:p>
    <w:tbl>
      <w:tblPr>
        <w:tblW w:w="10482" w:type="dxa"/>
        <w:tblLayout w:type="fixed"/>
        <w:tblLook w:val="0000" w:firstRow="0" w:lastRow="0" w:firstColumn="0" w:lastColumn="0" w:noHBand="0" w:noVBand="0"/>
      </w:tblPr>
      <w:tblGrid>
        <w:gridCol w:w="1350"/>
        <w:gridCol w:w="3960"/>
        <w:gridCol w:w="1245"/>
        <w:gridCol w:w="3927"/>
      </w:tblGrid>
      <w:tr w:rsidR="007F04EA" w:rsidRPr="00E1184A" w14:paraId="1715C7AE" w14:textId="77777777">
        <w:trPr>
          <w:trHeight w:val="764"/>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625AE949"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4B48CA8"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2D84DB87"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5CE6A35B"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54422C3A"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B00A27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A13G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2663CF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A1.3.1. A területrendezési reform végrehajtása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73E09B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20711C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Egy olyan dokumentum közzététele, amely meghatározza az egyes lengyelországi településeknek a területrendezési reform végrehajtásához nyújtandó támogatás elosztási mechanizmusát és indikatív összegét</w:t>
            </w:r>
          </w:p>
        </w:tc>
      </w:tr>
      <w:tr w:rsidR="007F04EA" w:rsidRPr="00E1184A" w14:paraId="13E5A89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9A78F9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A49G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C3CDB5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Beruházások a modern szakképzésbe, a felsőoktatásba és az egész életen át tartó tanulásba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5B67A2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4783DC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szakoktatásra és -képzésre, valamint az egész életen át tartó tanulásra vonatkozó politikát koordináló, működő regionális koordinációs csoportok </w:t>
            </w:r>
            <w:r w:rsidRPr="00E1184A">
              <w:rPr>
                <w:rFonts w:cs="Times New Roman"/>
                <w:noProof/>
              </w:rPr>
              <w:t>létrehozása</w:t>
            </w:r>
          </w:p>
        </w:tc>
      </w:tr>
      <w:tr w:rsidR="007F04EA" w:rsidRPr="00E1184A" w14:paraId="46258D8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C81B1B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A51G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8CE71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A4.1 Hatékony munkaerő-piaci intézmények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68B581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AC0582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állami foglalkoztatási szolgálatokról, a harmadik országbeli állampolgárok foglalkoztatásáról és egyes munkaszerződések elektronikus megkötéséről szóló új jogszabályok hatálybalépése:</w:t>
            </w:r>
          </w:p>
          <w:p w14:paraId="5002C78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állami foglalkoztatási szolgálatok és az aktív munkaerő-piaci politikák módosítása a munkaerő-piaci részvétel növelése érdekében</w:t>
            </w:r>
          </w:p>
          <w:p w14:paraId="15AD6D7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külföldiek foglalkoztatása előtt álló adminisztratív akadályok csökkentése</w:t>
            </w:r>
          </w:p>
          <w:p w14:paraId="394C7B5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egyes szerződések megkötésének egyszerűsítése</w:t>
            </w:r>
          </w:p>
        </w:tc>
      </w:tr>
      <w:tr w:rsidR="007F04EA" w:rsidRPr="00E1184A" w14:paraId="56D50C2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9B35FB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A53G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16BC9F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A4.1 Hatékony munkaerő-piaci intézmények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F30FF4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5BEE14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Konzultációs folyamat lefolytatása a szociális partnerekkel a kollektív megállapodásokban rejlő lehetőségekről, és átfogó tanulmány készítése az egységes munkaszerződés lehetséges szerepéről a lengyel</w:t>
            </w:r>
            <w:r w:rsidRPr="00E1184A">
              <w:rPr>
                <w:rFonts w:cs="Times New Roman"/>
                <w:noProof/>
              </w:rPr>
              <w:t xml:space="preserve"> munkaerőpiac új rugalmasságának és biztonságának megteremtésében;</w:t>
            </w:r>
          </w:p>
        </w:tc>
      </w:tr>
      <w:tr w:rsidR="007F04EA" w:rsidRPr="00E1184A" w14:paraId="7C442AF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640FAB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A65G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5DEBBD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A4.4 A foglalkoztatási formák rugalmasabbá tétele és a távmunka bevezetése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CD9B30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6B6C22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Mt.-t módosító törvény hatálybalépése, amely bevezeti a távmunkás állandó intézményét az Mt. re</w:t>
            </w:r>
            <w:r w:rsidRPr="00E1184A">
              <w:rPr>
                <w:rFonts w:cs="Times New Roman"/>
                <w:noProof/>
              </w:rPr>
              <w:t>ndelkezéseibe, valamint a rugalmas munkaidő-beosztási formákat</w:t>
            </w:r>
          </w:p>
        </w:tc>
      </w:tr>
      <w:tr w:rsidR="007F04EA" w:rsidRPr="00E1184A" w14:paraId="11E0DDC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E32024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A67G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F8F2E7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A4.5 A kötelező nyugdíjkorhatáron túli karrierek meghosszabbítása és a munkavállalás előmozdítása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2F5A98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57558E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személyi jövedelemadóról szóló törvény módosításáról szóló törvény hatálybalé</w:t>
            </w:r>
            <w:r w:rsidRPr="00E1184A">
              <w:rPr>
                <w:rFonts w:cs="Times New Roman"/>
                <w:noProof/>
              </w:rPr>
              <w:t>pése, amely 2023-tól személyi jövedelemadó-csökkentést hajt végre a nyugdíjkorhatárt betöltött, de továbbra is munkát végző személyek számára</w:t>
            </w:r>
          </w:p>
        </w:tc>
      </w:tr>
      <w:tr w:rsidR="007F04EA" w:rsidRPr="00E1184A" w14:paraId="0CBFF82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AA7F94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913BDB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 Tiszta levegő és energiahatékonyság</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60E42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11C7BA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éghajlat- és környezetvédelmi miniszter által a szilárd</w:t>
            </w:r>
            <w:r w:rsidRPr="00E1184A">
              <w:rPr>
                <w:rFonts w:cs="Times New Roman"/>
                <w:noProof/>
              </w:rPr>
              <w:t xml:space="preserve"> tüzelőanyagokra vonatkozó minőségi előírásokról szóló rendelet módosításának hatálybalépése</w:t>
            </w:r>
          </w:p>
        </w:tc>
      </w:tr>
      <w:tr w:rsidR="007F04EA" w:rsidRPr="00E1184A" w14:paraId="5A78595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B9FC52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B5AA8C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hálózati infrastruktúra fejlesztésének elősegítése a nagy sebességű internethez való egyetemes hozzáférés biztosítása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00ABF8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763607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egyablakos </w:t>
            </w:r>
            <w:r w:rsidRPr="00E1184A">
              <w:rPr>
                <w:rFonts w:cs="Times New Roman"/>
                <w:noProof/>
              </w:rPr>
              <w:t>információs pontról szóló rendelet miniszterelnök általi módosítása</w:t>
            </w:r>
          </w:p>
        </w:tc>
      </w:tr>
      <w:tr w:rsidR="007F04EA" w:rsidRPr="00E1184A" w14:paraId="31DC3CC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60873F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D54986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digitális alkalmazások bővítése a közszférában, a gazdaságban és a társadalomban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167759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91626D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Kötelező minimumkövetelmények valamennyi iskolának a digitális infrastruktúrával való fels</w:t>
            </w:r>
            <w:r w:rsidRPr="00E1184A">
              <w:rPr>
                <w:rFonts w:cs="Times New Roman"/>
                <w:noProof/>
              </w:rPr>
              <w:t>zerelésére vonatkozóan annak érdekében, hogy az egyes iskolákban egyenlő szinten lehessen alkalmazni a digitális technológiákat a tanulásban</w:t>
            </w:r>
          </w:p>
        </w:tc>
      </w:tr>
      <w:tr w:rsidR="007F04EA" w:rsidRPr="00E1184A" w14:paraId="6DC3C5D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913724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A13260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digitális alkalmazások bővítése a közszférában, a gazdaságban és a társadalomban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BA651B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6992F9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különböző ágaz</w:t>
            </w:r>
            <w:r w:rsidRPr="00E1184A">
              <w:rPr>
                <w:rFonts w:cs="Times New Roman"/>
                <w:noProof/>
              </w:rPr>
              <w:t>atokban a digitális kompetenciák fejlesztésének, valamint a polgárok és munkavállalók digitális oktatásának irányítását célzó digitális kompetenciafejlesztési programról szóló minisztertanácsi állásfoglalás hatálybalépése. Ez magában foglalja a Digitális K</w:t>
            </w:r>
            <w:r w:rsidRPr="00E1184A">
              <w:rPr>
                <w:rFonts w:cs="Times New Roman"/>
                <w:noProof/>
              </w:rPr>
              <w:t>ompetenciafejlesztési Központ (DCDC) létrehozását is.</w:t>
            </w:r>
          </w:p>
        </w:tc>
      </w:tr>
      <w:tr w:rsidR="007F04EA" w:rsidRPr="00E1184A" w14:paraId="6EEEEBE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A88B67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C16G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9CD07D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E-kompetenciák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9B197D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D1A244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Digitális Kompetenciafejlesztési Központ (DCDC) létrehozása</w:t>
            </w:r>
          </w:p>
        </w:tc>
      </w:tr>
      <w:tr w:rsidR="007F04EA" w:rsidRPr="00E1184A" w14:paraId="2DF2BE3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EDD89A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C21G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3F7ED6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információs rendszerek kiberbiztonságának javítása, az adatfeldolgozási infrastruktúra </w:t>
            </w:r>
            <w:r w:rsidRPr="00E1184A">
              <w:rPr>
                <w:rFonts w:cs="Times New Roman"/>
                <w:noProof/>
              </w:rPr>
              <w:t xml:space="preserve">megerősítése és a biztonságért felelős állami szolgálatok infrastruktúrájának optimalizálása.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95B07F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44D8BA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nemzeti kiberbiztonsági rendszerről, a kiberbiztonsági irányelvet végrehajtó és a nemzeti kiberbiztonsági rendszer átfogó kiberbiztonsági jogi és sze</w:t>
            </w:r>
            <w:r w:rsidRPr="00E1184A">
              <w:rPr>
                <w:rFonts w:cs="Times New Roman"/>
                <w:noProof/>
              </w:rPr>
              <w:t>rvezeti alapjának létrehozásáról szóló, 2018. július 5-i törvény módosítása</w:t>
            </w:r>
          </w:p>
        </w:tc>
      </w:tr>
      <w:tr w:rsidR="007F04EA" w:rsidRPr="00E1184A" w14:paraId="2A2506B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477065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53AF55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egészségügyi szolgáltatások hatékonyságának, hozzáférhetőségének és minőségének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1E3249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1FF4C7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kórházak korszerűsítéséről és hatékonyságának javításáról szóló törvény</w:t>
            </w:r>
            <w:r w:rsidRPr="00E1184A">
              <w:rPr>
                <w:rFonts w:cs="Times New Roman"/>
                <w:noProof/>
              </w:rPr>
              <w:t xml:space="preserve"> hatálybalépése</w:t>
            </w:r>
          </w:p>
        </w:tc>
      </w:tr>
      <w:tr w:rsidR="007F04EA" w:rsidRPr="00E1184A" w14:paraId="70F151FE"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980392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71D8BB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egészségügyi szolgáltatások hatékonyságának, hozzáférhetőségének és minőségének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3860A0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83B95D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Országos Egészségügyi Alap (NFZ) elnökének az alapellátás és az összehangolt ellátás megerősítéséről szóló rendeletének hatálybalé</w:t>
            </w:r>
            <w:r w:rsidRPr="00E1184A">
              <w:rPr>
                <w:rFonts w:cs="Times New Roman"/>
                <w:noProof/>
              </w:rPr>
              <w:t>pése, amelyet az országos szintű végrehajtást lehetővé tevő pénzügyi rendelkezések (köztük a szerződések módosítása) követ.</w:t>
            </w:r>
          </w:p>
        </w:tc>
      </w:tr>
      <w:tr w:rsidR="007F04EA" w:rsidRPr="00E1184A" w14:paraId="4786CFB6"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4E3702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451DA1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egészségügyi szolgáltatások hatékonyságának, hozzáférhetőségének és minőségének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328631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F6D84A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egészségügyi ellátás </w:t>
            </w:r>
            <w:r w:rsidRPr="00E1184A">
              <w:rPr>
                <w:rFonts w:cs="Times New Roman"/>
                <w:noProof/>
              </w:rPr>
              <w:t>minőségéről és a betegbiztonságról szóló törvény hatálybalépése, a szükséges végrehajtási rendeletekkel együtt</w:t>
            </w:r>
          </w:p>
        </w:tc>
      </w:tr>
      <w:tr w:rsidR="007F04EA" w:rsidRPr="00E1184A" w14:paraId="72096F6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9DB592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EF8E7F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egészségügyi szolgáltatások hatékonyságának, hozzáférhetőségének és minőségének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DE6E52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DF2433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hálózat működésének szabályait a rák</w:t>
            </w:r>
            <w:r w:rsidRPr="00E1184A">
              <w:rPr>
                <w:rFonts w:cs="Times New Roman"/>
                <w:noProof/>
              </w:rPr>
              <w:t>kezelés új struktúrájának és új modelljének bevezetésével meghatározó Nemzeti Onkológiai Hálózatról szóló törvény hatálybalépése</w:t>
            </w:r>
          </w:p>
        </w:tc>
      </w:tr>
      <w:tr w:rsidR="007F04EA" w:rsidRPr="00E1184A" w14:paraId="3A46E6F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F043EE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0EEE90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D1.1.1. A magasan szakosodott ellátóközpontok és más egészségügyi szolgáltatók infrastruktúrájának fejlesztése és </w:t>
            </w:r>
            <w:r w:rsidRPr="00E1184A">
              <w:rPr>
                <w:rFonts w:cs="Times New Roman"/>
                <w:noProof/>
              </w:rPr>
              <w:t>korszerűsítése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86EB72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A74B4C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kórházakat a reformból eredő beruházási igények meghatározásának elősegítése érdekében meghatározott kategóriákba soroló pontos kritériumok jegyzékéről szóló jogi aktus hatálybalépése</w:t>
            </w:r>
          </w:p>
        </w:tc>
      </w:tr>
      <w:tr w:rsidR="007F04EA" w:rsidRPr="00E1184A" w14:paraId="36C7558A"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D177AE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8D3D73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D2.1. Az egészségügyi személyzet </w:t>
            </w:r>
            <w:r w:rsidRPr="00E1184A">
              <w:rPr>
                <w:rFonts w:cs="Times New Roman"/>
                <w:noProof/>
              </w:rPr>
              <w:t>létszámának növeléséhez szükséges megfelelő feltételek megteremtése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1F3981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91E9F0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paramedikális szakmáról és a paramedicinális önkormányzásról szóló törvény hatálybalépése, amely bevezeti a második ciklusú programok létrehozásának lehetőségét a paramedikális</w:t>
            </w:r>
            <w:r w:rsidRPr="00E1184A">
              <w:rPr>
                <w:rFonts w:cs="Times New Roman"/>
                <w:noProof/>
              </w:rPr>
              <w:t xml:space="preserve"> szakmára való felkészülés területén</w:t>
            </w:r>
          </w:p>
        </w:tc>
      </w:tr>
      <w:tr w:rsidR="007F04EA" w:rsidRPr="00E1184A" w14:paraId="4035486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82956F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D27G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4FB092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D2.1. Az egészségügyi személyzet létszámának növeléséhez szükséges megfelelő feltételek megteremtése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D9B879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2AE9FC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egészségügyi munkahelyek vonzerejének és az egészségügyi dolgozók munkakörülményeinek javítását cél</w:t>
            </w:r>
            <w:r w:rsidRPr="00E1184A">
              <w:rPr>
                <w:rFonts w:cs="Times New Roman"/>
                <w:noProof/>
              </w:rPr>
              <w:t>zó jogi aktusok hatálybalépése</w:t>
            </w:r>
          </w:p>
        </w:tc>
      </w:tr>
      <w:tr w:rsidR="007F04EA" w:rsidRPr="00E1184A" w14:paraId="210DBC2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72845F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D32G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F11737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D3.1 Az egészségügyi rendszer hatékonyságának és minőségének javítása a lengyel kutatás-fejlesztési potenciál támogatásával az orvostudományok és az egészségtudományok területén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B88834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F21718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emberi felhasználásra szánt </w:t>
            </w:r>
            <w:r w:rsidRPr="00E1184A">
              <w:rPr>
                <w:rFonts w:cs="Times New Roman"/>
                <w:noProof/>
              </w:rPr>
              <w:t>gyógyszerek klinikai vizsgálatairól szóló törvény hatálybalépése</w:t>
            </w:r>
          </w:p>
        </w:tc>
      </w:tr>
      <w:tr w:rsidR="007F04EA" w:rsidRPr="00E1184A" w14:paraId="537E6B9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6F8427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D33G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D1BAE3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D3.1 Az egészségügyi rendszer hatékonyságának és minőségének javítása a lengyel kutatás-fejlesztési potenciál támogatásával az orvostudományok és az egészségtudományok területén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9F6868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w:t>
            </w:r>
            <w:r w:rsidRPr="00E1184A">
              <w:rPr>
                <w:rFonts w:cs="Times New Roman"/>
                <w:noProof/>
              </w:rPr>
              <w:t>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1931AF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orvosbiológiai ágazat fejlesztésére irányuló kormányzati stratégiai tervben meghatározott kulcsfontosságú intézkedések hatálybalépése vagy végrehajtása a stratégiai tervben meghatározott ütemtervnek megfelelően</w:t>
            </w:r>
          </w:p>
        </w:tc>
      </w:tr>
      <w:tr w:rsidR="007F04EA" w:rsidRPr="00E1184A" w14:paraId="586255E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3F2755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D34G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78C839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D3.1.1. Átfogó kutatásfejlesztés </w:t>
            </w:r>
            <w:r w:rsidRPr="00E1184A">
              <w:rPr>
                <w:rFonts w:cs="Times New Roman"/>
                <w:noProof/>
              </w:rPr>
              <w:t>az orvostudományok és az egészségtudományok területén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4A2054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6B1A70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klinikai kutatóközpontok lengyel hálózatának elektronikus platformja működésének megkezdése</w:t>
            </w:r>
          </w:p>
        </w:tc>
      </w:tr>
      <w:tr w:rsidR="007F04EA" w:rsidRPr="00E1184A" w14:paraId="58D70C53"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F86FB0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85A040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E1.1 A környezetbarát közlekedés használatának növelése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059666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0B91E9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Annak a jogszabálynak a hat</w:t>
            </w:r>
            <w:r w:rsidRPr="00E1184A">
              <w:rPr>
                <w:rFonts w:cs="Times New Roman"/>
                <w:noProof/>
              </w:rPr>
              <w:t>álybalépése, amely 2025-től kizárólag az alacsony kibocsátású és kibocsátásmentes buszok vásárlására vonatkozó kötelezettséget ír elő a 100,000 lakos feletti városokban</w:t>
            </w:r>
          </w:p>
        </w:tc>
      </w:tr>
      <w:tr w:rsidR="007F04EA" w:rsidRPr="00E1184A" w14:paraId="7A6599B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D00BE5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0928A7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alacsony szén-dioxid-kibocsátású gazdaság támogatása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0D5B01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0D0840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pénzügyi közve</w:t>
            </w:r>
            <w:r w:rsidRPr="00E1184A">
              <w:rPr>
                <w:rFonts w:cs="Times New Roman"/>
                <w:noProof/>
              </w:rPr>
              <w:t>títők kiválasztása</w:t>
            </w:r>
          </w:p>
        </w:tc>
      </w:tr>
      <w:tr w:rsidR="007F04EA" w:rsidRPr="00E1184A" w14:paraId="784B28EA"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6C70E6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D7FA27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vasúti ágazat versenyképességének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4877E8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D0EB53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vasúti közlekedésről szóló törvényt módosító, a vasúttársaságok ellenálló képességét biztosító törvény hatálybalépése. Miniszteri határozat az intermodális szállítás </w:t>
            </w:r>
            <w:r w:rsidRPr="00E1184A">
              <w:rPr>
                <w:rFonts w:cs="Times New Roman"/>
                <w:noProof/>
              </w:rPr>
              <w:t>prioritásainak meghatározásáról és a vasúti kapacitás növelését célzó szűk keresztmetszetek eltávolításáról</w:t>
            </w:r>
          </w:p>
        </w:tc>
      </w:tr>
      <w:tr w:rsidR="007F04EA" w:rsidRPr="00E1184A" w14:paraId="273504A6"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66D97B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F4G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56200F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F3.1 A jogalkotási folyamat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BCB506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1D86F5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Parlament, a Szenátus és a Miniszterek Tanácsa eljárási szabályzata módosításának elfogadása a</w:t>
            </w:r>
            <w:r w:rsidRPr="00E1184A">
              <w:rPr>
                <w:rFonts w:cs="Times New Roman"/>
                <w:noProof/>
              </w:rPr>
              <w:t xml:space="preserve"> nyilvános konzultációk és hatásvizsgálatok jogalkotási folyamatban való alkalmazásának fokozása érdekében</w:t>
            </w:r>
          </w:p>
        </w:tc>
      </w:tr>
      <w:tr w:rsidR="007F04EA" w:rsidRPr="00E1184A" w14:paraId="3F795312"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3800212F"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7805C97C"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110F89D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C27D73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3 097 113 475 EUR </w:t>
            </w:r>
          </w:p>
        </w:tc>
      </w:tr>
    </w:tbl>
    <w:p w14:paraId="2C74A272"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1188BF24" w14:textId="77777777" w:rsidR="007F04EA" w:rsidRPr="00E1184A" w:rsidRDefault="00AE2077">
      <w:pPr>
        <w:pStyle w:val="P68B1DB1-Normal45"/>
        <w:spacing w:before="120" w:after="120" w:line="240" w:lineRule="auto"/>
        <w:rPr>
          <w:rFonts w:eastAsia="Times New Roman" w:cs="Times New Roman"/>
          <w:noProof/>
        </w:rPr>
      </w:pPr>
      <w:r w:rsidRPr="00E1184A">
        <w:rPr>
          <w:rFonts w:cs="Times New Roman"/>
          <w:noProof/>
        </w:rPr>
        <w:t>2.1.3 Harmadik Támogatás (vissza nem térítendő támogatás):</w:t>
      </w:r>
    </w:p>
    <w:tbl>
      <w:tblPr>
        <w:tblW w:w="10482" w:type="dxa"/>
        <w:tblLayout w:type="fixed"/>
        <w:tblLook w:val="0000" w:firstRow="0" w:lastRow="0" w:firstColumn="0" w:lastColumn="0" w:noHBand="0" w:noVBand="0"/>
      </w:tblPr>
      <w:tblGrid>
        <w:gridCol w:w="1350"/>
        <w:gridCol w:w="3960"/>
        <w:gridCol w:w="1245"/>
        <w:gridCol w:w="3927"/>
      </w:tblGrid>
      <w:tr w:rsidR="007F04EA" w:rsidRPr="00E1184A" w14:paraId="2A0AB9D0" w14:textId="77777777">
        <w:trPr>
          <w:trHeight w:val="856"/>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461985BE"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C2CB6AB"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 xml:space="preserve">Kapcsolódó intézkedés </w:t>
            </w:r>
            <w:r w:rsidRPr="00E1184A">
              <w:rPr>
                <w:rFonts w:cs="Times New Roman"/>
                <w:noProof/>
              </w:rPr>
              <w:t>(reform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3A68A67F"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5BC830F3"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1C93E36E"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8872AB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A12G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47F8E1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földhasználat-tervezés reformja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C7BFFA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C0C3D2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területrendezésről szóló új törvény hatálybalépése</w:t>
            </w:r>
          </w:p>
        </w:tc>
      </w:tr>
      <w:tr w:rsidR="007F04EA" w:rsidRPr="00E1184A" w14:paraId="6DBF527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088C50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A33G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9FAB39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A2.3. Intézményi és jogi alap biztosítása a pilóta nélküli légi járművek fejlesztéséhez</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1C8AE5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AD58E4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w:t>
            </w:r>
            <w:r w:rsidRPr="00E1184A">
              <w:rPr>
                <w:rFonts w:cs="Times New Roman"/>
                <w:noProof/>
              </w:rPr>
              <w:t>Lengyel Léginavigációs Szolgálatról szóló törvény módosításáról szóló törvény hatálybalépése</w:t>
            </w:r>
          </w:p>
        </w:tc>
      </w:tr>
      <w:tr w:rsidR="007F04EA" w:rsidRPr="00E1184A" w14:paraId="74D47CBF"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FCB8D0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A57G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ED16E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A4.2 A szülők munkaerő-piaci helyzetének javítására irányuló reform a három év alatti gyermekek magas színvonalú gyermekgondozáshoz való hozzáférésének javít</w:t>
            </w:r>
            <w:r w:rsidRPr="00E1184A">
              <w:rPr>
                <w:rFonts w:cs="Times New Roman"/>
                <w:noProof/>
              </w:rPr>
              <w:t>ása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893CCC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2468C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gyermekgondozásra vonatkozó minőségi előírások elfogadása, beleértve az oktatási iránymutatásokat és a háromévesnél fiatalabb gyermekek számára nyújtott gondozási szolgáltatásokra vonatkozó előírásokat, amelyek magas színvonalat bizto</w:t>
            </w:r>
            <w:r w:rsidRPr="00E1184A">
              <w:rPr>
                <w:rFonts w:cs="Times New Roman"/>
                <w:noProof/>
              </w:rPr>
              <w:t>sítanak, beleértve az oktatást és a gondozást is</w:t>
            </w:r>
          </w:p>
        </w:tc>
      </w:tr>
      <w:tr w:rsidR="007F04EA" w:rsidRPr="00E1184A" w14:paraId="25ACCEE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6C29F2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360671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 Tiszta levegő és energiahatékonyság</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45EF77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A47F5C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„Tiszta levegő” kiemelt program aktualizálása</w:t>
            </w:r>
          </w:p>
        </w:tc>
      </w:tr>
      <w:tr w:rsidR="007F04EA" w:rsidRPr="00E1184A" w14:paraId="68A12B4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18B28B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2A5234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hálózati infrastruktúra fejlesztésének elősegítése a nagy sebességű internethez való egyetemes h</w:t>
            </w:r>
            <w:r w:rsidRPr="00E1184A">
              <w:rPr>
                <w:rFonts w:cs="Times New Roman"/>
                <w:noProof/>
              </w:rPr>
              <w:t>ozzáférés biztosítása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44678B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E91C0D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digitalizálásért felelős miniszternek a távközlési infrastruktúra és szolgáltatások éves leltáráról szóló rendeletének módosítása</w:t>
            </w:r>
          </w:p>
        </w:tc>
      </w:tr>
      <w:tr w:rsidR="007F04EA" w:rsidRPr="00E1184A" w14:paraId="35159DD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A068E8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8967FF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egészségügyi szolgáltatások hatékonyságának, hozzáférhetőségének és </w:t>
            </w:r>
            <w:r w:rsidRPr="00E1184A">
              <w:rPr>
                <w:rFonts w:cs="Times New Roman"/>
                <w:noProof/>
              </w:rPr>
              <w:t>minőségének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0B75BE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54C8EF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onkológiai hálózat vajdasági megfigyelő központjainak jegyzékéről szóló rendelet hatálybalépése</w:t>
            </w:r>
          </w:p>
        </w:tc>
      </w:tr>
      <w:tr w:rsidR="007F04EA" w:rsidRPr="00E1184A" w14:paraId="5D0E459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954BC4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2C79AF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D1.1.1. A magasan szakosodott ellátóközpontok és más egészségügyi szolgáltatók infrastruktúrájának fejlesztése és korsze</w:t>
            </w:r>
            <w:r w:rsidRPr="00E1184A">
              <w:rPr>
                <w:rFonts w:cs="Times New Roman"/>
                <w:noProof/>
              </w:rPr>
              <w:t>rűsítése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E91BE0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833FA1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Első pályázati felhívás a finanszírozást igénylő kórházak számára</w:t>
            </w:r>
          </w:p>
        </w:tc>
      </w:tr>
      <w:tr w:rsidR="007F04EA" w:rsidRPr="00E1184A" w14:paraId="5BB41A1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79131D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830BE9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E1.1 A környezetbarát közlekedés használatának növelése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10DAD3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4BB979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fenntartható városi mobilitási tervek kidolgozását támogató intézkedések, valamint a fenntartható </w:t>
            </w:r>
            <w:r w:rsidRPr="00E1184A">
              <w:rPr>
                <w:rFonts w:cs="Times New Roman"/>
                <w:noProof/>
              </w:rPr>
              <w:t>városi mobilitási tervek végrehajtására irányuló ösztönzők elfogadása, amelyek technikai és pénzügyi támogatást nyújtanak valamennyi funkcionális városi terület számára az Infrastrukturális Minisztérium részéről.</w:t>
            </w:r>
          </w:p>
        </w:tc>
      </w:tr>
      <w:tr w:rsidR="007F04EA" w:rsidRPr="00E1184A" w14:paraId="25480494"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27596C60"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2C9F6310"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79A81B8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4134E52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2 079 743 156 EUR </w:t>
            </w:r>
          </w:p>
        </w:tc>
      </w:tr>
    </w:tbl>
    <w:p w14:paraId="56E45B76"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11959277" w14:textId="0EA235E9" w:rsidR="007F04EA" w:rsidRPr="00E1184A" w:rsidRDefault="00D9332C">
      <w:pPr>
        <w:pStyle w:val="P68B1DB1-Normal45"/>
        <w:spacing w:before="120" w:after="120" w:line="240" w:lineRule="auto"/>
        <w:rPr>
          <w:rFonts w:eastAsia="Times New Roman" w:cs="Times New Roman"/>
          <w:noProof/>
        </w:rPr>
      </w:pPr>
      <w:r>
        <w:rPr>
          <w:rFonts w:cs="Times New Roman"/>
          <w:noProof/>
        </w:rPr>
        <w:t xml:space="preserve">2.1.4 </w:t>
      </w:r>
      <w:r w:rsidRPr="00E1184A">
        <w:rPr>
          <w:rFonts w:cs="Times New Roman"/>
          <w:noProof/>
        </w:rPr>
        <w:t>Negyedik részlet (vissza nem térítendő támogatás):</w:t>
      </w:r>
    </w:p>
    <w:tbl>
      <w:tblPr>
        <w:tblW w:w="10482" w:type="dxa"/>
        <w:tblLayout w:type="fixed"/>
        <w:tblLook w:val="0000" w:firstRow="0" w:lastRow="0" w:firstColumn="0" w:lastColumn="0" w:noHBand="0" w:noVBand="0"/>
      </w:tblPr>
      <w:tblGrid>
        <w:gridCol w:w="1350"/>
        <w:gridCol w:w="3960"/>
        <w:gridCol w:w="1245"/>
        <w:gridCol w:w="3927"/>
      </w:tblGrid>
      <w:tr w:rsidR="007F04EA" w:rsidRPr="00E1184A" w14:paraId="4652081F" w14:textId="77777777">
        <w:trPr>
          <w:trHeight w:val="753"/>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3220957B"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271356A4"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2BEFABF1"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24A418A4"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506CFCA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40E5E1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3D31A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A1.4.1. A mezőgazdasági és élelmiszeripari termékek ellátási láncának </w:t>
            </w:r>
            <w:r w:rsidRPr="00E1184A">
              <w:rPr>
                <w:rFonts w:cs="Times New Roman"/>
                <w:noProof/>
              </w:rPr>
              <w:t>diverzifikálását és lerövidítését, valamint a láncban részt vevő szervezetek rezilienciájának kiépítését célzó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4A60F6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1A9F6C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Azok a mezőgazdasági termelők és halászok, akik befejezték infrastruktúrájuk és berendezéseik korszerűsítésére, az élelmiszer-ell</w:t>
            </w:r>
            <w:r w:rsidRPr="00E1184A">
              <w:rPr>
                <w:rFonts w:cs="Times New Roman"/>
                <w:noProof/>
              </w:rPr>
              <w:t xml:space="preserve">átási láncok lerövidítésére és a termelési folyamatokban a mezőgazdaság 4.0 megoldásainak végrehajtására irányuló projekteket  </w:t>
            </w:r>
          </w:p>
        </w:tc>
      </w:tr>
      <w:tr w:rsidR="007F04EA" w:rsidRPr="00E1184A" w14:paraId="051C2A7F"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025234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A41G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BC8274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A3.1 Munkaerő a modern gazdaságért: a készségek és képesítések munkaerő-piaci követelményekkel való összehangolásának </w:t>
            </w:r>
            <w:r w:rsidRPr="00E1184A">
              <w:rPr>
                <w:rFonts w:cs="Times New Roman"/>
                <w:noProof/>
              </w:rPr>
              <w:t>javítása az új technológiáknak a gazdaságban való bevezetése, valamint a zöld és digitális átalakulás miatt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89699C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495E26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 Az oktatási törvényt módosító, az ágazati készségfejlesztési központok hálózatának jogi keretét létrehozó, a munkaerőpiaci igények szempo</w:t>
            </w:r>
            <w:r w:rsidRPr="00E1184A">
              <w:rPr>
                <w:rFonts w:cs="Times New Roman"/>
                <w:noProof/>
              </w:rPr>
              <w:t xml:space="preserve">ntjából rendkívül releváns célzott továbbképzést és átképzést biztosító törvény hatálybalépése  </w:t>
            </w:r>
          </w:p>
        </w:tc>
      </w:tr>
      <w:tr w:rsidR="007F04EA" w:rsidRPr="00E1184A" w14:paraId="6BA0417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496F4C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A42G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E3910F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A3.1 Munkaerő a modern gazdaságért: a készségek és képesítések munkaerő-piaci követelményekkel való összehangolásának javítása az új technológiáknak a ga</w:t>
            </w:r>
            <w:r w:rsidRPr="00E1184A">
              <w:rPr>
                <w:rFonts w:cs="Times New Roman"/>
                <w:noProof/>
              </w:rPr>
              <w:t>zdaságban való bevezetése, valamint a zöld és digitális átalakulás miatt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E4CC70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27CDFB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 A tanárokról szóló törvény módosításáról szóló törvény hatálybalépése, amely lehetővé teszi a tanári továbbképzésnek az ágazati szakképzettség-központokban történő megvalós</w:t>
            </w:r>
            <w:r w:rsidRPr="00E1184A">
              <w:rPr>
                <w:rFonts w:cs="Times New Roman"/>
                <w:noProof/>
              </w:rPr>
              <w:t>ítását</w:t>
            </w:r>
          </w:p>
        </w:tc>
      </w:tr>
      <w:tr w:rsidR="007F04EA" w:rsidRPr="00E1184A" w14:paraId="414A923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DFCF42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A50G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C2E9E4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Beruházások a modern szakképzésbe, a felsőoktatásba és az egész életen át tartó tanulásba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37B199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491327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integrált készségfejlesztési stratégia operatív végrehajtási programjainak kidolgozása regionális szinten a szakképzéssel és az egész életen át ta</w:t>
            </w:r>
            <w:r w:rsidRPr="00E1184A">
              <w:rPr>
                <w:rFonts w:cs="Times New Roman"/>
                <w:noProof/>
              </w:rPr>
              <w:t>rtó tanulással foglalkozó regionális koordinációs csoportok által</w:t>
            </w:r>
          </w:p>
        </w:tc>
      </w:tr>
      <w:tr w:rsidR="007F04EA" w:rsidRPr="00E1184A" w14:paraId="796EF07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4D839A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A52G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6285DD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A4.1 Hatékony munkaerő-piaci intézmények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5A4ADF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9B3952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állami foglalkoztatási szolgálatok működésére és koordinálására vonatkozó új normák és teljesítménykeret</w:t>
            </w:r>
          </w:p>
        </w:tc>
      </w:tr>
      <w:tr w:rsidR="007F04EA" w:rsidRPr="00E1184A" w14:paraId="6836AEF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00C98B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A69G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E4C86D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A4.6 Bizonyos </w:t>
            </w:r>
            <w:r w:rsidRPr="00E1184A">
              <w:rPr>
                <w:rFonts w:cs="Times New Roman"/>
                <w:noProof/>
              </w:rPr>
              <w:t>csoportok munkaerő-piaci részvételének növelése a tartós ápolás-gondozás fejlesztése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8DCD8F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B7B674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tartós ápolás-gondozás stratégiai felülvizsgálata Lengyelországban a reformprioritások meghatározása céljából</w:t>
            </w:r>
          </w:p>
        </w:tc>
      </w:tr>
      <w:tr w:rsidR="007F04EA" w:rsidRPr="00E1184A" w14:paraId="4795187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4E32A3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A71G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9D6B2A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A4.7 A munkaerőpiac szegmentációjának</w:t>
            </w:r>
            <w:r w:rsidRPr="00E1184A">
              <w:rPr>
                <w:rFonts w:cs="Times New Roman"/>
                <w:noProof/>
              </w:rPr>
              <w:t xml:space="preserve"> korlátozása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C909F7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3434AB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társadalombiztosítási rendszerről szóló törvény módosításáról szóló törvény hatálybalépése, amely korlátozza a munkaerő-piaci szegmentációt és a polgári jogi szerződés alapján dolgozó valamennyi munkavállaló szociális védelmét azál</w:t>
            </w:r>
            <w:r w:rsidRPr="00E1184A">
              <w:rPr>
                <w:rFonts w:cs="Times New Roman"/>
                <w:noProof/>
              </w:rPr>
              <w:t>tal, hogy e szerződéseket társadalombiztosítási járulék fizetésére kötelezi</w:t>
            </w:r>
          </w:p>
        </w:tc>
      </w:tr>
      <w:tr w:rsidR="007F04EA" w:rsidRPr="00E1184A" w14:paraId="0DFF7E9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DD8F8A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7C82AE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 Tiszta levegő és energiahatékonyság</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523EDD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E69055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biomasszából előállított szilárd tüzelőanyagokra vonatkozó minőségi előírások megállapításáról szóló rendelet hatálybalépé</w:t>
            </w:r>
            <w:r w:rsidRPr="00E1184A">
              <w:rPr>
                <w:rFonts w:cs="Times New Roman"/>
                <w:noProof/>
              </w:rPr>
              <w:t>se</w:t>
            </w:r>
          </w:p>
        </w:tc>
      </w:tr>
      <w:tr w:rsidR="007F04EA" w:rsidRPr="00E1184A" w14:paraId="7BEB9BEF"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DA8AE2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B2E616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B1.1.2 A hőforrások cseréje és az energiahatékonyság javítása lakóépületekben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D5B14E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A3D477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T1 – Hőforráscsere egycsaládos épületekben</w:t>
            </w:r>
          </w:p>
        </w:tc>
      </w:tr>
      <w:tr w:rsidR="007F04EA" w:rsidRPr="00E1184A" w14:paraId="6963F1C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8CA1BC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C97A5B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B1.1.2 Hőforrás cseréje és az energiahatékonyság javítása lakóépületekben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0BE095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5794BF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T1 – Megújuló energiaforrások </w:t>
            </w:r>
            <w:r w:rsidRPr="00E1184A">
              <w:rPr>
                <w:rFonts w:cs="Times New Roman"/>
                <w:noProof/>
              </w:rPr>
              <w:t>termomodernizálása és telepítése lakóépületekben (egyházi és többcsaládos épületek)</w:t>
            </w:r>
          </w:p>
        </w:tc>
      </w:tr>
      <w:tr w:rsidR="007F04EA" w:rsidRPr="00E1184A" w14:paraId="3041AFD6"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A3F940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41FD22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hidrogéntechnológiák és más dekarbonizált gázok fejlesztési feltételeinek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3CCE4D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6734C4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hidrogénre vonatkozó szabályokat megállapító törvény hatálybalépése</w:t>
            </w:r>
          </w:p>
        </w:tc>
      </w:tr>
      <w:tr w:rsidR="007F04EA" w:rsidRPr="00E1184A" w14:paraId="4F73A02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303642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425397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B2.1.1. Hidrogén-, hidrogéngyártási, -tárolási és -szállítási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319ED7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4B784E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Hidrogéntöltő állomások számára kiadott környezetvédelmi engedélyek</w:t>
            </w:r>
          </w:p>
        </w:tc>
      </w:tr>
      <w:tr w:rsidR="007F04EA" w:rsidRPr="00E1184A" w14:paraId="7D73EA83"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1D42ED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415E82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digitális alkalmazások bővítése a közszférában, a gazdaságban és a társadalomban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77868F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16010D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w:t>
            </w:r>
            <w:r w:rsidRPr="00E1184A">
              <w:rPr>
                <w:rFonts w:cs="Times New Roman"/>
                <w:noProof/>
              </w:rPr>
              <w:t>közfeladatot ellátó szervezetek tevékenységének számítógépesítéséről szóló 2005. február 17-i törvény módosítása – alapértelmezett digitális dokumentumforma és elektronikus szolgáltatási forma bevezetése, valamint a közigazgatási eljárások digitalizálása</w:t>
            </w:r>
          </w:p>
        </w:tc>
      </w:tr>
      <w:tr w:rsidR="007F04EA" w:rsidRPr="00E1184A" w14:paraId="00EA00E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2F8A9E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C22G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89C29E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információs rendszerek kiberbiztonságának javítása, az adatfeldolgozási infrastruktúra megerősítése és a bűnüldöző szervek infrastruktúrájának optimalizálása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9FFD12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08211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alapvető szolgáltatások jegyzékéről és az alapvető szolgáltatások nyújtását é</w:t>
            </w:r>
            <w:r w:rsidRPr="00E1184A">
              <w:rPr>
                <w:rFonts w:cs="Times New Roman"/>
                <w:noProof/>
              </w:rPr>
              <w:t>rintő biztonsági események zavaró hatására vonatkozó küszöbértékekről szóló, 2018. szeptember 11-i minisztertanácsi rendelet módosítása</w:t>
            </w:r>
          </w:p>
        </w:tc>
      </w:tr>
      <w:tr w:rsidR="007F04EA" w:rsidRPr="00E1184A" w14:paraId="6BC1099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C30F1A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C27G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CB2C6A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Kiberbiztonság – CyberPL, adatkezelési infrastruktúra és a bűnüldöző szolgálatok infrastruktúrájának optimalizálás</w:t>
            </w:r>
            <w:r w:rsidRPr="00E1184A">
              <w:rPr>
                <w:rFonts w:cs="Times New Roman"/>
                <w:noProof/>
              </w:rPr>
              <w:t>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17B716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7BA93B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Közös európai érdeket szolgáló fontos projekt (IPCEI): Az új generációs számításifelhő-projektek kiválasztása és a szerződések aláírása</w:t>
            </w:r>
          </w:p>
        </w:tc>
      </w:tr>
      <w:tr w:rsidR="007F04EA" w:rsidRPr="00E1184A" w14:paraId="0D28E38D" w14:textId="77777777">
        <w:trPr>
          <w:trHeight w:val="1287"/>
        </w:trPr>
        <w:tc>
          <w:tcPr>
            <w:tcW w:w="1350" w:type="dxa"/>
            <w:tcBorders>
              <w:top w:val="single" w:sz="6" w:space="0" w:color="auto"/>
              <w:left w:val="single" w:sz="6" w:space="0" w:color="auto"/>
              <w:bottom w:val="single" w:sz="6" w:space="0" w:color="auto"/>
              <w:right w:val="single" w:sz="6" w:space="0" w:color="auto"/>
            </w:tcBorders>
            <w:shd w:val="clear" w:color="auto" w:fill="C6EFCE"/>
          </w:tcPr>
          <w:p w14:paraId="679A2F0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10B613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D1.1.1. A magasan szakosodott ellátóközpontok és más egészségügyi szolgáltatók infrastruktúrájának </w:t>
            </w:r>
            <w:r w:rsidRPr="00E1184A">
              <w:rPr>
                <w:rFonts w:cs="Times New Roman"/>
                <w:noProof/>
              </w:rPr>
              <w:t>fejlesztése és korszerűsítése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C9E030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4E7014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T1 – A kórházak és az Egészségügyi Minisztérium között orvosi eszközök beszerzésére vagy infrastrukturális beruházásokra vonatkozóan aláírt szerződések</w:t>
            </w:r>
          </w:p>
        </w:tc>
      </w:tr>
      <w:tr w:rsidR="007F04EA" w:rsidRPr="00E1184A" w14:paraId="70626ED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4AE5B2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E16G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FEB090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vasúti ágazat versenyképességének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6C758E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8AA17D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Úthasználatidíj-rendszer létrehozása az új utakon</w:t>
            </w:r>
          </w:p>
        </w:tc>
      </w:tr>
      <w:tr w:rsidR="007F04EA" w:rsidRPr="00E1184A" w14:paraId="60FB1D03"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B43547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E24G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10B7C8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E2.2.1 Közlekedésbiztonsági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0B5C64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883525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Elkerülő utak építésének befejezése és közúti közlekedésbiztonsági fekete/hotspotok eltávolítása</w:t>
            </w:r>
          </w:p>
        </w:tc>
      </w:tr>
      <w:tr w:rsidR="007F04EA" w:rsidRPr="00E1184A" w14:paraId="2D15673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C94DF8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F3G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64FCC9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F2.1 A fegyelmi tanács fegyelmi ügyekben és bírói ment</w:t>
            </w:r>
            <w:r w:rsidRPr="00E1184A">
              <w:rPr>
                <w:rFonts w:cs="Times New Roman"/>
                <w:noProof/>
              </w:rPr>
              <w:t>elmi ügyekben hozott határozatai által érintett bírák helyzetének felülvizsgálata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E682CC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D89733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Legfelsőbb Bíróság fegyelmi tanácsának fegyelmi ügyekben és bírói mentelmi ügyekben hozott határozatai által érintett bírák helyzetének orvoslását célzó reform</w:t>
            </w:r>
          </w:p>
        </w:tc>
      </w:tr>
      <w:tr w:rsidR="007F04EA" w:rsidRPr="00E1184A" w14:paraId="1DBC743E"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9263E5E" w14:textId="77777777" w:rsidR="007F04EA" w:rsidRPr="00E1184A" w:rsidRDefault="00AE2077">
            <w:pPr>
              <w:pStyle w:val="P68B1DB1-Normal46"/>
              <w:spacing w:line="240" w:lineRule="auto"/>
              <w:jc w:val="center"/>
              <w:rPr>
                <w:rFonts w:cs="Times New Roman"/>
                <w:noProof/>
              </w:rPr>
            </w:pPr>
            <w:r w:rsidRPr="00E1184A">
              <w:rPr>
                <w:rFonts w:cs="Times New Roman"/>
                <w:noProof/>
              </w:rPr>
              <w:t>G</w:t>
            </w:r>
            <w:r w:rsidRPr="00E1184A">
              <w:rPr>
                <w:rFonts w:cs="Times New Roman"/>
                <w:noProof/>
              </w:rPr>
              <w:t>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B336042"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G1.1.2 Az energiaközösségek által megvalósított, megújuló energiaforrásokat hasznosító létesítmények</w:t>
            </w:r>
          </w:p>
          <w:p w14:paraId="3D00A216" w14:textId="77777777" w:rsidR="007F04EA" w:rsidRPr="00E1184A" w:rsidRDefault="007F04EA">
            <w:pPr>
              <w:spacing w:line="240" w:lineRule="auto"/>
              <w:rPr>
                <w:rFonts w:ascii="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C57053A"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17056BE" w14:textId="77777777" w:rsidR="007F04EA" w:rsidRPr="00E1184A" w:rsidRDefault="00AE2077">
            <w:pPr>
              <w:pStyle w:val="P68B1DB1-Normal46"/>
              <w:spacing w:line="240" w:lineRule="auto"/>
              <w:rPr>
                <w:rFonts w:cs="Times New Roman"/>
                <w:noProof/>
              </w:rPr>
            </w:pPr>
            <w:r w:rsidRPr="00E1184A">
              <w:rPr>
                <w:rFonts w:cs="Times New Roman"/>
                <w:noProof/>
              </w:rPr>
              <w:t>Felhívás beruházástámogatási programra</w:t>
            </w:r>
          </w:p>
        </w:tc>
      </w:tr>
      <w:tr w:rsidR="007F04EA" w:rsidRPr="00E1184A" w14:paraId="69EE875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1C4315C" w14:textId="77777777" w:rsidR="007F04EA" w:rsidRPr="00E1184A" w:rsidRDefault="00AE2077">
            <w:pPr>
              <w:pStyle w:val="P68B1DB1-Normal46"/>
              <w:spacing w:line="240" w:lineRule="auto"/>
              <w:jc w:val="center"/>
              <w:rPr>
                <w:rFonts w:cs="Times New Roman"/>
                <w:noProof/>
              </w:rPr>
            </w:pPr>
            <w:r w:rsidRPr="00E1184A">
              <w:rPr>
                <w:rFonts w:cs="Times New Roman"/>
                <w:noProof/>
              </w:rPr>
              <w:t>G13G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EA67129" w14:textId="77777777" w:rsidR="007F04EA" w:rsidRPr="00E1184A" w:rsidRDefault="00AE2077">
            <w:pPr>
              <w:pStyle w:val="P68B1DB1-Normal46"/>
              <w:spacing w:after="0" w:line="240" w:lineRule="auto"/>
              <w:rPr>
                <w:rFonts w:cs="Times New Roman"/>
                <w:noProof/>
              </w:rPr>
            </w:pPr>
            <w:r w:rsidRPr="00E1184A">
              <w:rPr>
                <w:rFonts w:cs="Times New Roman"/>
                <w:noProof/>
              </w:rPr>
              <w:t xml:space="preserve">G1.2.2. A megújuló energiaforrások villamosenergia-hálózatokba történő integrálása előtt álló </w:t>
            </w:r>
            <w:r w:rsidRPr="00E1184A">
              <w:rPr>
                <w:rFonts w:cs="Times New Roman"/>
                <w:noProof/>
              </w:rPr>
              <w:t>akadályok felszámolása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2500A76"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3AE1F2B" w14:textId="77777777" w:rsidR="007F04EA" w:rsidRPr="00E1184A" w:rsidRDefault="00AE2077">
            <w:pPr>
              <w:pStyle w:val="P68B1DB1-Normal46"/>
              <w:spacing w:line="240" w:lineRule="auto"/>
              <w:rPr>
                <w:rFonts w:cs="Times New Roman"/>
                <w:noProof/>
              </w:rPr>
            </w:pPr>
            <w:r w:rsidRPr="00E1184A">
              <w:rPr>
                <w:rFonts w:cs="Times New Roman"/>
                <w:noProof/>
              </w:rPr>
              <w:t>A kábelösszevonást lehetővé tevő jogi keret hatálybalépése</w:t>
            </w:r>
          </w:p>
        </w:tc>
      </w:tr>
      <w:tr w:rsidR="007F04EA" w:rsidRPr="00E1184A" w14:paraId="68A27FEA"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7ECB02D2"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4D3839E9"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011270C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3B7DEAB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2 429 188 865 EUR </w:t>
            </w:r>
          </w:p>
        </w:tc>
      </w:tr>
    </w:tbl>
    <w:p w14:paraId="3D122EF7"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7DA09657" w14:textId="77777777" w:rsidR="007F04EA" w:rsidRPr="00E1184A" w:rsidRDefault="00AE2077">
      <w:pPr>
        <w:pStyle w:val="P68B1DB1-Normal45"/>
        <w:spacing w:before="120" w:after="120" w:line="240" w:lineRule="auto"/>
        <w:rPr>
          <w:rFonts w:eastAsia="Times New Roman" w:cs="Times New Roman"/>
          <w:noProof/>
        </w:rPr>
      </w:pPr>
      <w:r w:rsidRPr="00E1184A">
        <w:rPr>
          <w:rFonts w:cs="Times New Roman"/>
          <w:noProof/>
        </w:rPr>
        <w:t>2.1.5. Ötödik részlet (vissza nem térítendő támogatás):</w:t>
      </w:r>
    </w:p>
    <w:tbl>
      <w:tblPr>
        <w:tblW w:w="10482" w:type="dxa"/>
        <w:tblLayout w:type="fixed"/>
        <w:tblLook w:val="0000" w:firstRow="0" w:lastRow="0" w:firstColumn="0" w:lastColumn="0" w:noHBand="0" w:noVBand="0"/>
      </w:tblPr>
      <w:tblGrid>
        <w:gridCol w:w="1350"/>
        <w:gridCol w:w="3960"/>
        <w:gridCol w:w="1245"/>
        <w:gridCol w:w="3927"/>
      </w:tblGrid>
      <w:tr w:rsidR="007F04EA" w:rsidRPr="00E1184A" w14:paraId="70B3C6E8" w14:textId="77777777">
        <w:trPr>
          <w:trHeight w:val="655"/>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14B474EE"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69F68289"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30FAA4D3"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1A921170"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125891F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BE2AE9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250978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területrendezési reform végrehajtása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8D199C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C05B75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új területrendezési törvényről szóló tanfolyamot lezáró helyi önkormányzatok és területtervezők személyzete</w:t>
            </w:r>
          </w:p>
        </w:tc>
      </w:tr>
      <w:tr w:rsidR="007F04EA" w:rsidRPr="00E1184A" w14:paraId="3ABD1E7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AE3FA5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A30G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7076DA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A2.2. A körforgásos gazdasági modellre való átállás feltételeinek </w:t>
            </w:r>
            <w:r w:rsidRPr="00E1184A">
              <w:rPr>
                <w:rFonts w:cs="Times New Roman"/>
                <w:noProof/>
              </w:rPr>
              <w:t>megteremtése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306E40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A67C9F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Új jogszabály hatálybalépése, amely a másodlagos nyersanyagok kereskedelmének lehetővé tétele érdekében módosítja a jogszabályi keretet   </w:t>
            </w:r>
          </w:p>
        </w:tc>
      </w:tr>
      <w:tr w:rsidR="007F04EA" w:rsidRPr="00E1184A" w14:paraId="0FEC1202"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446C27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A44G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99F96D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Beruházások a modern szakképzésbe, a felsőoktatásba és az egész életen át tartó tanulásb</w:t>
            </w:r>
            <w:r w:rsidRPr="00E1184A">
              <w:rPr>
                <w:rFonts w:cs="Times New Roman"/>
                <w:noProof/>
              </w:rPr>
              <w:t>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A6A8BB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4800FD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T1 – A munkaerőpiaci igények szempontjából rendkívül releváns célzott továbbképzést és átképzést biztosító, működő ágazati készségfejlesztési központok hálózatának létrehozása</w:t>
            </w:r>
          </w:p>
        </w:tc>
      </w:tr>
      <w:tr w:rsidR="007F04EA" w:rsidRPr="00E1184A" w14:paraId="34F2407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E7B8FF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A58G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54F149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A4.2 A szülők munkaerő-piaci helyzetének javítására irányuló reform </w:t>
            </w:r>
            <w:r w:rsidRPr="00E1184A">
              <w:rPr>
                <w:rFonts w:cs="Times New Roman"/>
                <w:noProof/>
              </w:rPr>
              <w:t>a három év alatti gyermekek magas színvonalú gyermekgondozáshoz való hozzáférésének javítása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5D64D5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9628E1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hároméves kor alatti gyermekek gondozásáról szóló törvény módosításáról szóló törvény hatálybalépése, amely biztosítja a három év alatti gyermeke</w:t>
            </w:r>
            <w:r w:rsidRPr="00E1184A">
              <w:rPr>
                <w:rFonts w:cs="Times New Roman"/>
                <w:noProof/>
              </w:rPr>
              <w:t>k gyermekgondozási szolgáltatásainak stabil, hosszú távú hazai finanszírozását</w:t>
            </w:r>
          </w:p>
        </w:tc>
      </w:tr>
      <w:tr w:rsidR="007F04EA" w:rsidRPr="00E1184A" w14:paraId="39E7DD9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C9F8725" w14:textId="77777777" w:rsidR="007F04EA" w:rsidRPr="00E1184A" w:rsidRDefault="00AE2077">
            <w:pPr>
              <w:pStyle w:val="P68B1DB1-Normal46"/>
              <w:spacing w:line="240" w:lineRule="auto"/>
              <w:jc w:val="center"/>
              <w:rPr>
                <w:rFonts w:cs="Times New Roman"/>
                <w:noProof/>
              </w:rPr>
            </w:pPr>
            <w:r w:rsidRPr="00E1184A">
              <w:rPr>
                <w:rFonts w:cs="Times New Roman"/>
                <w:noProof/>
              </w:rPr>
              <w:t>B21aG</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FCE"/>
          </w:tcPr>
          <w:p w14:paraId="1F106A97" w14:textId="77777777" w:rsidR="007F04EA" w:rsidRPr="00E1184A" w:rsidRDefault="00AE2077">
            <w:pPr>
              <w:pStyle w:val="P68B1DB1-Normal46"/>
              <w:spacing w:line="240" w:lineRule="auto"/>
              <w:rPr>
                <w:rFonts w:cs="Times New Roman"/>
                <w:noProof/>
              </w:rPr>
            </w:pPr>
            <w:r w:rsidRPr="00E1184A">
              <w:rPr>
                <w:rFonts w:cs="Times New Roman"/>
                <w:noProof/>
              </w:rPr>
              <w:t>B2.1.1. Hidrogén-, hidrogéngyártási, -tárolási és -szállítási beruházások </w:t>
            </w: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FCE"/>
          </w:tcPr>
          <w:p w14:paraId="53D5D5A8"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D726DB7" w14:textId="77777777" w:rsidR="007F04EA" w:rsidRPr="00E1184A" w:rsidRDefault="00AE2077">
            <w:pPr>
              <w:pStyle w:val="P68B1DB1-Normal46"/>
              <w:spacing w:line="240" w:lineRule="auto"/>
              <w:rPr>
                <w:rFonts w:cs="Times New Roman"/>
                <w:noProof/>
              </w:rPr>
            </w:pPr>
            <w:r w:rsidRPr="00E1184A">
              <w:rPr>
                <w:rFonts w:cs="Times New Roman"/>
                <w:noProof/>
              </w:rPr>
              <w:t>Végrehajtási megállapodás  </w:t>
            </w:r>
          </w:p>
        </w:tc>
      </w:tr>
      <w:tr w:rsidR="007F04EA" w:rsidRPr="00E1184A" w14:paraId="5B91E912"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F2D017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C9CEAC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digitális alkalmazások bővítése a közszférában,</w:t>
            </w:r>
            <w:r w:rsidRPr="00E1184A">
              <w:rPr>
                <w:rFonts w:cs="Times New Roman"/>
                <w:noProof/>
              </w:rPr>
              <w:t xml:space="preserve"> a gazdaságban és a társadalomban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AE7738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C48452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termékeket és szolgáltatásokat terhelő adóról (strukturált számlák használata) szóló, 2004. március 11-i törvény módosítása – strukturált elektronikus számlák bevezetése a gazdasági piacon, valamint az elektron</w:t>
            </w:r>
            <w:r w:rsidRPr="00E1184A">
              <w:rPr>
                <w:rFonts w:cs="Times New Roman"/>
                <w:noProof/>
              </w:rPr>
              <w:t>ikus számlák nemzeti rendszerén keresztül történő kiállítására és fogadására vonatkozó kötelezettség bevezetése</w:t>
            </w:r>
          </w:p>
        </w:tc>
      </w:tr>
      <w:tr w:rsidR="007F04EA" w:rsidRPr="00E1184A" w14:paraId="66CBBA53"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7A733B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47743E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egészségügyi szolgáltatások hatékonyságának, hozzáférhetőségének és minőségének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E74C1A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035B0C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hálózat működésének szabályait </w:t>
            </w:r>
            <w:r w:rsidRPr="00E1184A">
              <w:rPr>
                <w:rFonts w:cs="Times New Roman"/>
                <w:noProof/>
              </w:rPr>
              <w:t>megállapító nemzeti kardiológiai hálózatról szóló törvény hatálybalépése a kardiológiai ellátás új struktúrájának és új modelljének bevezetésével</w:t>
            </w:r>
          </w:p>
        </w:tc>
      </w:tr>
      <w:tr w:rsidR="007F04EA" w:rsidRPr="00E1184A" w14:paraId="489BCBC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0B801E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2DEF8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Vasúti személyszállító járművek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34A19F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CD37E2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személyszállító járművekre vonatkozó szerződések aláírása</w:t>
            </w:r>
          </w:p>
        </w:tc>
      </w:tr>
      <w:tr w:rsidR="007F04EA" w:rsidRPr="00E1184A" w14:paraId="0A2C8D21" w14:textId="77777777">
        <w:tc>
          <w:tcPr>
            <w:tcW w:w="1350" w:type="dxa"/>
            <w:tcBorders>
              <w:top w:val="single" w:sz="4" w:space="0" w:color="auto"/>
              <w:left w:val="single" w:sz="4" w:space="0" w:color="auto"/>
              <w:bottom w:val="single" w:sz="4" w:space="0" w:color="auto"/>
              <w:right w:val="single" w:sz="4" w:space="0" w:color="auto"/>
            </w:tcBorders>
            <w:shd w:val="clear" w:color="auto" w:fill="C6EFCE"/>
          </w:tcPr>
          <w:p w14:paraId="1BE565D1" w14:textId="77777777" w:rsidR="007F04EA" w:rsidRPr="00E1184A" w:rsidRDefault="00AE2077">
            <w:pPr>
              <w:pStyle w:val="P68B1DB1-Normal46"/>
              <w:spacing w:line="240" w:lineRule="auto"/>
              <w:jc w:val="center"/>
              <w:rPr>
                <w:rFonts w:cs="Times New Roman"/>
                <w:noProof/>
              </w:rPr>
            </w:pPr>
            <w:r w:rsidRPr="00E1184A">
              <w:rPr>
                <w:rFonts w:cs="Times New Roman"/>
                <w:noProof/>
              </w:rPr>
              <w:t>F</w:t>
            </w:r>
            <w:r w:rsidRPr="00E1184A">
              <w:rPr>
                <w:rFonts w:cs="Times New Roman"/>
                <w:noProof/>
              </w:rPr>
              <w:t>8G</w:t>
            </w:r>
          </w:p>
        </w:tc>
        <w:tc>
          <w:tcPr>
            <w:tcW w:w="3960" w:type="dxa"/>
            <w:tcBorders>
              <w:top w:val="single" w:sz="4" w:space="0" w:color="auto"/>
              <w:left w:val="single" w:sz="4" w:space="0" w:color="auto"/>
              <w:bottom w:val="single" w:sz="4" w:space="0" w:color="auto"/>
              <w:right w:val="single" w:sz="4" w:space="0" w:color="auto"/>
            </w:tcBorders>
            <w:shd w:val="clear" w:color="auto" w:fill="C6EFCE"/>
          </w:tcPr>
          <w:p w14:paraId="4A7FB235" w14:textId="77777777" w:rsidR="007F04EA" w:rsidRPr="00E1184A" w:rsidRDefault="00AE2077">
            <w:pPr>
              <w:pStyle w:val="P68B1DB1-Normal46"/>
              <w:spacing w:line="240" w:lineRule="auto"/>
              <w:rPr>
                <w:rFonts w:cs="Times New Roman"/>
                <w:noProof/>
              </w:rPr>
            </w:pPr>
            <w:r w:rsidRPr="00E1184A">
              <w:rPr>
                <w:rFonts w:cs="Times New Roman"/>
                <w:noProof/>
              </w:rPr>
              <w:t>F3.1 A helyreállítási és rezilienciaépítési terv végrehajtására vonatkozó feltételek javítása</w:t>
            </w:r>
          </w:p>
        </w:tc>
        <w:tc>
          <w:tcPr>
            <w:tcW w:w="1245" w:type="dxa"/>
            <w:tcBorders>
              <w:top w:val="single" w:sz="4" w:space="0" w:color="auto"/>
              <w:left w:val="single" w:sz="4" w:space="0" w:color="auto"/>
              <w:bottom w:val="single" w:sz="4" w:space="0" w:color="auto"/>
              <w:right w:val="single" w:sz="4" w:space="0" w:color="auto"/>
            </w:tcBorders>
            <w:shd w:val="clear" w:color="auto" w:fill="C6EFCE"/>
          </w:tcPr>
          <w:p w14:paraId="1FE46656"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4" w:space="0" w:color="auto"/>
              <w:left w:val="single" w:sz="4" w:space="0" w:color="auto"/>
              <w:bottom w:val="single" w:sz="4" w:space="0" w:color="auto"/>
              <w:right w:val="single" w:sz="4" w:space="0" w:color="auto"/>
            </w:tcBorders>
            <w:shd w:val="clear" w:color="auto" w:fill="C6EFCE"/>
          </w:tcPr>
          <w:p w14:paraId="1836A4DF"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További álláshelyek kiosztása a helyreállítási és rezilienciaépítési terv végrehajtásában részt vevő intézményekben</w:t>
            </w:r>
          </w:p>
          <w:p w14:paraId="035FB843" w14:textId="77777777" w:rsidR="007F04EA" w:rsidRPr="00E1184A" w:rsidRDefault="007F04EA">
            <w:pPr>
              <w:spacing w:line="240" w:lineRule="auto"/>
              <w:rPr>
                <w:rFonts w:ascii="Times New Roman" w:hAnsi="Times New Roman" w:cs="Times New Roman"/>
                <w:noProof/>
              </w:rPr>
            </w:pPr>
          </w:p>
        </w:tc>
      </w:tr>
      <w:tr w:rsidR="007F04EA" w:rsidRPr="00E1184A" w14:paraId="1D5FD259"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6A2ED399"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21787FA8"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26C6192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8C01E8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2 250 941 985 EUR   </w:t>
            </w:r>
          </w:p>
        </w:tc>
      </w:tr>
    </w:tbl>
    <w:p w14:paraId="001567BE"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50399B78" w14:textId="743845A5" w:rsidR="007F04EA" w:rsidRPr="00E1184A" w:rsidRDefault="00D9332C">
      <w:pPr>
        <w:pStyle w:val="P68B1DB1-Normal45"/>
        <w:pageBreakBefore/>
        <w:spacing w:before="120" w:after="120" w:line="240" w:lineRule="auto"/>
        <w:rPr>
          <w:rFonts w:eastAsia="Times New Roman" w:cs="Times New Roman"/>
          <w:noProof/>
        </w:rPr>
      </w:pPr>
      <w:r>
        <w:rPr>
          <w:rFonts w:cs="Times New Roman"/>
          <w:noProof/>
        </w:rPr>
        <w:t xml:space="preserve">2.1.6 </w:t>
      </w:r>
      <w:r w:rsidRPr="00E1184A">
        <w:rPr>
          <w:rFonts w:cs="Times New Roman"/>
          <w:noProof/>
        </w:rPr>
        <w:t>Hatodik részlet (vissza nem térítendő támogatás):</w:t>
      </w:r>
    </w:p>
    <w:tbl>
      <w:tblPr>
        <w:tblW w:w="10567" w:type="dxa"/>
        <w:tblLayout w:type="fixed"/>
        <w:tblLook w:val="0000" w:firstRow="0" w:lastRow="0" w:firstColumn="0" w:lastColumn="0" w:noHBand="0" w:noVBand="0"/>
      </w:tblPr>
      <w:tblGrid>
        <w:gridCol w:w="1410"/>
        <w:gridCol w:w="3827"/>
        <w:gridCol w:w="1276"/>
        <w:gridCol w:w="4054"/>
      </w:tblGrid>
      <w:tr w:rsidR="007F04EA" w:rsidRPr="00E1184A" w14:paraId="3C5C159A" w14:textId="77777777">
        <w:trPr>
          <w:trHeight w:val="714"/>
          <w:tblHeader/>
        </w:trPr>
        <w:tc>
          <w:tcPr>
            <w:tcW w:w="1410" w:type="dxa"/>
            <w:tcBorders>
              <w:top w:val="single" w:sz="6" w:space="0" w:color="auto"/>
              <w:left w:val="single" w:sz="6" w:space="0" w:color="auto"/>
              <w:bottom w:val="single" w:sz="6" w:space="0" w:color="auto"/>
              <w:right w:val="single" w:sz="6" w:space="0" w:color="auto"/>
            </w:tcBorders>
            <w:shd w:val="clear" w:color="auto" w:fill="BDD6EE"/>
            <w:vAlign w:val="center"/>
          </w:tcPr>
          <w:p w14:paraId="4D0E3452"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827" w:type="dxa"/>
            <w:tcBorders>
              <w:top w:val="single" w:sz="6" w:space="0" w:color="auto"/>
              <w:left w:val="single" w:sz="6" w:space="0" w:color="auto"/>
              <w:bottom w:val="single" w:sz="6" w:space="0" w:color="auto"/>
              <w:right w:val="single" w:sz="6" w:space="0" w:color="auto"/>
            </w:tcBorders>
            <w:shd w:val="clear" w:color="auto" w:fill="BDD6EE"/>
            <w:vAlign w:val="center"/>
          </w:tcPr>
          <w:p w14:paraId="34F9FA38"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76" w:type="dxa"/>
            <w:tcBorders>
              <w:top w:val="single" w:sz="6" w:space="0" w:color="auto"/>
              <w:left w:val="single" w:sz="6" w:space="0" w:color="auto"/>
              <w:bottom w:val="single" w:sz="6" w:space="0" w:color="auto"/>
              <w:right w:val="single" w:sz="6" w:space="0" w:color="auto"/>
            </w:tcBorders>
            <w:shd w:val="clear" w:color="auto" w:fill="BDD6EE"/>
            <w:vAlign w:val="center"/>
          </w:tcPr>
          <w:p w14:paraId="7500F44E"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4054" w:type="dxa"/>
            <w:tcBorders>
              <w:top w:val="single" w:sz="6" w:space="0" w:color="auto"/>
              <w:left w:val="single" w:sz="6" w:space="0" w:color="auto"/>
              <w:bottom w:val="single" w:sz="6" w:space="0" w:color="auto"/>
              <w:right w:val="single" w:sz="6" w:space="0" w:color="auto"/>
            </w:tcBorders>
            <w:shd w:val="clear" w:color="auto" w:fill="BDD6EE"/>
            <w:vAlign w:val="center"/>
          </w:tcPr>
          <w:p w14:paraId="40A95CDB"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638A40AE"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33B578D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A7G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53E94C9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Vállalkozások számára a tevékenységek diverzifikálásával kapcsolatos termékekbe, </w:t>
            </w:r>
            <w:r w:rsidRPr="00E1184A">
              <w:rPr>
                <w:rFonts w:cs="Times New Roman"/>
                <w:noProof/>
              </w:rPr>
              <w:t>szolgáltatásokba és az alkalmazottak és a személyzet kompetenciáiba irányuló beruházások</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382BDBB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0599421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T1 – Az olyan kkv-k és mikrovállalkozások száma a HoReCa-ágazatban, valamint a kulturális és idegenforgalmi ágazatban, amelyek korszerűsítették üzleti tevékenységü</w:t>
            </w:r>
            <w:r w:rsidRPr="00E1184A">
              <w:rPr>
                <w:rFonts w:cs="Times New Roman"/>
                <w:noProof/>
              </w:rPr>
              <w:t xml:space="preserve">ket  </w:t>
            </w:r>
          </w:p>
        </w:tc>
      </w:tr>
      <w:tr w:rsidR="007F04EA" w:rsidRPr="00E1184A" w14:paraId="2A5E5D87"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49E02D8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A16G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383E5C9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területrendezési reform végrehajtása</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4B74006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3C41261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általános területfejlesztési terveket elfogadó települések aránya</w:t>
            </w:r>
          </w:p>
        </w:tc>
      </w:tr>
      <w:tr w:rsidR="007F04EA" w:rsidRPr="00E1184A" w14:paraId="52831323"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0136C77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A22G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2D8F7F7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A1.4.1. A mezőgazdasági és élelmiszeripari termékek ellátási láncának diverzifikálását és lerövidítését, valamint a láncban részt vevő szervezetek rezilienciájának kiépítését célzó beruházások</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7518F00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58BC7FE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agrár-élelmiszeripari ágazatban működő kkv-k, amelyek be</w:t>
            </w:r>
            <w:r w:rsidRPr="00E1184A">
              <w:rPr>
                <w:rFonts w:cs="Times New Roman"/>
                <w:noProof/>
              </w:rPr>
              <w:t>fejezték infrastruktúrájuk és berendezéseik korszerűsítésére irányuló projekteket</w:t>
            </w:r>
          </w:p>
        </w:tc>
      </w:tr>
      <w:tr w:rsidR="007F04EA" w:rsidRPr="00E1184A" w14:paraId="75AFA5F2"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0982003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A28G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5B4F9B1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A2.1.1. Beruházások a robotizációba és a digitalizációba a vállalkozásokban</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17FDC26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7D16FB3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T1 – A robotizációval, a mesterséges intelligenciával vagy a folyamatok, technológiák, t</w:t>
            </w:r>
            <w:r w:rsidRPr="00E1184A">
              <w:rPr>
                <w:rFonts w:cs="Times New Roman"/>
                <w:noProof/>
              </w:rPr>
              <w:t>ermékek vagy szolgáltatások digitalizálásával kapcsolatos projektek végrehajtása</w:t>
            </w:r>
          </w:p>
        </w:tc>
      </w:tr>
      <w:tr w:rsidR="007F04EA" w:rsidRPr="00E1184A" w14:paraId="7A3E3740"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6E7E2D9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A46G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79A91E9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Beruházások a modern szakképzésbe, a felsőoktatásba és az egész életen át tartó tanulásba</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6806EA4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6C57AAB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T1 – Az ágazati készségfejlesztési központok tanulói számára biztosított </w:t>
            </w:r>
            <w:r w:rsidRPr="00E1184A">
              <w:rPr>
                <w:rFonts w:cs="Times New Roman"/>
                <w:noProof/>
              </w:rPr>
              <w:t>készségek, beleértve az ágazat által kibocsátott és elismert tanulási eredmények (készségek) tanúsítását</w:t>
            </w:r>
          </w:p>
        </w:tc>
      </w:tr>
      <w:tr w:rsidR="007F04EA" w:rsidRPr="00E1184A" w14:paraId="4B458699"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3FDA98B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A54G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4022B30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A4.1 Hatékony munkaerő-piaci intézmények</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0E3ACCA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00C972C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vonatkozó jogszabályok módosításának hatálybalépése a kollektív szerződésekről folytatott </w:t>
            </w:r>
            <w:r w:rsidRPr="00E1184A">
              <w:rPr>
                <w:rFonts w:cs="Times New Roman"/>
                <w:noProof/>
              </w:rPr>
              <w:t>konzultációban és a lengyelországi egyetlen munkaszerződésről szóló tanulmányban meghatározott reformprioritások végrehajtása érdekében</w:t>
            </w:r>
          </w:p>
        </w:tc>
      </w:tr>
      <w:tr w:rsidR="007F04EA" w:rsidRPr="00E1184A" w14:paraId="6DE0A425"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454985E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A68G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30A2F0E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A4.5 A kötelező nyugdíjkorhatáron túli karrierek meghosszabbítása és a munkavállalás előmozdítása</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760146D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2A071C9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Jelent</w:t>
            </w:r>
            <w:r w:rsidRPr="00E1184A">
              <w:rPr>
                <w:rFonts w:cs="Times New Roman"/>
                <w:noProof/>
              </w:rPr>
              <w:t>és a tényleges nyugdíjkorhatár emelése érdekében hozott intézkedések hatásának értékeléséről</w:t>
            </w:r>
          </w:p>
        </w:tc>
      </w:tr>
      <w:tr w:rsidR="007F04EA" w:rsidRPr="00E1184A" w14:paraId="72281CF9"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5E0610B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A70G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29BCC85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A4.6 Bizonyos csoportok munkaerő-piaci részvételének növelése a tartós ápolás-gondozás fejlesztése révén</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4A5EE62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35B1697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lengyelországi tartós ápolás-gondozás </w:t>
            </w:r>
            <w:r w:rsidRPr="00E1184A">
              <w:rPr>
                <w:rFonts w:cs="Times New Roman"/>
                <w:noProof/>
              </w:rPr>
              <w:t>stratégiai felülvizsgálata során meghatározott reformprioritások végrehajtása érdekében módosító törvény hatálybalépése (az A69G mérföldkővel összhangban)</w:t>
            </w:r>
          </w:p>
        </w:tc>
      </w:tr>
      <w:tr w:rsidR="007F04EA" w:rsidRPr="00E1184A" w14:paraId="322D1DD7"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07EC6A6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B6G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13B9D0B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B1.1.1. Távfűtőrendszerekben lévő hőforrásokba történő beruházások</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5A88251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3404AB5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T1 – Hőforrások a távfűté</w:t>
            </w:r>
            <w:r w:rsidRPr="00E1184A">
              <w:rPr>
                <w:rFonts w:cs="Times New Roman"/>
                <w:noProof/>
              </w:rPr>
              <w:t>si rendszerekben</w:t>
            </w:r>
          </w:p>
        </w:tc>
      </w:tr>
      <w:tr w:rsidR="007F04EA" w:rsidRPr="00E1184A" w14:paraId="5C7F6CDD"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07DE8BA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C4G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7FA0A1F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nagyon nagy sebességű internethez való hozzáférés biztosítása fehér foltokban</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50727D3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5339690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T1 – Kiegészítő háztartások (lakóépületek) legalább 100 Mb/s kapacitású széles sávú internet-hozzáféréssel (a gigabites kapacitás növelésének lehetősé</w:t>
            </w:r>
            <w:r w:rsidRPr="00E1184A">
              <w:rPr>
                <w:rFonts w:cs="Times New Roman"/>
                <w:noProof/>
              </w:rPr>
              <w:t>gével)</w:t>
            </w:r>
          </w:p>
        </w:tc>
      </w:tr>
      <w:tr w:rsidR="007F04EA" w:rsidRPr="00E1184A" w14:paraId="59A37C02"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1F80380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C19G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14F1FA9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E-kompetenciák</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22269C5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3E478AC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T1 – A digitális kompetenciákra – többek között a digitális jártasságra – kiképzett további személyek</w:t>
            </w:r>
          </w:p>
        </w:tc>
      </w:tr>
      <w:tr w:rsidR="007F04EA" w:rsidRPr="00E1184A" w14:paraId="5AF99ADB"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6FD94DC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C24G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7E89276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Kiberbiztonság – CyberPL, adatkezelési infrastruktúra és a bűnüldöző szolgálatok infrastruktúrájának optimalizálása</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6EB9741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5BA819F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adatközpont létesítményeinek épületeire vonatkozó szerződések aláírása</w:t>
            </w:r>
          </w:p>
        </w:tc>
      </w:tr>
      <w:tr w:rsidR="007F04EA" w:rsidRPr="00E1184A" w14:paraId="0A62BE0A"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34B6BA3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D12G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6113D1E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D1.1.1. A magasan szakosodott ellátóközpontok és más egészségügyi szolgáltatók infrastruktúrájának fejlesztése és korszerűsítése</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5069AFD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018C9CA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T2 – A kórházak és az Egészségügy</w:t>
            </w:r>
            <w:r w:rsidRPr="00E1184A">
              <w:rPr>
                <w:rFonts w:cs="Times New Roman"/>
                <w:noProof/>
              </w:rPr>
              <w:t>i Minisztérium között orvosi eszközök beszerzésére vagy infrastrukturális beruházásokra vonatkozóan aláírt szerződések</w:t>
            </w:r>
          </w:p>
        </w:tc>
      </w:tr>
      <w:tr w:rsidR="007F04EA" w:rsidRPr="00E1184A" w14:paraId="0671C9BA"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0921336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E3G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59BE4E2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E1.1 A környezetbarát közlekedés használatának növelése</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74C9DC5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7F15E7F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„szennyező fizet” elvvel összhangban a kibocsátással összefüggő </w:t>
            </w:r>
            <w:r w:rsidRPr="00E1184A">
              <w:rPr>
                <w:rFonts w:cs="Times New Roman"/>
                <w:noProof/>
              </w:rPr>
              <w:t>járművek regisztrációs díját bevezető jogi aktus hatálybalépése</w:t>
            </w:r>
          </w:p>
        </w:tc>
      </w:tr>
      <w:tr w:rsidR="007F04EA" w:rsidRPr="00E1184A" w14:paraId="2DDEAA72"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56549EF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E6G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07624A2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E1.1 A környezetbarát közlekedés használatának növelése</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60C2D83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2DEE667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tömegközlekedési alap által támogatott buszjáratok</w:t>
            </w:r>
          </w:p>
        </w:tc>
      </w:tr>
      <w:tr w:rsidR="007F04EA" w:rsidRPr="00E1184A" w14:paraId="30352E59"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523D938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E13G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1F50AFA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Kibocsátásmentes és alacsony kibocsátású közösségi közlekedés (buszo</w:t>
            </w:r>
            <w:r w:rsidRPr="00E1184A">
              <w:rPr>
                <w:rFonts w:cs="Times New Roman"/>
                <w:noProof/>
              </w:rPr>
              <w:t>k)</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756E7F5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2B17195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Kibocsátásmentes és alacsony kibocsátású járművek: a kedvezményezettek kiválasztása</w:t>
            </w:r>
          </w:p>
        </w:tc>
      </w:tr>
      <w:tr w:rsidR="007F04EA" w:rsidRPr="00E1184A" w14:paraId="2F041BE2"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033FE83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E17G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45BB942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E2.1.1. Vasúti vonalak</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482FEC7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718FA6E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szerződések aláírása nyílt és versenytárgyalásos pályázatokat követően</w:t>
            </w:r>
          </w:p>
        </w:tc>
      </w:tr>
      <w:tr w:rsidR="007F04EA" w:rsidRPr="00E1184A" w14:paraId="6E948FA7"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4BAE66B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E21G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7CA794D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E2.1.3. Intermodális projektek</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4405901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24766F3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Intermodális szállítási projektekre vonatkozó szerződések aláírása</w:t>
            </w:r>
          </w:p>
        </w:tc>
      </w:tr>
      <w:tr w:rsidR="007F04EA" w:rsidRPr="00E1184A" w14:paraId="2FBFEC5C"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5457E63D" w14:textId="77777777" w:rsidR="007F04EA" w:rsidRPr="00E1184A" w:rsidRDefault="00AE2077">
            <w:pPr>
              <w:pStyle w:val="P68B1DB1-Normal46"/>
              <w:spacing w:line="240" w:lineRule="auto"/>
              <w:jc w:val="center"/>
              <w:rPr>
                <w:rFonts w:cs="Times New Roman"/>
                <w:noProof/>
              </w:rPr>
            </w:pPr>
            <w:r w:rsidRPr="00E1184A">
              <w:rPr>
                <w:rFonts w:cs="Times New Roman"/>
                <w:noProof/>
              </w:rPr>
              <w:t>G1G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4B2893A4" w14:textId="77777777" w:rsidR="007F04EA" w:rsidRPr="00E1184A" w:rsidRDefault="00AE2077">
            <w:pPr>
              <w:pStyle w:val="P68B1DB1-Normal46"/>
              <w:spacing w:line="240" w:lineRule="auto"/>
              <w:rPr>
                <w:rFonts w:cs="Times New Roman"/>
                <w:noProof/>
              </w:rPr>
            </w:pPr>
            <w:r w:rsidRPr="00E1184A">
              <w:rPr>
                <w:rFonts w:cs="Times New Roman"/>
                <w:noProof/>
              </w:rPr>
              <w:t xml:space="preserve">G1.1.1. A helyi energiaközösségek fejlesztésének ösztönzése  </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6EB4E07A"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2C14A9B9" w14:textId="77777777" w:rsidR="007F04EA" w:rsidRPr="00E1184A" w:rsidRDefault="00AE2077">
            <w:pPr>
              <w:pStyle w:val="P68B1DB1-Normal46"/>
              <w:spacing w:line="240" w:lineRule="auto"/>
              <w:rPr>
                <w:rFonts w:cs="Times New Roman"/>
                <w:noProof/>
              </w:rPr>
            </w:pPr>
            <w:r w:rsidRPr="00E1184A">
              <w:rPr>
                <w:rFonts w:cs="Times New Roman"/>
                <w:noProof/>
              </w:rPr>
              <w:t>Az energiaközösségek és az energiaszövetkezetek fejlesztése előtt álló, a beruházást megelőző támogatási program</w:t>
            </w:r>
            <w:r w:rsidRPr="00E1184A">
              <w:rPr>
                <w:rFonts w:cs="Times New Roman"/>
                <w:noProof/>
              </w:rPr>
              <w:t xml:space="preserve"> során azonosított akadályok elemzése  </w:t>
            </w:r>
          </w:p>
        </w:tc>
      </w:tr>
      <w:tr w:rsidR="007F04EA" w:rsidRPr="00E1184A" w14:paraId="005B0C9B"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70DB4A34" w14:textId="77777777" w:rsidR="007F04EA" w:rsidRPr="00E1184A" w:rsidRDefault="00AE2077">
            <w:pPr>
              <w:pStyle w:val="P68B1DB1-Normal46"/>
              <w:spacing w:line="240" w:lineRule="auto"/>
              <w:jc w:val="center"/>
              <w:rPr>
                <w:rFonts w:cs="Times New Roman"/>
                <w:noProof/>
              </w:rPr>
            </w:pPr>
            <w:r w:rsidRPr="00E1184A">
              <w:rPr>
                <w:rFonts w:cs="Times New Roman"/>
                <w:noProof/>
              </w:rPr>
              <w:t>G7G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27BAA35B" w14:textId="77777777" w:rsidR="007F04EA" w:rsidRPr="00E1184A" w:rsidRDefault="00AE2077">
            <w:pPr>
              <w:pStyle w:val="P68B1DB1-Normal46"/>
              <w:spacing w:line="240" w:lineRule="auto"/>
              <w:rPr>
                <w:rFonts w:cs="Times New Roman"/>
                <w:noProof/>
              </w:rPr>
            </w:pPr>
            <w:r w:rsidRPr="00E1184A">
              <w:rPr>
                <w:rFonts w:cs="Times New Roman"/>
                <w:noProof/>
              </w:rPr>
              <w:t>G1.1.4. A REPowerEU reformokat és beruházásokat végrehajtó intézményeknek nyújtott támogatás</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3E199447"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765A46CD" w14:textId="77777777" w:rsidR="007F04EA" w:rsidRPr="00E1184A" w:rsidRDefault="00AE2077">
            <w:pPr>
              <w:pStyle w:val="P68B1DB1-Normal46"/>
              <w:spacing w:line="240" w:lineRule="auto"/>
              <w:rPr>
                <w:rFonts w:cs="Times New Roman"/>
                <w:noProof/>
              </w:rPr>
            </w:pPr>
            <w:r w:rsidRPr="00E1184A">
              <w:rPr>
                <w:rFonts w:cs="Times New Roman"/>
                <w:noProof/>
              </w:rPr>
              <w:t>A REPowerEU reformok és beruházások végrehajtásához szükséges igazgatási kapacitás növelése</w:t>
            </w:r>
          </w:p>
        </w:tc>
      </w:tr>
      <w:tr w:rsidR="007F04EA" w:rsidRPr="00E1184A" w14:paraId="29291E1A"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3FFF399A" w14:textId="77777777" w:rsidR="007F04EA" w:rsidRPr="00E1184A" w:rsidRDefault="00AE2077">
            <w:pPr>
              <w:pStyle w:val="P68B1DB1-Normal46"/>
              <w:spacing w:line="240" w:lineRule="auto"/>
              <w:jc w:val="center"/>
              <w:rPr>
                <w:rFonts w:cs="Times New Roman"/>
                <w:noProof/>
              </w:rPr>
            </w:pPr>
            <w:r w:rsidRPr="00E1184A">
              <w:rPr>
                <w:rFonts w:cs="Times New Roman"/>
                <w:noProof/>
              </w:rPr>
              <w:t>G12G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3D5191A1" w14:textId="77777777" w:rsidR="007F04EA" w:rsidRPr="00E1184A" w:rsidRDefault="00AE2077">
            <w:pPr>
              <w:pStyle w:val="P68B1DB1-Normal46"/>
              <w:spacing w:line="240" w:lineRule="auto"/>
              <w:rPr>
                <w:rFonts w:cs="Times New Roman"/>
                <w:noProof/>
              </w:rPr>
            </w:pPr>
            <w:r w:rsidRPr="00E1184A">
              <w:rPr>
                <w:rFonts w:cs="Times New Roman"/>
                <w:noProof/>
              </w:rPr>
              <w:t xml:space="preserve">G1.2.1. </w:t>
            </w:r>
            <w:r w:rsidRPr="00E1184A">
              <w:rPr>
                <w:rFonts w:cs="Times New Roman"/>
                <w:noProof/>
              </w:rPr>
              <w:t>Szabályozási megoldások a megújuló energiaforrások elosztóhálózatokba történő gyorsabb integrálására</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7D4C96B1"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7E3DEFE5" w14:textId="77777777" w:rsidR="007F04EA" w:rsidRPr="00E1184A" w:rsidRDefault="00AE2077">
            <w:pPr>
              <w:pStyle w:val="P68B1DB1-Normal46"/>
              <w:spacing w:line="240" w:lineRule="auto"/>
              <w:rPr>
                <w:rFonts w:cs="Times New Roman"/>
                <w:noProof/>
              </w:rPr>
            </w:pPr>
            <w:r w:rsidRPr="00E1184A">
              <w:rPr>
                <w:rFonts w:cs="Times New Roman"/>
                <w:noProof/>
              </w:rPr>
              <w:t>Az új szabályozási modell elfogadása az Energiaszabályozási Hivatal elnöke által</w:t>
            </w:r>
          </w:p>
        </w:tc>
      </w:tr>
      <w:tr w:rsidR="007F04EA" w:rsidRPr="00E1184A" w14:paraId="3CF1FD38"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2974934E" w14:textId="77777777" w:rsidR="007F04EA" w:rsidRPr="00E1184A" w:rsidRDefault="00AE2077">
            <w:pPr>
              <w:pStyle w:val="P68B1DB1-Normal46"/>
              <w:spacing w:line="240" w:lineRule="auto"/>
              <w:jc w:val="center"/>
              <w:rPr>
                <w:rFonts w:cs="Times New Roman"/>
                <w:noProof/>
              </w:rPr>
            </w:pPr>
            <w:r w:rsidRPr="00E1184A">
              <w:rPr>
                <w:rFonts w:cs="Times New Roman"/>
                <w:noProof/>
              </w:rPr>
              <w:t>G15G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7843D23A" w14:textId="77777777" w:rsidR="007F04EA" w:rsidRPr="00E1184A" w:rsidRDefault="00AE2077">
            <w:pPr>
              <w:pStyle w:val="P68B1DB1-Normal46"/>
              <w:spacing w:line="240" w:lineRule="auto"/>
              <w:rPr>
                <w:rFonts w:cs="Times New Roman"/>
                <w:noProof/>
              </w:rPr>
            </w:pPr>
            <w:r w:rsidRPr="00E1184A">
              <w:rPr>
                <w:rFonts w:cs="Times New Roman"/>
                <w:noProof/>
              </w:rPr>
              <w:t>G1.2.3. Átviteli hálózatok fejlesztése, intelligens villam</w:t>
            </w:r>
            <w:r w:rsidRPr="00E1184A">
              <w:rPr>
                <w:rFonts w:cs="Times New Roman"/>
                <w:noProof/>
              </w:rPr>
              <w:t>osenergia-infrastruktúra</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5CE4F26E"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56354D70"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Az új hajó hossza </w:t>
            </w:r>
          </w:p>
          <w:p w14:paraId="55E8959B"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épített vagy korszerűsített </w:t>
            </w:r>
          </w:p>
          <w:p w14:paraId="56C045EE"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erőátvitel </w:t>
            </w:r>
          </w:p>
          <w:p w14:paraId="2947A782" w14:textId="77777777" w:rsidR="007F04EA" w:rsidRPr="00E1184A" w:rsidRDefault="00AE2077">
            <w:pPr>
              <w:pStyle w:val="P68B1DB1-Normal46"/>
              <w:spacing w:line="240" w:lineRule="auto"/>
              <w:rPr>
                <w:rFonts w:cs="Times New Roman"/>
                <w:noProof/>
              </w:rPr>
            </w:pPr>
            <w:r w:rsidRPr="00E1184A">
              <w:rPr>
                <w:rFonts w:cs="Times New Roman"/>
                <w:noProof/>
              </w:rPr>
              <w:t>hálózat (km)</w:t>
            </w:r>
          </w:p>
        </w:tc>
      </w:tr>
      <w:tr w:rsidR="007F04EA" w:rsidRPr="00E1184A" w14:paraId="0F4633E9"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2A8C22C3" w14:textId="77777777" w:rsidR="007F04EA" w:rsidRPr="00E1184A" w:rsidRDefault="00AE2077">
            <w:pPr>
              <w:pStyle w:val="P68B1DB1-Normal46"/>
              <w:spacing w:line="240" w:lineRule="auto"/>
              <w:jc w:val="center"/>
              <w:rPr>
                <w:rFonts w:cs="Times New Roman"/>
                <w:noProof/>
              </w:rPr>
            </w:pPr>
            <w:r w:rsidRPr="00E1184A">
              <w:rPr>
                <w:rFonts w:cs="Times New Roman"/>
                <w:noProof/>
              </w:rPr>
              <w:t>G18G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5D1E6F60" w14:textId="77777777" w:rsidR="007F04EA" w:rsidRPr="00E1184A" w:rsidRDefault="00AE2077">
            <w:pPr>
              <w:pStyle w:val="P68B1DB1-Normal46"/>
              <w:spacing w:line="240" w:lineRule="auto"/>
              <w:rPr>
                <w:rFonts w:cs="Times New Roman"/>
                <w:noProof/>
              </w:rPr>
            </w:pPr>
            <w:r w:rsidRPr="00E1184A">
              <w:rPr>
                <w:rFonts w:cs="Times New Roman"/>
                <w:noProof/>
              </w:rPr>
              <w:t>G1.2.3. Átviteli hálózatok fejlesztése, intelligens villamosenergia-infrastruktúra</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73A39C39"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66AD3B8E"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Támogatási megállapodások</w:t>
            </w:r>
          </w:p>
          <w:p w14:paraId="1ED29260" w14:textId="77777777" w:rsidR="007F04EA" w:rsidRPr="00E1184A" w:rsidRDefault="00AE2077">
            <w:pPr>
              <w:pStyle w:val="P68B1DB1-Normal46"/>
              <w:spacing w:line="240" w:lineRule="auto"/>
              <w:rPr>
                <w:rFonts w:cs="Times New Roman"/>
                <w:noProof/>
              </w:rPr>
            </w:pPr>
            <w:r w:rsidRPr="00E1184A">
              <w:rPr>
                <w:rFonts w:cs="Times New Roman"/>
                <w:noProof/>
              </w:rPr>
              <w:t xml:space="preserve">az </w:t>
            </w:r>
            <w:r w:rsidRPr="00E1184A">
              <w:rPr>
                <w:rFonts w:cs="Times New Roman"/>
                <w:noProof/>
              </w:rPr>
              <w:t>átvitelirendszer-üzemeltető (TSO) és a hatóságok között az átviteli hálózatok megvalósításáról és támogatásáról</w:t>
            </w:r>
          </w:p>
        </w:tc>
      </w:tr>
      <w:tr w:rsidR="007F04EA" w:rsidRPr="00E1184A" w14:paraId="287B16C7"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13422C9E" w14:textId="77777777" w:rsidR="007F04EA" w:rsidRPr="00E1184A" w:rsidRDefault="00AE2077">
            <w:pPr>
              <w:pStyle w:val="P68B1DB1-Normal46"/>
              <w:spacing w:line="240" w:lineRule="auto"/>
              <w:jc w:val="center"/>
              <w:rPr>
                <w:rFonts w:cs="Times New Roman"/>
                <w:noProof/>
              </w:rPr>
            </w:pPr>
            <w:r w:rsidRPr="00E1184A">
              <w:rPr>
                <w:rFonts w:cs="Times New Roman"/>
                <w:noProof/>
              </w:rPr>
              <w:t>G23G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6CB65B00" w14:textId="77777777" w:rsidR="007F04EA" w:rsidRPr="00E1184A" w:rsidRDefault="00AE2077">
            <w:pPr>
              <w:pStyle w:val="P68B1DB1-Normal46"/>
              <w:spacing w:line="240" w:lineRule="auto"/>
              <w:rPr>
                <w:rFonts w:cs="Times New Roman"/>
                <w:noProof/>
              </w:rPr>
            </w:pPr>
            <w:r w:rsidRPr="00E1184A">
              <w:rPr>
                <w:rFonts w:cs="Times New Roman"/>
                <w:noProof/>
              </w:rPr>
              <w:t>G1.2.4. Villamosenergia-elosztó hálózatok építése vagy korszerűsítése vidéki területeken az új megújuló energiaforrások összekapcsolásának</w:t>
            </w:r>
            <w:r w:rsidRPr="00E1184A">
              <w:rPr>
                <w:rFonts w:cs="Times New Roman"/>
                <w:noProof/>
              </w:rPr>
              <w:t xml:space="preserve"> lehetővé tétele érdekében</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2ACDF248"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39D4818F" w14:textId="77777777" w:rsidR="007F04EA" w:rsidRPr="00E1184A" w:rsidRDefault="00AE2077">
            <w:pPr>
              <w:pStyle w:val="P68B1DB1-Normal46"/>
              <w:spacing w:line="240" w:lineRule="auto"/>
              <w:rPr>
                <w:rFonts w:cs="Times New Roman"/>
                <w:noProof/>
              </w:rPr>
            </w:pPr>
            <w:r w:rsidRPr="00E1184A">
              <w:rPr>
                <w:rFonts w:cs="Times New Roman"/>
                <w:noProof/>
              </w:rPr>
              <w:t xml:space="preserve">A projektek azonosítása és meghatározása </w:t>
            </w:r>
          </w:p>
        </w:tc>
      </w:tr>
      <w:tr w:rsidR="007F04EA" w:rsidRPr="00E1184A" w14:paraId="2EFA7C82"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1525A33E" w14:textId="77777777" w:rsidR="007F04EA" w:rsidRPr="00E1184A" w:rsidRDefault="00AE2077">
            <w:pPr>
              <w:pStyle w:val="P68B1DB1-Normal46"/>
              <w:spacing w:line="240" w:lineRule="auto"/>
              <w:jc w:val="center"/>
              <w:rPr>
                <w:rFonts w:cs="Times New Roman"/>
                <w:noProof/>
              </w:rPr>
            </w:pPr>
            <w:r w:rsidRPr="00E1184A">
              <w:rPr>
                <w:rFonts w:cs="Times New Roman"/>
                <w:noProof/>
              </w:rPr>
              <w:t>G26G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5FF437EB" w14:textId="77777777" w:rsidR="007F04EA" w:rsidRPr="00E1184A" w:rsidRDefault="00AE2077">
            <w:pPr>
              <w:pStyle w:val="P68B1DB1-Normal46"/>
              <w:spacing w:line="240" w:lineRule="auto"/>
              <w:rPr>
                <w:rFonts w:cs="Times New Roman"/>
                <w:noProof/>
              </w:rPr>
            </w:pPr>
            <w:r w:rsidRPr="00E1184A">
              <w:rPr>
                <w:rFonts w:cs="Times New Roman"/>
                <w:noProof/>
              </w:rPr>
              <w:t>G1.3.2. Záró kibocsátású közösségi közlekedés (buszok)</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37122DA1"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4F6D4B9C" w14:textId="77777777" w:rsidR="007F04EA" w:rsidRPr="00E1184A" w:rsidRDefault="00AE2077">
            <w:pPr>
              <w:pStyle w:val="P68B1DB1-Normal46"/>
              <w:spacing w:line="240" w:lineRule="auto"/>
              <w:rPr>
                <w:rFonts w:cs="Times New Roman"/>
                <w:noProof/>
              </w:rPr>
            </w:pPr>
            <w:r w:rsidRPr="00E1184A">
              <w:rPr>
                <w:rFonts w:cs="Times New Roman"/>
                <w:noProof/>
              </w:rPr>
              <w:t>Kibocsátásmentes járművek a városi közlekedésben: a kedvezményezettek kiválasztása</w:t>
            </w:r>
          </w:p>
        </w:tc>
      </w:tr>
      <w:tr w:rsidR="007F04EA" w:rsidRPr="00E1184A" w14:paraId="767F1B89"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vAlign w:val="center"/>
          </w:tcPr>
          <w:p w14:paraId="5A876316" w14:textId="77777777" w:rsidR="007F04EA" w:rsidRPr="00E1184A" w:rsidRDefault="007F04EA">
            <w:pPr>
              <w:spacing w:line="240" w:lineRule="auto"/>
              <w:rPr>
                <w:rFonts w:ascii="Times New Roman" w:eastAsia="Times New Roman" w:hAnsi="Times New Roman" w:cs="Times New Roman"/>
                <w:noProof/>
              </w:rPr>
            </w:pPr>
          </w:p>
        </w:tc>
        <w:tc>
          <w:tcPr>
            <w:tcW w:w="3827" w:type="dxa"/>
            <w:tcBorders>
              <w:top w:val="single" w:sz="6" w:space="0" w:color="auto"/>
              <w:left w:val="single" w:sz="6" w:space="0" w:color="auto"/>
              <w:bottom w:val="single" w:sz="6" w:space="0" w:color="auto"/>
              <w:right w:val="single" w:sz="6" w:space="0" w:color="auto"/>
            </w:tcBorders>
            <w:shd w:val="clear" w:color="auto" w:fill="C6EFCE"/>
            <w:vAlign w:val="center"/>
          </w:tcPr>
          <w:p w14:paraId="16F1375C" w14:textId="77777777" w:rsidR="007F04EA" w:rsidRPr="00E1184A" w:rsidRDefault="007F04EA">
            <w:pPr>
              <w:spacing w:line="240" w:lineRule="auto"/>
              <w:rPr>
                <w:rFonts w:ascii="Times New Roman" w:eastAsia="Times New Roman" w:hAnsi="Times New Roman" w:cs="Times New Roman"/>
                <w:noProof/>
              </w:rPr>
            </w:pPr>
          </w:p>
        </w:tc>
        <w:tc>
          <w:tcPr>
            <w:tcW w:w="1276" w:type="dxa"/>
            <w:tcBorders>
              <w:top w:val="single" w:sz="6" w:space="0" w:color="auto"/>
              <w:left w:val="single" w:sz="6" w:space="0" w:color="auto"/>
              <w:bottom w:val="single" w:sz="6" w:space="0" w:color="auto"/>
              <w:right w:val="single" w:sz="6" w:space="0" w:color="auto"/>
            </w:tcBorders>
            <w:shd w:val="clear" w:color="auto" w:fill="C6EFCE"/>
            <w:vAlign w:val="center"/>
          </w:tcPr>
          <w:p w14:paraId="3EE57B4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4054" w:type="dxa"/>
            <w:tcBorders>
              <w:top w:val="single" w:sz="6" w:space="0" w:color="auto"/>
              <w:left w:val="single" w:sz="6" w:space="0" w:color="auto"/>
              <w:bottom w:val="single" w:sz="6" w:space="0" w:color="auto"/>
              <w:right w:val="single" w:sz="6" w:space="0" w:color="auto"/>
            </w:tcBorders>
            <w:shd w:val="clear" w:color="auto" w:fill="C6EFCE"/>
            <w:vAlign w:val="center"/>
          </w:tcPr>
          <w:p w14:paraId="04B6DE6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3 113 984 184 EUR  </w:t>
            </w:r>
          </w:p>
        </w:tc>
      </w:tr>
    </w:tbl>
    <w:p w14:paraId="05505C39"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76EE9726" w14:textId="2F46F225" w:rsidR="007F04EA" w:rsidRPr="00E1184A" w:rsidRDefault="00D9332C">
      <w:pPr>
        <w:pStyle w:val="P68B1DB1-Normal45"/>
        <w:spacing w:before="120" w:after="120" w:line="240" w:lineRule="auto"/>
        <w:rPr>
          <w:rFonts w:eastAsia="Times New Roman" w:cs="Times New Roman"/>
          <w:noProof/>
        </w:rPr>
      </w:pPr>
      <w:r>
        <w:rPr>
          <w:rFonts w:cs="Times New Roman"/>
          <w:noProof/>
        </w:rPr>
        <w:t xml:space="preserve">2.1.7 </w:t>
      </w:r>
      <w:r w:rsidRPr="00E1184A">
        <w:rPr>
          <w:rFonts w:cs="Times New Roman"/>
          <w:noProof/>
        </w:rPr>
        <w:t>Hetedik részlet (vissza nem térítendő támogatás):</w:t>
      </w:r>
    </w:p>
    <w:tbl>
      <w:tblPr>
        <w:tblW w:w="10482" w:type="dxa"/>
        <w:tblLayout w:type="fixed"/>
        <w:tblLook w:val="0000" w:firstRow="0" w:lastRow="0" w:firstColumn="0" w:lastColumn="0" w:noHBand="0" w:noVBand="0"/>
      </w:tblPr>
      <w:tblGrid>
        <w:gridCol w:w="1350"/>
        <w:gridCol w:w="3960"/>
        <w:gridCol w:w="1245"/>
        <w:gridCol w:w="3927"/>
      </w:tblGrid>
      <w:tr w:rsidR="007F04EA" w:rsidRPr="00E1184A" w14:paraId="02C5A449" w14:textId="77777777">
        <w:trPr>
          <w:trHeight w:val="807"/>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3A297F98"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6510CE8C"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50D0B304"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71707857"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1CBECBE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33C2F9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6FB11C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A1.1 A költségvetési keret reformja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E68A6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F58CD0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államháztartásról szóló </w:t>
            </w:r>
            <w:r w:rsidRPr="00E1184A">
              <w:rPr>
                <w:rFonts w:cs="Times New Roman"/>
                <w:noProof/>
              </w:rPr>
              <w:t>törvénynek az új költségvetési rendszert végrehajtó Pénzügyminisztérium által készített módosításának hatálybalépése, beleértve az új osztályozási rendszert, az új költségvetési irányítási modellt és az újrafogalmazott középtávú költségvetési keretet</w:t>
            </w:r>
          </w:p>
        </w:tc>
      </w:tr>
      <w:tr w:rsidR="007F04EA" w:rsidRPr="00E1184A" w14:paraId="56F0A0D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EA0490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1DBC8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A1.1 A költségvetési keret reformja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DD54E1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B22CA0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stabilizáló kiadási szabály működésének felülvizsgálata a 2019–2023-as években az alábbiak céljából:</w:t>
            </w:r>
          </w:p>
          <w:p w14:paraId="00ACAB5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szabály hatékonyságának értékelése, beleértve a kilépési záradék és a visszaviteli klauzula alkalmazását</w:t>
            </w:r>
          </w:p>
          <w:p w14:paraId="7B35B86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uniós szabályok változásai által a kiadások stabilizálására vonatkozó szabály képletére gyakorolt hatás elemzése</w:t>
            </w:r>
          </w:p>
        </w:tc>
      </w:tr>
      <w:tr w:rsidR="007F04EA" w:rsidRPr="00E1184A" w14:paraId="2BFBDB9A"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85801F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34F7B9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A1.4 A mezőgazdasági ágazat termelői/fogyasztói versenyképességének és védelmének javítását célzó reform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B44AE5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4E1F83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mezőgazdasági és </w:t>
            </w:r>
            <w:r w:rsidRPr="00E1184A">
              <w:rPr>
                <w:rFonts w:cs="Times New Roman"/>
                <w:noProof/>
              </w:rPr>
              <w:t>élelmiszer-kereskedelmi ágazatban a szerződéses előnyök tisztességtelen alkalmazása elleni küzdelemről szóló új törvény félidős felülvizsgálatának elfogadása</w:t>
            </w:r>
          </w:p>
        </w:tc>
      </w:tr>
      <w:tr w:rsidR="007F04EA" w:rsidRPr="00E1184A" w14:paraId="28F7197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8246E5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A31G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8A935A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A2.2.1. környezetvédelmi technológiák és innováció bevezetésére irányuló beruházások, beleér</w:t>
            </w:r>
            <w:r w:rsidRPr="00E1184A">
              <w:rPr>
                <w:rFonts w:cs="Times New Roman"/>
                <w:noProof/>
              </w:rPr>
              <w:t>tve a körforgásos gazdasághoz kapcsolódókat is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E7C16D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9861C4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Aláírt támogatási megállapodások olyan kkv-knak odaítélt projektekre, amelyek megoldásokat kínálnak a zöld technológiák fejlesztésére, ösztönzésére vagy alkalmazására (a körforgásos gazdasághoz kapcsolódóa</w:t>
            </w:r>
            <w:r w:rsidRPr="00E1184A">
              <w:rPr>
                <w:rFonts w:cs="Times New Roman"/>
                <w:noProof/>
              </w:rPr>
              <w:t xml:space="preserve">n)  </w:t>
            </w:r>
          </w:p>
        </w:tc>
      </w:tr>
      <w:tr w:rsidR="007F04EA" w:rsidRPr="00E1184A" w14:paraId="7F64F75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A98F66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A36G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932614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A2.3.1. Szakértői Központok (többek között speciális képzési központok, végrehajtás-támogató központok, megfigyelőközpontok) és pilóta nélküli járműipari irányítási infrastruktúra fejlesztése és felszerelése, mint innovációs ökoszisztéma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CCBBF8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F7FA83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Végrehajtott, pilóta nélküli járművekkel kapcsolatos szolgáltatások, amelyeket kísérleti projektek előznek meg</w:t>
            </w:r>
          </w:p>
        </w:tc>
      </w:tr>
      <w:tr w:rsidR="007F04EA" w:rsidRPr="00E1184A" w14:paraId="52F8216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F7252C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A55G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FDF35F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A4.1.1 A munkaerőpiaci intézmények reformját támogató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1257CF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6374FA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Állami foglalkoztatási szolgálat (áfsz), ahol korszerűsített informat</w:t>
            </w:r>
            <w:r w:rsidRPr="00E1184A">
              <w:rPr>
                <w:rFonts w:cs="Times New Roman"/>
                <w:noProof/>
              </w:rPr>
              <w:t>ikai rendszereket kell bevezetni</w:t>
            </w:r>
          </w:p>
        </w:tc>
      </w:tr>
      <w:tr w:rsidR="007F04EA" w:rsidRPr="00E1184A" w14:paraId="65D1FD3A"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426FEF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A56G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70FC4D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A4.1.1 A munkaerőpiaci intézmények reformját támogató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3000D2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4066EB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állami foglalkoztatási szolgálatok (ÁFSZ-ek) személyzetének képzése az ÁFSZ-ekről, a harmadik országbeli állampolgárok foglalkoztatásáról és a m</w:t>
            </w:r>
            <w:r w:rsidRPr="00E1184A">
              <w:rPr>
                <w:rFonts w:cs="Times New Roman"/>
                <w:noProof/>
              </w:rPr>
              <w:t>unkaszerződések egyes munkáltatók általi elektronikus megkötéséről szóló új jogszabályok eredményeként végrehajtott új eljárások alkalmazásáról és informatikai eszközök használatáról</w:t>
            </w:r>
          </w:p>
        </w:tc>
      </w:tr>
      <w:tr w:rsidR="007F04EA" w:rsidRPr="00E1184A" w14:paraId="36ADF5B2"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3EC945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A63G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6042B5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A4.3.1. Beruházástámogatási programok, amelyek lehetővé teszik külö</w:t>
            </w:r>
            <w:r w:rsidRPr="00E1184A">
              <w:rPr>
                <w:rFonts w:cs="Times New Roman"/>
                <w:noProof/>
              </w:rPr>
              <w:t>nösen a tevékenységek fejlesztését, a szociális szolgáltatások megvalósításában való részvétel növelését, valamint a szociális gazdaság szervezeteibe való integráció minőségének javítását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FEAE7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D782EF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szociális vállalkozási státuszt elnyerő szervezetek száma</w:t>
            </w:r>
          </w:p>
        </w:tc>
      </w:tr>
      <w:tr w:rsidR="007F04EA" w:rsidRPr="00E1184A" w14:paraId="2EEFFF2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AB78A33" w14:textId="77777777" w:rsidR="007F04EA" w:rsidRPr="00E1184A" w:rsidRDefault="00AE2077">
            <w:pPr>
              <w:pStyle w:val="P68B1DB1-Normal46"/>
              <w:spacing w:line="240" w:lineRule="auto"/>
              <w:jc w:val="center"/>
              <w:rPr>
                <w:rFonts w:cs="Times New Roman"/>
                <w:noProof/>
              </w:rPr>
            </w:pPr>
            <w:r w:rsidRPr="00E1184A">
              <w:rPr>
                <w:rFonts w:cs="Times New Roman"/>
                <w:noProof/>
              </w:rPr>
              <w:t>B21bG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E3DACE0" w14:textId="77777777" w:rsidR="007F04EA" w:rsidRPr="00E1184A" w:rsidRDefault="00AE2077">
            <w:pPr>
              <w:pStyle w:val="P68B1DB1-Normal45"/>
              <w:spacing w:line="240" w:lineRule="auto"/>
              <w:rPr>
                <w:rFonts w:cs="Times New Roman"/>
                <w:noProof/>
              </w:rPr>
            </w:pPr>
            <w:r w:rsidRPr="00E1184A">
              <w:rPr>
                <w:rFonts w:cs="Times New Roman"/>
                <w:noProof/>
              </w:rPr>
              <w:t>B2.1.1. Hidrogén-, hidrogéngyártási, -tárolási és -szállítási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F1E123A" w14:textId="77777777" w:rsidR="007F04EA" w:rsidRPr="00E1184A" w:rsidRDefault="00AE2077">
            <w:pPr>
              <w:pStyle w:val="P68B1DB1-Normal45"/>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FADF07E" w14:textId="77777777" w:rsidR="007F04EA" w:rsidRPr="00E1184A" w:rsidRDefault="00AE2077">
            <w:pPr>
              <w:spacing w:line="240" w:lineRule="auto"/>
              <w:rPr>
                <w:rFonts w:ascii="Times New Roman" w:hAnsi="Times New Roman" w:cs="Times New Roman"/>
                <w:noProof/>
              </w:rPr>
            </w:pPr>
            <w:r w:rsidRPr="00E1184A">
              <w:rPr>
                <w:rStyle w:val="normaltextrun"/>
                <w:rFonts w:ascii="Times New Roman" w:hAnsi="Times New Roman" w:cs="Times New Roman"/>
                <w:noProof/>
              </w:rPr>
              <w:t xml:space="preserve">A végső kedvezményezettekkel aláírt jogi megállapodások </w:t>
            </w:r>
          </w:p>
        </w:tc>
      </w:tr>
      <w:tr w:rsidR="007F04EA" w:rsidRPr="00E1184A" w14:paraId="547897EF" w14:textId="7777777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1CF5F4" w14:textId="77777777" w:rsidR="007F04EA" w:rsidRPr="00E1184A" w:rsidRDefault="00AE2077">
            <w:pPr>
              <w:pStyle w:val="P68B1DB1-Normal46"/>
              <w:spacing w:line="240" w:lineRule="auto"/>
              <w:jc w:val="center"/>
              <w:rPr>
                <w:rFonts w:cs="Times New Roman"/>
                <w:noProof/>
              </w:rPr>
            </w:pPr>
            <w:r w:rsidRPr="00E1184A">
              <w:rPr>
                <w:rFonts w:cs="Times New Roman"/>
                <w:noProof/>
              </w:rPr>
              <w:t xml:space="preserve">B21cG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14699C" w14:textId="77777777" w:rsidR="007F04EA" w:rsidRPr="00E1184A" w:rsidRDefault="00AE2077">
            <w:pPr>
              <w:pStyle w:val="P68B1DB1-Normal46"/>
              <w:spacing w:line="240" w:lineRule="auto"/>
              <w:rPr>
                <w:rFonts w:cs="Times New Roman"/>
                <w:noProof/>
                <w:color w:val="000000"/>
              </w:rPr>
            </w:pPr>
            <w:r w:rsidRPr="00E1184A">
              <w:rPr>
                <w:rFonts w:cs="Times New Roman"/>
                <w:noProof/>
              </w:rPr>
              <w:t xml:space="preserve">B2.1.1. Hidrogén-, hidrogéngyártási, -tárolási és -szállítási beruházások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244297" w14:textId="77777777" w:rsidR="007F04EA" w:rsidRPr="00E1184A" w:rsidRDefault="00AE2077">
            <w:pPr>
              <w:pStyle w:val="P68B1DB1-Normal46"/>
              <w:spacing w:line="240" w:lineRule="auto"/>
              <w:jc w:val="center"/>
              <w:rPr>
                <w:rFonts w:cs="Times New Roman"/>
                <w:noProof/>
                <w:color w:val="000000"/>
              </w:rPr>
            </w:pPr>
            <w:r w:rsidRPr="00E1184A">
              <w:rPr>
                <w:rFonts w:cs="Times New Roman"/>
                <w:noProof/>
              </w:rPr>
              <w:t xml:space="preserve">Mérföldkő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61B682F" w14:textId="77777777" w:rsidR="007F04EA" w:rsidRPr="00E1184A" w:rsidRDefault="00AE2077">
            <w:pPr>
              <w:pStyle w:val="P68B1DB1-Normal46"/>
              <w:spacing w:line="240" w:lineRule="auto"/>
              <w:rPr>
                <w:rStyle w:val="normaltextrun"/>
                <w:rFonts w:cs="Times New Roman"/>
                <w:noProof/>
              </w:rPr>
            </w:pPr>
            <w:r w:rsidRPr="00E1184A">
              <w:rPr>
                <w:rFonts w:cs="Times New Roman"/>
                <w:noProof/>
              </w:rPr>
              <w:t>A minisztérium a be</w:t>
            </w:r>
            <w:r w:rsidRPr="00E1184A">
              <w:rPr>
                <w:rFonts w:cs="Times New Roman"/>
                <w:noProof/>
              </w:rPr>
              <w:t xml:space="preserve">ruházás 50%-át megvalósította  </w:t>
            </w:r>
          </w:p>
        </w:tc>
      </w:tr>
      <w:tr w:rsidR="007F04EA" w:rsidRPr="00E1184A" w14:paraId="7142B3D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16982E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7CF413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Elektronikus közszolgáltatások, a gazdasági ágazatok működését javító informatikai megoldások és forradalmi technológiák a közszférában, a gazdaságban és a társadalomban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05B36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6C0106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T1 – Olyan projektek, amelyek új e-szolgáltatásokat hoznak létre és korszerűsítik a meglévőket, javítva létrehozásuk folyamatát, vagy digitalizálás révén javítva a folyamatok kezelését</w:t>
            </w:r>
          </w:p>
        </w:tc>
      </w:tr>
      <w:tr w:rsidR="007F04EA" w:rsidRPr="00E1184A" w14:paraId="22574B4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6F9DFD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C28G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B0D703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Kiberbiztonság – CyberPL, adatkezelési infrastruktúra és a </w:t>
            </w:r>
            <w:r w:rsidRPr="00E1184A">
              <w:rPr>
                <w:rFonts w:cs="Times New Roman"/>
                <w:noProof/>
              </w:rPr>
              <w:t>bűnüldöző szolgálatok infrastruktúrájának optimalizálása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D967C1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12277B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Közös európai érdeket szolgáló fontos projekt (IPCEI): Kidolgozott nemzeti infrastrukturális/szolgáltatási adatfeldolgozási megoldások</w:t>
            </w:r>
          </w:p>
        </w:tc>
      </w:tr>
      <w:tr w:rsidR="007F04EA" w:rsidRPr="00E1184A" w14:paraId="7553FD6F"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9F075B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8E0709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egészségügyi szolgáltatások hatékonyságának, </w:t>
            </w:r>
            <w:r w:rsidRPr="00E1184A">
              <w:rPr>
                <w:rFonts w:cs="Times New Roman"/>
                <w:noProof/>
              </w:rPr>
              <w:t>hozzáférhetőségének és minőségének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54C2C2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646CDD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onkológiai ellátási hálózat értékelése</w:t>
            </w:r>
          </w:p>
        </w:tc>
      </w:tr>
      <w:tr w:rsidR="007F04EA" w:rsidRPr="00E1184A" w14:paraId="6131489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22E71F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AD757F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D1.1.2 Az egészségügy digitális átalakulásának felgyorsítása a digitális egészségügyi szolgáltatások továbbfejlesztése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25677E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A426BD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T1 – Digitálisított orvos</w:t>
            </w:r>
            <w:r w:rsidRPr="00E1184A">
              <w:rPr>
                <w:rFonts w:cs="Times New Roman"/>
                <w:noProof/>
              </w:rPr>
              <w:t>i dokumentumok</w:t>
            </w:r>
          </w:p>
        </w:tc>
      </w:tr>
      <w:tr w:rsidR="007F04EA" w:rsidRPr="00E1184A" w14:paraId="40B730DA" w14:textId="77777777">
        <w:tc>
          <w:tcPr>
            <w:tcW w:w="1350" w:type="dxa"/>
            <w:tcBorders>
              <w:top w:val="single" w:sz="6" w:space="0" w:color="auto"/>
              <w:left w:val="single" w:sz="6" w:space="0" w:color="auto"/>
              <w:bottom w:val="single" w:sz="4" w:space="0" w:color="auto"/>
              <w:right w:val="single" w:sz="6" w:space="0" w:color="auto"/>
            </w:tcBorders>
            <w:shd w:val="clear" w:color="auto" w:fill="C6EFCE"/>
          </w:tcPr>
          <w:p w14:paraId="3AB9B49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E5G</w:t>
            </w:r>
          </w:p>
        </w:tc>
        <w:tc>
          <w:tcPr>
            <w:tcW w:w="3960" w:type="dxa"/>
            <w:tcBorders>
              <w:top w:val="single" w:sz="6" w:space="0" w:color="auto"/>
              <w:left w:val="single" w:sz="6" w:space="0" w:color="auto"/>
              <w:bottom w:val="single" w:sz="4" w:space="0" w:color="auto"/>
              <w:right w:val="single" w:sz="6" w:space="0" w:color="auto"/>
            </w:tcBorders>
            <w:shd w:val="clear" w:color="auto" w:fill="C6EFCE"/>
          </w:tcPr>
          <w:p w14:paraId="0151335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E1.1 A környezetbarát közlekedés használatának növelése</w:t>
            </w:r>
          </w:p>
        </w:tc>
        <w:tc>
          <w:tcPr>
            <w:tcW w:w="1245" w:type="dxa"/>
            <w:tcBorders>
              <w:top w:val="single" w:sz="6" w:space="0" w:color="auto"/>
              <w:left w:val="single" w:sz="6" w:space="0" w:color="auto"/>
              <w:bottom w:val="single" w:sz="4" w:space="0" w:color="auto"/>
              <w:right w:val="single" w:sz="6" w:space="0" w:color="auto"/>
            </w:tcBorders>
            <w:shd w:val="clear" w:color="auto" w:fill="C6EFCE"/>
          </w:tcPr>
          <w:p w14:paraId="232B2C1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4" w:space="0" w:color="auto"/>
              <w:right w:val="single" w:sz="6" w:space="0" w:color="auto"/>
            </w:tcBorders>
            <w:shd w:val="clear" w:color="auto" w:fill="C6EFCE"/>
          </w:tcPr>
          <w:p w14:paraId="4A47D4B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új fenntartható városi mobilitási tervekkel rendelkező városok</w:t>
            </w:r>
          </w:p>
        </w:tc>
      </w:tr>
      <w:tr w:rsidR="007F04EA" w:rsidRPr="00E1184A" w14:paraId="61030292" w14:textId="77777777">
        <w:tc>
          <w:tcPr>
            <w:tcW w:w="1350" w:type="dxa"/>
            <w:tcBorders>
              <w:top w:val="single" w:sz="4" w:space="0" w:color="auto"/>
              <w:left w:val="single" w:sz="4" w:space="0" w:color="auto"/>
              <w:bottom w:val="single" w:sz="4" w:space="0" w:color="auto"/>
              <w:right w:val="single" w:sz="4" w:space="0" w:color="auto"/>
            </w:tcBorders>
            <w:shd w:val="clear" w:color="auto" w:fill="C6EFCE"/>
          </w:tcPr>
          <w:p w14:paraId="4ED9F34F" w14:textId="77777777" w:rsidR="007F04EA" w:rsidRPr="00E1184A" w:rsidRDefault="00AE2077">
            <w:pPr>
              <w:pStyle w:val="P68B1DB1-Normal46"/>
              <w:spacing w:line="240" w:lineRule="auto"/>
              <w:jc w:val="center"/>
              <w:rPr>
                <w:rFonts w:cs="Times New Roman"/>
                <w:noProof/>
              </w:rPr>
            </w:pPr>
            <w:r w:rsidRPr="00E1184A">
              <w:rPr>
                <w:rFonts w:cs="Times New Roman"/>
                <w:noProof/>
              </w:rPr>
              <w:t>E19aG</w:t>
            </w:r>
          </w:p>
        </w:tc>
        <w:tc>
          <w:tcPr>
            <w:tcW w:w="3960" w:type="dxa"/>
            <w:tcBorders>
              <w:top w:val="single" w:sz="4" w:space="0" w:color="auto"/>
              <w:left w:val="single" w:sz="4" w:space="0" w:color="auto"/>
              <w:bottom w:val="single" w:sz="4" w:space="0" w:color="auto"/>
              <w:right w:val="single" w:sz="4" w:space="0" w:color="auto"/>
            </w:tcBorders>
            <w:shd w:val="clear" w:color="auto" w:fill="C6EFCE"/>
          </w:tcPr>
          <w:p w14:paraId="1A580EEB" w14:textId="77777777" w:rsidR="007F04EA" w:rsidRPr="00E1184A" w:rsidRDefault="00AE2077">
            <w:pPr>
              <w:pStyle w:val="P68B1DB1-Normal020"/>
              <w:pBdr>
                <w:top w:val="nil"/>
                <w:left w:val="nil"/>
                <w:bottom w:val="nil"/>
                <w:right w:val="nil"/>
                <w:between w:val="nil"/>
              </w:pBdr>
              <w:spacing w:after="0" w:line="240" w:lineRule="auto"/>
              <w:rPr>
                <w:rFonts w:cs="Times New Roman"/>
                <w:noProof/>
              </w:rPr>
            </w:pPr>
            <w:r w:rsidRPr="00E1184A">
              <w:rPr>
                <w:rFonts w:cs="Times New Roman"/>
                <w:noProof/>
              </w:rPr>
              <w:t>Vasúti személyszállító járművek</w:t>
            </w:r>
          </w:p>
          <w:p w14:paraId="3F411275" w14:textId="77777777" w:rsidR="007F04EA" w:rsidRPr="00E1184A" w:rsidRDefault="007F04EA">
            <w:pPr>
              <w:spacing w:line="240" w:lineRule="auto"/>
              <w:rPr>
                <w:rFonts w:ascii="Times New Roman" w:hAnsi="Times New Roman" w:cs="Times New Roman"/>
                <w:noProof/>
              </w:rPr>
            </w:pPr>
          </w:p>
        </w:tc>
        <w:tc>
          <w:tcPr>
            <w:tcW w:w="1245" w:type="dxa"/>
            <w:tcBorders>
              <w:top w:val="single" w:sz="4" w:space="0" w:color="auto"/>
              <w:left w:val="single" w:sz="4" w:space="0" w:color="auto"/>
              <w:bottom w:val="single" w:sz="4" w:space="0" w:color="auto"/>
              <w:right w:val="single" w:sz="4" w:space="0" w:color="auto"/>
            </w:tcBorders>
            <w:shd w:val="clear" w:color="auto" w:fill="C6EFCE"/>
          </w:tcPr>
          <w:p w14:paraId="3E6DD81D"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4" w:space="0" w:color="auto"/>
              <w:left w:val="single" w:sz="4" w:space="0" w:color="auto"/>
              <w:bottom w:val="single" w:sz="4" w:space="0" w:color="auto"/>
              <w:right w:val="single" w:sz="4" w:space="0" w:color="auto"/>
            </w:tcBorders>
            <w:shd w:val="clear" w:color="auto" w:fill="C6EFCE"/>
          </w:tcPr>
          <w:p w14:paraId="1708A090" w14:textId="77777777" w:rsidR="007F04EA" w:rsidRPr="00E1184A" w:rsidRDefault="00AE2077">
            <w:pPr>
              <w:pStyle w:val="P68B1DB1-Normal020"/>
              <w:pBdr>
                <w:top w:val="nil"/>
                <w:left w:val="nil"/>
                <w:bottom w:val="nil"/>
                <w:right w:val="nil"/>
                <w:between w:val="nil"/>
              </w:pBdr>
              <w:spacing w:after="0" w:line="240" w:lineRule="auto"/>
              <w:rPr>
                <w:rFonts w:cs="Times New Roman"/>
                <w:noProof/>
              </w:rPr>
            </w:pPr>
            <w:r w:rsidRPr="00E1184A">
              <w:rPr>
                <w:rFonts w:cs="Times New Roman"/>
                <w:noProof/>
              </w:rPr>
              <w:t>Távolsági vasútvonalakhoz szállított elektromos és ERTMS-sel</w:t>
            </w:r>
            <w:r w:rsidRPr="00E1184A">
              <w:rPr>
                <w:rFonts w:cs="Times New Roman"/>
                <w:noProof/>
              </w:rPr>
              <w:t xml:space="preserve"> felszerelt járművek</w:t>
            </w:r>
          </w:p>
          <w:p w14:paraId="4104677D" w14:textId="77777777" w:rsidR="007F04EA" w:rsidRPr="00E1184A" w:rsidRDefault="007F04EA">
            <w:pPr>
              <w:spacing w:line="240" w:lineRule="auto"/>
              <w:rPr>
                <w:rFonts w:ascii="Times New Roman" w:hAnsi="Times New Roman" w:cs="Times New Roman"/>
                <w:noProof/>
              </w:rPr>
            </w:pPr>
          </w:p>
        </w:tc>
      </w:tr>
      <w:tr w:rsidR="007F04EA" w:rsidRPr="00E1184A" w14:paraId="1134615C" w14:textId="77777777">
        <w:tc>
          <w:tcPr>
            <w:tcW w:w="1350" w:type="dxa"/>
            <w:tcBorders>
              <w:top w:val="single" w:sz="6" w:space="0" w:color="auto"/>
              <w:left w:val="single" w:sz="6" w:space="0" w:color="auto"/>
              <w:bottom w:val="single" w:sz="4" w:space="0" w:color="auto"/>
              <w:right w:val="single" w:sz="6" w:space="0" w:color="auto"/>
            </w:tcBorders>
            <w:shd w:val="clear" w:color="auto" w:fill="C6EFCE"/>
          </w:tcPr>
          <w:p w14:paraId="4B8684E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E27G</w:t>
            </w:r>
          </w:p>
        </w:tc>
        <w:tc>
          <w:tcPr>
            <w:tcW w:w="3960" w:type="dxa"/>
            <w:tcBorders>
              <w:top w:val="single" w:sz="6" w:space="0" w:color="auto"/>
              <w:left w:val="single" w:sz="6" w:space="0" w:color="auto"/>
              <w:bottom w:val="single" w:sz="4" w:space="0" w:color="auto"/>
              <w:right w:val="single" w:sz="6" w:space="0" w:color="auto"/>
            </w:tcBorders>
            <w:shd w:val="clear" w:color="auto" w:fill="C6EFCE"/>
          </w:tcPr>
          <w:p w14:paraId="02A5D1B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közlekedés digitalizálása</w:t>
            </w:r>
          </w:p>
        </w:tc>
        <w:tc>
          <w:tcPr>
            <w:tcW w:w="1245" w:type="dxa"/>
            <w:tcBorders>
              <w:top w:val="single" w:sz="6" w:space="0" w:color="auto"/>
              <w:left w:val="single" w:sz="6" w:space="0" w:color="auto"/>
              <w:bottom w:val="single" w:sz="4" w:space="0" w:color="auto"/>
              <w:right w:val="single" w:sz="6" w:space="0" w:color="auto"/>
            </w:tcBorders>
            <w:shd w:val="clear" w:color="auto" w:fill="C6EFCE"/>
          </w:tcPr>
          <w:p w14:paraId="2E6BF32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4" w:space="0" w:color="auto"/>
              <w:right w:val="single" w:sz="6" w:space="0" w:color="auto"/>
            </w:tcBorders>
            <w:shd w:val="clear" w:color="auto" w:fill="C6EFCE"/>
          </w:tcPr>
          <w:p w14:paraId="7E5B576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következők beszerelése: Dinamikus utasinformációs rendszer (SDIP), ellenőrző rendszerek és szintbeli átjárók 55 területen</w:t>
            </w:r>
          </w:p>
        </w:tc>
      </w:tr>
      <w:tr w:rsidR="007F04EA" w:rsidRPr="00E1184A" w14:paraId="77F8086C" w14:textId="77777777">
        <w:tc>
          <w:tcPr>
            <w:tcW w:w="1350" w:type="dxa"/>
            <w:tcBorders>
              <w:top w:val="single" w:sz="4" w:space="0" w:color="auto"/>
              <w:left w:val="single" w:sz="6" w:space="0" w:color="auto"/>
              <w:bottom w:val="single" w:sz="6" w:space="0" w:color="auto"/>
              <w:right w:val="single" w:sz="6" w:space="0" w:color="auto"/>
            </w:tcBorders>
            <w:shd w:val="clear" w:color="auto" w:fill="C6EFCE"/>
          </w:tcPr>
          <w:p w14:paraId="2187CB95" w14:textId="77777777" w:rsidR="007F04EA" w:rsidRPr="00E1184A" w:rsidRDefault="00AE2077">
            <w:pPr>
              <w:pStyle w:val="P68B1DB1-Normal46"/>
              <w:spacing w:line="240" w:lineRule="auto"/>
              <w:jc w:val="center"/>
              <w:rPr>
                <w:rFonts w:cs="Times New Roman"/>
                <w:noProof/>
              </w:rPr>
            </w:pPr>
            <w:r w:rsidRPr="00E1184A">
              <w:rPr>
                <w:rFonts w:cs="Times New Roman"/>
                <w:noProof/>
              </w:rPr>
              <w:t>G3G</w:t>
            </w:r>
          </w:p>
        </w:tc>
        <w:tc>
          <w:tcPr>
            <w:tcW w:w="3960" w:type="dxa"/>
            <w:tcBorders>
              <w:top w:val="single" w:sz="4" w:space="0" w:color="auto"/>
              <w:left w:val="single" w:sz="6" w:space="0" w:color="auto"/>
              <w:bottom w:val="single" w:sz="6" w:space="0" w:color="auto"/>
              <w:right w:val="single" w:sz="6" w:space="0" w:color="auto"/>
            </w:tcBorders>
            <w:shd w:val="clear" w:color="auto" w:fill="C6EFCE"/>
          </w:tcPr>
          <w:p w14:paraId="7199DFB4" w14:textId="77777777" w:rsidR="007F04EA" w:rsidRPr="00E1184A" w:rsidRDefault="00AE2077">
            <w:pPr>
              <w:pStyle w:val="P68B1DB1-Normal46"/>
              <w:spacing w:line="240" w:lineRule="auto"/>
              <w:rPr>
                <w:rFonts w:cs="Times New Roman"/>
                <w:noProof/>
              </w:rPr>
            </w:pPr>
            <w:r w:rsidRPr="00E1184A">
              <w:rPr>
                <w:rFonts w:cs="Times New Roman"/>
                <w:noProof/>
              </w:rPr>
              <w:t xml:space="preserve">G1.1.2 Megújuló energiaforrásokat hasznosító létesítmények, </w:t>
            </w:r>
            <w:r w:rsidRPr="00E1184A">
              <w:rPr>
                <w:rFonts w:cs="Times New Roman"/>
                <w:noProof/>
              </w:rPr>
              <w:t>amelyeket energiaközösségek valósítanak meg, beleértve a bővített részt is</w:t>
            </w:r>
          </w:p>
        </w:tc>
        <w:tc>
          <w:tcPr>
            <w:tcW w:w="1245" w:type="dxa"/>
            <w:tcBorders>
              <w:top w:val="single" w:sz="4" w:space="0" w:color="auto"/>
              <w:left w:val="single" w:sz="6" w:space="0" w:color="auto"/>
              <w:bottom w:val="single" w:sz="6" w:space="0" w:color="auto"/>
              <w:right w:val="single" w:sz="6" w:space="0" w:color="auto"/>
            </w:tcBorders>
            <w:shd w:val="clear" w:color="auto" w:fill="C6EFCE"/>
          </w:tcPr>
          <w:p w14:paraId="3727EEA8"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4" w:space="0" w:color="auto"/>
              <w:left w:val="single" w:sz="6" w:space="0" w:color="auto"/>
              <w:bottom w:val="single" w:sz="6" w:space="0" w:color="auto"/>
              <w:right w:val="single" w:sz="6" w:space="0" w:color="auto"/>
            </w:tcBorders>
            <w:shd w:val="clear" w:color="auto" w:fill="C6EFCE"/>
          </w:tcPr>
          <w:p w14:paraId="11FB7D06" w14:textId="77777777" w:rsidR="007F04EA" w:rsidRPr="00E1184A" w:rsidRDefault="00AE2077">
            <w:pPr>
              <w:pStyle w:val="P68B1DB1-Normal46"/>
              <w:spacing w:line="240" w:lineRule="auto"/>
              <w:rPr>
                <w:rFonts w:cs="Times New Roman"/>
                <w:noProof/>
              </w:rPr>
            </w:pPr>
            <w:r w:rsidRPr="00E1184A">
              <w:rPr>
                <w:rFonts w:cs="Times New Roman"/>
                <w:noProof/>
              </w:rPr>
              <w:t>A beruházás előtti rész keretében támogatott szervezetek</w:t>
            </w:r>
          </w:p>
        </w:tc>
      </w:tr>
      <w:tr w:rsidR="007F04EA" w:rsidRPr="00E1184A" w14:paraId="51E176C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1680EC0" w14:textId="77777777" w:rsidR="007F04EA" w:rsidRPr="00E1184A" w:rsidRDefault="00AE2077">
            <w:pPr>
              <w:pStyle w:val="P68B1DB1-Normal46"/>
              <w:spacing w:line="240" w:lineRule="auto"/>
              <w:jc w:val="center"/>
              <w:rPr>
                <w:rFonts w:cs="Times New Roman"/>
                <w:noProof/>
              </w:rPr>
            </w:pPr>
            <w:r w:rsidRPr="00E1184A">
              <w:rPr>
                <w:rFonts w:cs="Times New Roman"/>
                <w:noProof/>
              </w:rPr>
              <w:t>G8G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00A8470" w14:textId="77777777" w:rsidR="007F04EA" w:rsidRPr="00E1184A" w:rsidRDefault="00AE2077">
            <w:pPr>
              <w:pStyle w:val="P68B1DB1-Normal46"/>
              <w:spacing w:line="240" w:lineRule="auto"/>
              <w:rPr>
                <w:rFonts w:cs="Times New Roman"/>
                <w:noProof/>
              </w:rPr>
            </w:pPr>
            <w:r w:rsidRPr="00E1184A">
              <w:rPr>
                <w:rFonts w:cs="Times New Roman"/>
                <w:noProof/>
              </w:rPr>
              <w:t>G1.1.4. A REPowerEU reformokat és beruházásokat végrehajtó intézményeknek nyújtott támogatás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E87885D"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0874EA9" w14:textId="77777777" w:rsidR="007F04EA" w:rsidRPr="00E1184A" w:rsidRDefault="00AE2077">
            <w:pPr>
              <w:pStyle w:val="P68B1DB1-Normal46"/>
              <w:spacing w:line="240" w:lineRule="auto"/>
              <w:rPr>
                <w:rFonts w:cs="Times New Roman"/>
                <w:noProof/>
              </w:rPr>
            </w:pPr>
            <w:r w:rsidRPr="00E1184A">
              <w:rPr>
                <w:rFonts w:cs="Times New Roman"/>
                <w:noProof/>
              </w:rPr>
              <w:t>Kapacitásépítési projektek, a REPowerEU-reformok és -beruházások végrehajtásának támogatása a központi és helyi közigazgatás számára</w:t>
            </w:r>
          </w:p>
        </w:tc>
      </w:tr>
      <w:tr w:rsidR="007F04EA" w:rsidRPr="00E1184A" w14:paraId="43FB212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1973BF0" w14:textId="77777777" w:rsidR="007F04EA" w:rsidRPr="00E1184A" w:rsidRDefault="00AE2077">
            <w:pPr>
              <w:pStyle w:val="P68B1DB1-Normal46"/>
              <w:spacing w:line="240" w:lineRule="auto"/>
              <w:jc w:val="center"/>
              <w:rPr>
                <w:rFonts w:cs="Times New Roman"/>
                <w:noProof/>
              </w:rPr>
            </w:pPr>
            <w:r w:rsidRPr="00E1184A">
              <w:rPr>
                <w:rFonts w:cs="Times New Roman"/>
                <w:noProof/>
              </w:rPr>
              <w:t>G10G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1E33922" w14:textId="77777777" w:rsidR="007F04EA" w:rsidRPr="00E1184A" w:rsidRDefault="00AE2077">
            <w:pPr>
              <w:pStyle w:val="P68B1DB1-Normal46"/>
              <w:spacing w:line="240" w:lineRule="auto"/>
              <w:rPr>
                <w:rFonts w:cs="Times New Roman"/>
                <w:noProof/>
              </w:rPr>
            </w:pPr>
            <w:r w:rsidRPr="00E1184A">
              <w:rPr>
                <w:rFonts w:cs="Times New Roman"/>
                <w:noProof/>
              </w:rPr>
              <w:t xml:space="preserve">G1.1.4. A REPowerEU reformokat és beruházásokat végrehajtó intézményeknek nyújtott támogatás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513AA1C"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E71EF6F" w14:textId="77777777" w:rsidR="007F04EA" w:rsidRPr="00E1184A" w:rsidRDefault="00AE2077">
            <w:pPr>
              <w:pStyle w:val="P68B1DB1-Normal46"/>
              <w:spacing w:line="240" w:lineRule="auto"/>
              <w:rPr>
                <w:rFonts w:cs="Times New Roman"/>
                <w:noProof/>
              </w:rPr>
            </w:pPr>
            <w:r w:rsidRPr="00E1184A">
              <w:rPr>
                <w:rFonts w:cs="Times New Roman"/>
                <w:noProof/>
              </w:rPr>
              <w:t>Az új szabály</w:t>
            </w:r>
            <w:r w:rsidRPr="00E1184A">
              <w:rPr>
                <w:rFonts w:cs="Times New Roman"/>
                <w:noProof/>
              </w:rPr>
              <w:t>ozási modell alkalmazására szolgáló informatikai eszköz műszaki előírásainak az Energiaszabályozó Hivatal általi közzététele</w:t>
            </w:r>
          </w:p>
        </w:tc>
      </w:tr>
      <w:tr w:rsidR="007F04EA" w:rsidRPr="00E1184A" w14:paraId="2E6E9E56"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433DF57" w14:textId="77777777" w:rsidR="007F04EA" w:rsidRPr="00E1184A" w:rsidRDefault="00AE2077">
            <w:pPr>
              <w:pStyle w:val="P68B1DB1-Normal46"/>
              <w:spacing w:line="240" w:lineRule="auto"/>
              <w:jc w:val="center"/>
              <w:rPr>
                <w:rFonts w:cs="Times New Roman"/>
                <w:noProof/>
              </w:rPr>
            </w:pPr>
            <w:r w:rsidRPr="00E1184A">
              <w:rPr>
                <w:rFonts w:cs="Times New Roman"/>
                <w:noProof/>
              </w:rPr>
              <w:t>G22G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50BBDFC" w14:textId="77777777" w:rsidR="007F04EA" w:rsidRPr="00E1184A" w:rsidRDefault="00AE2077">
            <w:pPr>
              <w:pStyle w:val="P68B1DB1-Normal46"/>
              <w:spacing w:line="240" w:lineRule="auto"/>
              <w:rPr>
                <w:rFonts w:cs="Times New Roman"/>
                <w:noProof/>
              </w:rPr>
            </w:pPr>
            <w:r w:rsidRPr="00E1184A">
              <w:rPr>
                <w:rFonts w:cs="Times New Roman"/>
                <w:noProof/>
              </w:rPr>
              <w:t>G1.2.3. Átviteli hálózatok fejlesztése, intelligens villamosenergia-infrastruktúra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E843AEC"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1D5496C" w14:textId="77777777" w:rsidR="007F04EA" w:rsidRPr="00E1184A" w:rsidRDefault="00AE2077">
            <w:pPr>
              <w:pStyle w:val="P68B1DB1-Normal46"/>
              <w:spacing w:line="240" w:lineRule="auto"/>
              <w:rPr>
                <w:rFonts w:cs="Times New Roman"/>
                <w:noProof/>
              </w:rPr>
            </w:pPr>
            <w:r w:rsidRPr="00E1184A">
              <w:rPr>
                <w:rFonts w:cs="Times New Roman"/>
                <w:noProof/>
              </w:rPr>
              <w:t>IKT-rendszerek kiépítése az átviteli h</w:t>
            </w:r>
            <w:r w:rsidRPr="00E1184A">
              <w:rPr>
                <w:rFonts w:cs="Times New Roman"/>
                <w:noProof/>
              </w:rPr>
              <w:t>álózatban (megoldások száma)</w:t>
            </w:r>
          </w:p>
        </w:tc>
      </w:tr>
      <w:tr w:rsidR="007F04EA" w:rsidRPr="00E1184A" w14:paraId="4CA4274B"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64BD0482"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4262E311"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66ADD5F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35F6804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3 001 761 591 EUR </w:t>
            </w:r>
          </w:p>
        </w:tc>
      </w:tr>
    </w:tbl>
    <w:p w14:paraId="5084399E"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7BA34646" w14:textId="47C86116" w:rsidR="007F04EA" w:rsidRPr="00E1184A" w:rsidRDefault="00D9332C">
      <w:pPr>
        <w:pStyle w:val="P68B1DB1-Normal45"/>
        <w:spacing w:before="120" w:after="120" w:line="240" w:lineRule="auto"/>
        <w:rPr>
          <w:rFonts w:eastAsia="Times New Roman" w:cs="Times New Roman"/>
          <w:noProof/>
        </w:rPr>
      </w:pPr>
      <w:r>
        <w:rPr>
          <w:rFonts w:cs="Times New Roman"/>
          <w:noProof/>
        </w:rPr>
        <w:t xml:space="preserve">2.1.8 </w:t>
      </w:r>
      <w:r w:rsidRPr="00E1184A">
        <w:rPr>
          <w:rFonts w:cs="Times New Roman"/>
          <w:noProof/>
        </w:rPr>
        <w:t>Nyolcadik támogatás (vissza nem térítendő támogatás):</w:t>
      </w:r>
    </w:p>
    <w:tbl>
      <w:tblPr>
        <w:tblW w:w="10482" w:type="dxa"/>
        <w:tblLayout w:type="fixed"/>
        <w:tblLook w:val="0000" w:firstRow="0" w:lastRow="0" w:firstColumn="0" w:lastColumn="0" w:noHBand="0" w:noVBand="0"/>
      </w:tblPr>
      <w:tblGrid>
        <w:gridCol w:w="1350"/>
        <w:gridCol w:w="3960"/>
        <w:gridCol w:w="1245"/>
        <w:gridCol w:w="3927"/>
      </w:tblGrid>
      <w:tr w:rsidR="007F04EA" w:rsidRPr="00E1184A" w14:paraId="07B48AF2" w14:textId="77777777">
        <w:trPr>
          <w:trHeight w:val="951"/>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41CBF081"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47D64F1E"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03A60BF7"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1425C2F2"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68DD7DA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4430EE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A21G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B9F751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A1.4.1. A mezőgazdasági és élelmiszeripari termékek ellátási láncának diverzifikálását és lerövidítését, valamint a láncban részt vevő szervezetek rezilienciájának kiépítését célzó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F5C67B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702FE2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Felépített vagy korszerűsített elosztó- és tárolóközpontok </w:t>
            </w:r>
            <w:r w:rsidRPr="00E1184A">
              <w:rPr>
                <w:rFonts w:cs="Times New Roman"/>
                <w:noProof/>
              </w:rPr>
              <w:t>és korszerűsített nagykereskedelmi piacok</w:t>
            </w:r>
          </w:p>
        </w:tc>
      </w:tr>
      <w:tr w:rsidR="007F04EA" w:rsidRPr="00E1184A" w14:paraId="540D47F3"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42B4FA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A23G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C9CAD6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A1.4.1. A mezőgazdasági és élelmiszeripari termékek ellátási láncának diverzifikálását és lerövidítését, valamint a láncban részt vevő szervezetek rezilienciájának kiépítését célzó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B48D6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A0709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w:t>
            </w:r>
            <w:r w:rsidRPr="00E1184A">
              <w:rPr>
                <w:rFonts w:cs="Times New Roman"/>
                <w:noProof/>
              </w:rPr>
              <w:t>agrár-élelmiszeripari ágazatban működő kkv-k, amelyek befejezték infrastruktúrájuk és berendezéseik korszerűsítésére irányuló projekteket</w:t>
            </w:r>
          </w:p>
        </w:tc>
      </w:tr>
      <w:tr w:rsidR="007F04EA" w:rsidRPr="00E1184A" w14:paraId="1C84B9E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C8E0AF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A24G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0484EA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A1.4.1. A mezőgazdasági és élelmiszeripari termékek ellátási láncának diverzifikálását és lerövidítését, valamin</w:t>
            </w:r>
            <w:r w:rsidRPr="00E1184A">
              <w:rPr>
                <w:rFonts w:cs="Times New Roman"/>
                <w:noProof/>
              </w:rPr>
              <w:t>t a láncban részt vevő szervezetek rezilienciájának kiépítését célzó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0FEF04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F53CA4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Jótékonysági szervezetek az élelmiszer-ágazatban, amelyek az infrastruktúrájuk és berendezéseik korszerűsítésére irányuló projekteket hajtottak végre</w:t>
            </w:r>
          </w:p>
        </w:tc>
      </w:tr>
      <w:tr w:rsidR="007F04EA" w:rsidRPr="00E1184A" w14:paraId="11684872"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ADC82C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A26G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892A89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A1.4.1. A mezőg</w:t>
            </w:r>
            <w:r w:rsidRPr="00E1184A">
              <w:rPr>
                <w:rFonts w:cs="Times New Roman"/>
                <w:noProof/>
              </w:rPr>
              <w:t>azdasági és élelmiszeripari termékek ellátási láncának diverzifikálását és lerövidítését, valamint a láncban részt vevő szervezetek rezilienciájának kiépítését célzó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D59C86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86AB9D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Azok a mezőgazdasági termelők és halászok, akik befejezték infrastruktúráj</w:t>
            </w:r>
            <w:r w:rsidRPr="00E1184A">
              <w:rPr>
                <w:rFonts w:cs="Times New Roman"/>
                <w:noProof/>
              </w:rPr>
              <w:t>uk és berendezéseik korszerűsítésére, az élelmiszer-ellátási láncok lerövidítésére és a termelési folyamatokban a mezőgazdaság 4.0 megoldásainak végrehajtására irányuló projekteket</w:t>
            </w:r>
          </w:p>
        </w:tc>
      </w:tr>
      <w:tr w:rsidR="007F04EA" w:rsidRPr="00E1184A" w14:paraId="6178952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8B000F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A32G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32330B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A2.2.1. környezetvédelmi technológiák és innováció bevezetésére irány</w:t>
            </w:r>
            <w:r w:rsidRPr="00E1184A">
              <w:rPr>
                <w:rFonts w:cs="Times New Roman"/>
                <w:noProof/>
              </w:rPr>
              <w:t>uló beruházások, beleértve a körforgásos gazdasághoz kapcsolódókat is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80FF26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6D26BA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Aláírt támogatási megállapodások a másodlagos nyersanyagok piacának megteremtéséhez hozzájáruló technológiák fejlesztését támogató projektekre  </w:t>
            </w:r>
          </w:p>
        </w:tc>
      </w:tr>
      <w:tr w:rsidR="007F04EA" w:rsidRPr="00E1184A" w14:paraId="29730E3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9FF98F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A34G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D9C2FB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A2.3.1. Szakértői Központok </w:t>
            </w:r>
            <w:r w:rsidRPr="00E1184A">
              <w:rPr>
                <w:rFonts w:cs="Times New Roman"/>
                <w:noProof/>
              </w:rPr>
              <w:t>(többek között speciális képzési központok, végrehajtás-támogató központok, megfigyelőközpontok) és pilóta nélküli járműipari irányítási infrastruktúra fejlesztése és felszerelése, mint innovációs ökoszisztéma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BDF869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93AA25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T1 – Helyi központok és infrastruktúra a </w:t>
            </w:r>
            <w:r w:rsidRPr="00E1184A">
              <w:rPr>
                <w:rFonts w:cs="Times New Roman"/>
                <w:noProof/>
              </w:rPr>
              <w:t>pilóta nélküli járművek számára, amelyeket a helyi önkormányzat vagy kijelölt szervezet végez helyi üzemeltetésre</w:t>
            </w:r>
          </w:p>
        </w:tc>
      </w:tr>
      <w:tr w:rsidR="007F04EA" w:rsidRPr="00E1184A" w14:paraId="13CECCB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DF544A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A40G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5585B8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kutatási kapacitások fejlesztésébe történő beruházás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9BBB96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1C4BE8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Korszerű kutatási és elemzési infrastruktúrával rendelkező laboratóriumok az </w:t>
            </w:r>
            <w:r w:rsidRPr="00E1184A">
              <w:rPr>
                <w:rFonts w:cs="Times New Roman"/>
                <w:noProof/>
              </w:rPr>
              <w:t>Oktatási és Tudományügyi Minisztérium és a Mezőgazdasági és Vidékfejlesztési Minisztérium által felügyelt és/vagy alárendelt intézményekben</w:t>
            </w:r>
          </w:p>
        </w:tc>
      </w:tr>
      <w:tr w:rsidR="007F04EA" w:rsidRPr="00E1184A" w14:paraId="2EFBD4FF"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F8F4EE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A45G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7D210D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Beruházások a modern szakképzésbe, a felsőoktatásba és az egész életen át tartó tanulásba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0DDC35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69B4D9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T2 – A munkaerőp</w:t>
            </w:r>
            <w:r w:rsidRPr="00E1184A">
              <w:rPr>
                <w:rFonts w:cs="Times New Roman"/>
                <w:noProof/>
              </w:rPr>
              <w:t>iaci igények szempontjából rendkívül releváns célzott továbbképzést és átképzést biztosító, működő ágazati készségfejlesztési központok hálózatának létrehozása</w:t>
            </w:r>
          </w:p>
        </w:tc>
      </w:tr>
      <w:tr w:rsidR="007F04EA" w:rsidRPr="00E1184A" w14:paraId="18F83CF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E27174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A47G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CB3B93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Beruházások a modern szakképzésbe, a felsőoktatásba és az egész életen át tartó tanulásba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5D5009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785897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T2 – Az ágazati készségfejlesztési központok tanulói számára biztosított készségek, beleértve az ágazat által kibocsátott és elismert tanulási eredmények (készségek) tanúsítását</w:t>
            </w:r>
          </w:p>
        </w:tc>
      </w:tr>
      <w:tr w:rsidR="007F04EA" w:rsidRPr="00E1184A" w14:paraId="60E131B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6472D7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A64G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3A8EDD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A4.3.1. Beruházástámogatási programok, amelyek lehetővé teszik külön</w:t>
            </w:r>
            <w:r w:rsidRPr="00E1184A">
              <w:rPr>
                <w:rFonts w:cs="Times New Roman"/>
                <w:noProof/>
              </w:rPr>
              <w:t>ösen a tevékenységek fejlesztését, a szociális szolgáltatások megvalósításában való részvétel növelését, valamint a szociális gazdaság szervezeteibe való integráció minőségének javítását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2BA7F9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7BCCBB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pénzügyi támogatásban részesülő szociális gazdasági szervezetek</w:t>
            </w:r>
            <w:r w:rsidRPr="00E1184A">
              <w:rPr>
                <w:rFonts w:cs="Times New Roman"/>
                <w:noProof/>
              </w:rPr>
              <w:t xml:space="preserve"> száma, beleértve a szociális vállalkozásokat is</w:t>
            </w:r>
          </w:p>
        </w:tc>
      </w:tr>
      <w:tr w:rsidR="007F04EA" w:rsidRPr="00E1184A" w14:paraId="49D2DDD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A3CC5F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B41G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88487E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B3.1.1. Beruházások a szennyvízkezelő rendszerekbe és a vízellátásba a vidéki területeken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F5F631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695AF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vidéki lakosság további összeköttetései a vízinfrastruktúra hatókörén belül</w:t>
            </w:r>
          </w:p>
        </w:tc>
      </w:tr>
      <w:tr w:rsidR="007F04EA" w:rsidRPr="00E1184A" w14:paraId="675F291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995587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16FEBD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nagyon nagy sebességű </w:t>
            </w:r>
            <w:r w:rsidRPr="00E1184A">
              <w:rPr>
                <w:rFonts w:cs="Times New Roman"/>
                <w:noProof/>
              </w:rPr>
              <w:t>internethez való hozzáférés biztosítása fehér foltokban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DB7F87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5C4BBA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T2 – T2 – További háztartások (lakóépületek) legalább 100 Mb/s kapacitású széles sávú internet-hozzáféréssel (a gigabites kapacitás növelésének lehetőségével)</w:t>
            </w:r>
          </w:p>
        </w:tc>
      </w:tr>
      <w:tr w:rsidR="007F04EA" w:rsidRPr="00E1184A" w14:paraId="304AD4F8" w14:textId="7777777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B83F22" w14:textId="77777777" w:rsidR="007F04EA" w:rsidRPr="00E1184A" w:rsidRDefault="00AE2077">
            <w:pPr>
              <w:pStyle w:val="P68B1DB1-Normal46"/>
              <w:spacing w:line="240" w:lineRule="auto"/>
              <w:jc w:val="center"/>
              <w:rPr>
                <w:rFonts w:cs="Times New Roman"/>
                <w:noProof/>
              </w:rPr>
            </w:pPr>
            <w:r w:rsidRPr="00E1184A">
              <w:rPr>
                <w:rFonts w:cs="Times New Roman"/>
                <w:noProof/>
              </w:rPr>
              <w:t>C6aG</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5AC4C8" w14:textId="77777777" w:rsidR="007F04EA" w:rsidRPr="00E1184A" w:rsidRDefault="00AE2077">
            <w:pPr>
              <w:pStyle w:val="P68B1DB1-Normal45"/>
              <w:spacing w:line="240" w:lineRule="auto"/>
              <w:rPr>
                <w:rFonts w:cs="Times New Roman"/>
                <w:noProof/>
              </w:rPr>
            </w:pPr>
            <w:r w:rsidRPr="00E1184A">
              <w:rPr>
                <w:rFonts w:cs="Times New Roman"/>
                <w:noProof/>
              </w:rPr>
              <w:t xml:space="preserve">A nagyon nagy sebességű </w:t>
            </w:r>
            <w:r w:rsidRPr="00E1184A">
              <w:rPr>
                <w:rFonts w:cs="Times New Roman"/>
                <w:noProof/>
              </w:rPr>
              <w:t>internethez való hozzáférés biztosítása fehér foltokban</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3C06CC" w14:textId="77777777" w:rsidR="007F04EA" w:rsidRPr="00E1184A" w:rsidRDefault="00AE2077">
            <w:pPr>
              <w:pStyle w:val="P68B1DB1-Normal45"/>
              <w:spacing w:line="240" w:lineRule="auto"/>
              <w:jc w:val="center"/>
              <w:rPr>
                <w:rFonts w:cs="Times New Roman"/>
                <w:noProof/>
              </w:rPr>
            </w:pPr>
            <w:r w:rsidRPr="00E1184A">
              <w:rPr>
                <w:rFonts w:cs="Times New Roman"/>
                <w:noProof/>
              </w:rPr>
              <w:t>Cél</w:t>
            </w:r>
          </w:p>
        </w:tc>
        <w:tc>
          <w:tcPr>
            <w:tcW w:w="3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DD874A" w14:textId="77777777" w:rsidR="007F04EA" w:rsidRPr="00E1184A" w:rsidRDefault="00AE2077">
            <w:pPr>
              <w:pStyle w:val="P68B1DB1-Normal026"/>
              <w:pBdr>
                <w:top w:val="nil"/>
                <w:left w:val="nil"/>
                <w:bottom w:val="nil"/>
                <w:right w:val="nil"/>
                <w:between w:val="nil"/>
              </w:pBdr>
              <w:spacing w:after="0" w:line="240" w:lineRule="auto"/>
              <w:rPr>
                <w:rFonts w:eastAsia="Times New Roman" w:cs="Times New Roman"/>
                <w:noProof/>
              </w:rPr>
            </w:pPr>
            <w:r w:rsidRPr="00E1184A">
              <w:rPr>
                <w:rFonts w:cs="Times New Roman"/>
                <w:noProof/>
              </w:rPr>
              <w:t>Helyi hálózattal (LAN) rendelkező iskolák osztálytermei</w:t>
            </w:r>
          </w:p>
          <w:p w14:paraId="5A9C1126" w14:textId="77777777" w:rsidR="007F04EA" w:rsidRPr="00E1184A" w:rsidRDefault="007F04EA">
            <w:pPr>
              <w:spacing w:line="240" w:lineRule="auto"/>
              <w:rPr>
                <w:rFonts w:ascii="Times New Roman" w:hAnsi="Times New Roman" w:cs="Times New Roman"/>
                <w:noProof/>
              </w:rPr>
            </w:pPr>
          </w:p>
        </w:tc>
      </w:tr>
      <w:tr w:rsidR="007F04EA" w:rsidRPr="00E1184A" w14:paraId="3E46DC7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1D8F2B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AE4B21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Egyenlő versenyfeltételek a mobil multimédiás eszközökkel rendelkező iskolák számára – a berendezésekre vonatkozó </w:t>
            </w:r>
            <w:r w:rsidRPr="00E1184A">
              <w:rPr>
                <w:rFonts w:cs="Times New Roman"/>
                <w:noProof/>
              </w:rPr>
              <w:t>minimumkövetelmények teljesítéséhez kapcsolódó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2912B7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63D71E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diákok rendelkezésére álló új hordozható számítógépek</w:t>
            </w:r>
          </w:p>
        </w:tc>
      </w:tr>
      <w:tr w:rsidR="007F04EA" w:rsidRPr="00E1184A" w14:paraId="57BD54BE"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F84BA9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1F7FCC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Egyenlő versenyfeltételek a mobil multimédiás eszközökkel rendelkező iskolák számára – a berendezésekre vonatkozó </w:t>
            </w:r>
            <w:r w:rsidRPr="00E1184A">
              <w:rPr>
                <w:rFonts w:cs="Times New Roman"/>
                <w:noProof/>
              </w:rPr>
              <w:t>minimumkövetelmények teljesítéséhez kapcsolódó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A8BBF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140385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tanárok rendelkezésére álló új hordozható számítógépek</w:t>
            </w:r>
          </w:p>
        </w:tc>
      </w:tr>
      <w:tr w:rsidR="007F04EA" w:rsidRPr="00E1184A" w14:paraId="55D477CF"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568CFB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C26G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0F69A3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Kiberbiztonság – CyberPL, adatkezelési infrastruktúra és a bűnüldöző szolgálatok infrastruktúrájának optimalizálása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F881DC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3EB52C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w:t>
            </w:r>
            <w:r w:rsidRPr="00E1184A">
              <w:rPr>
                <w:rFonts w:cs="Times New Roman"/>
                <w:noProof/>
              </w:rPr>
              <w:t>válságkezelési rendszer mobil infrastruktúrája</w:t>
            </w:r>
          </w:p>
        </w:tc>
      </w:tr>
      <w:tr w:rsidR="007F04EA" w:rsidRPr="00E1184A" w14:paraId="1FBA15E2"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3052B4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D16G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859E59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D1.1.2 Az egészségügy digitális átalakulásának felgyorsítása a digitális egészségügyi szolgáltatások továbbfejlesztése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BC8839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66C9C6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létrehozott e-egészségügyi központ biztonsági műveleti központja (</w:t>
            </w:r>
            <w:r w:rsidRPr="00E1184A">
              <w:rPr>
                <w:rFonts w:cs="Times New Roman"/>
                <w:noProof/>
              </w:rPr>
              <w:t>SOC)</w:t>
            </w:r>
          </w:p>
        </w:tc>
      </w:tr>
      <w:tr w:rsidR="007F04EA" w:rsidRPr="00E1184A" w14:paraId="674636B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0E6447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D17G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CDE2A8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D1.1.2 Az egészségügy digitális átalakulásának felgyorsítása a digitális egészségügyi szolgáltatások továbbfejlesztése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21262F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66AB8F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Digitális orvosi dokumentációs központ</w:t>
            </w:r>
          </w:p>
        </w:tc>
      </w:tr>
      <w:tr w:rsidR="007F04EA" w:rsidRPr="00E1184A" w14:paraId="161CCC9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BADEEA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D26G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AA99D9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D2.1. Az egészségügyi személyzet létszámának növeléséhez </w:t>
            </w:r>
            <w:r w:rsidRPr="00E1184A">
              <w:rPr>
                <w:rFonts w:cs="Times New Roman"/>
                <w:noProof/>
              </w:rPr>
              <w:t>szükséges megfelelő feltételek megteremtése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10702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9ABFD2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mesterképzést elvégző paramediánsok száma</w:t>
            </w:r>
          </w:p>
        </w:tc>
      </w:tr>
      <w:tr w:rsidR="007F04EA" w:rsidRPr="00E1184A" w14:paraId="4519BA52"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9E09E0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D31G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91A899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D2.1.1. Az oktatási létesítmények korszerűsítésével és utólagos átalakításával kapcsolatos beruházások az orvosi tanulmányokra vonatkozó felvételi korlátok em</w:t>
            </w:r>
            <w:r w:rsidRPr="00E1184A">
              <w:rPr>
                <w:rFonts w:cs="Times New Roman"/>
                <w:noProof/>
              </w:rPr>
              <w:t>elése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A1C6D8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FA26C1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preklinikai oktatást szolgáló korszerűsített oktatási létesítmények (beleértve az orvosi szimulációs központokat), a központi klinikai kórházakban az oktatásban használt klinikai bázis kiigazított létesítményeinek, a korszerűsített kö</w:t>
            </w:r>
            <w:r w:rsidRPr="00E1184A">
              <w:rPr>
                <w:rFonts w:cs="Times New Roman"/>
                <w:noProof/>
              </w:rPr>
              <w:t>nyvtári infrastruktúráknak és az orvosi egyetemek diákgyakorijainak száma</w:t>
            </w:r>
          </w:p>
        </w:tc>
      </w:tr>
      <w:tr w:rsidR="007F04EA" w:rsidRPr="00E1184A" w14:paraId="0D3C9BB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70DC15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E12G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5BE1EF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alacsony szén-dioxid-kibocsátású gazdaság támogatása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9B78C3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18B6F6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alap által megcélzott konkrét beruházások által támogatott kkv-k és közepes piaci tőkeértékű vállalatok</w:t>
            </w:r>
          </w:p>
        </w:tc>
      </w:tr>
      <w:tr w:rsidR="007F04EA" w:rsidRPr="00E1184A" w14:paraId="03E40DD3"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92E1C88" w14:textId="77777777" w:rsidR="007F04EA" w:rsidRPr="00E1184A" w:rsidRDefault="00AE2077">
            <w:pPr>
              <w:pStyle w:val="P68B1DB1-Normal46"/>
              <w:spacing w:line="240" w:lineRule="auto"/>
              <w:jc w:val="center"/>
              <w:rPr>
                <w:rFonts w:cs="Times New Roman"/>
                <w:noProof/>
              </w:rPr>
            </w:pPr>
            <w:r w:rsidRPr="00E1184A">
              <w:rPr>
                <w:rFonts w:cs="Times New Roman"/>
                <w:noProof/>
              </w:rPr>
              <w:t>G4G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9098CF0" w14:textId="77777777" w:rsidR="007F04EA" w:rsidRPr="00E1184A" w:rsidRDefault="00AE2077">
            <w:pPr>
              <w:pStyle w:val="P68B1DB1-Normal46"/>
              <w:spacing w:line="240" w:lineRule="auto"/>
              <w:rPr>
                <w:rFonts w:cs="Times New Roman"/>
                <w:noProof/>
              </w:rPr>
            </w:pPr>
            <w:r w:rsidRPr="00E1184A">
              <w:rPr>
                <w:rFonts w:cs="Times New Roman"/>
                <w:noProof/>
              </w:rPr>
              <w:t>G1.1.2 Megújuló energiaforrásokat hasznosító létesítmények, amelyeket energiaközösségek valósítanak meg, beleértve a bővített részt is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E708C81"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ECB2F57" w14:textId="77777777" w:rsidR="007F04EA" w:rsidRPr="00E1184A" w:rsidRDefault="00AE2077">
            <w:pPr>
              <w:pStyle w:val="P68B1DB1-Normal46"/>
              <w:spacing w:line="240" w:lineRule="auto"/>
              <w:rPr>
                <w:rFonts w:cs="Times New Roman"/>
                <w:noProof/>
              </w:rPr>
            </w:pPr>
            <w:r w:rsidRPr="00E1184A">
              <w:rPr>
                <w:rFonts w:cs="Times New Roman"/>
                <w:noProof/>
              </w:rPr>
              <w:t>A beruházási részen belül támogatott szervezetek</w:t>
            </w:r>
          </w:p>
        </w:tc>
      </w:tr>
      <w:tr w:rsidR="007F04EA" w:rsidRPr="00E1184A" w14:paraId="703D2C7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EF31CCF" w14:textId="77777777" w:rsidR="007F04EA" w:rsidRPr="00E1184A" w:rsidRDefault="00AE2077">
            <w:pPr>
              <w:pStyle w:val="P68B1DB1-Normal46"/>
              <w:spacing w:line="240" w:lineRule="auto"/>
              <w:jc w:val="center"/>
              <w:rPr>
                <w:rFonts w:cs="Times New Roman"/>
                <w:noProof/>
              </w:rPr>
            </w:pPr>
            <w:r w:rsidRPr="00E1184A">
              <w:rPr>
                <w:rFonts w:cs="Times New Roman"/>
                <w:noProof/>
              </w:rPr>
              <w:t>G9G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FA52424"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G1.1.4. A REPowerEU reformokat és beruházásokat végrehajtó inté</w:t>
            </w:r>
            <w:r w:rsidRPr="00E1184A">
              <w:rPr>
                <w:rFonts w:cs="Times New Roman"/>
                <w:noProof/>
              </w:rPr>
              <w:t>zményeknek nyújtott támogatás</w:t>
            </w:r>
          </w:p>
          <w:p w14:paraId="6D6844FA" w14:textId="77777777" w:rsidR="007F04EA" w:rsidRPr="00E1184A" w:rsidRDefault="007F04EA">
            <w:pPr>
              <w:spacing w:line="240" w:lineRule="auto"/>
              <w:rPr>
                <w:rFonts w:ascii="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42B2B19" w14:textId="77777777" w:rsidR="007F04EA" w:rsidRPr="00E1184A" w:rsidRDefault="00AE2077">
            <w:pPr>
              <w:pStyle w:val="P68B1DB1-Normal46"/>
              <w:spacing w:line="240" w:lineRule="auto"/>
              <w:jc w:val="center"/>
              <w:rPr>
                <w:rFonts w:cs="Times New Roman"/>
                <w:noProof/>
              </w:rPr>
            </w:pPr>
            <w:r w:rsidRPr="00E1184A">
              <w:rPr>
                <w:rFonts w:cs="Times New Roman"/>
                <w:noProof/>
              </w:rPr>
              <w:t xml:space="preserve">Cél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72136BA" w14:textId="77777777" w:rsidR="007F04EA" w:rsidRPr="00E1184A" w:rsidRDefault="00AE2077">
            <w:pPr>
              <w:pStyle w:val="P68B1DB1-Normal46"/>
              <w:spacing w:line="240" w:lineRule="auto"/>
              <w:rPr>
                <w:rFonts w:cs="Times New Roman"/>
                <w:noProof/>
              </w:rPr>
            </w:pPr>
            <w:r w:rsidRPr="00E1184A">
              <w:rPr>
                <w:rFonts w:cs="Times New Roman"/>
                <w:noProof/>
              </w:rPr>
              <w:t>A REPowerEU-reformok és a nem kormányzati szervezetek által végrehajtott beruházások végrehajtását támogató kapacitásépítési projektek</w:t>
            </w:r>
          </w:p>
        </w:tc>
      </w:tr>
      <w:tr w:rsidR="007F04EA" w:rsidRPr="00E1184A" w14:paraId="4963F5EA"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5E012EB" w14:textId="77777777" w:rsidR="007F04EA" w:rsidRPr="00E1184A" w:rsidRDefault="00AE2077">
            <w:pPr>
              <w:pStyle w:val="P68B1DB1-Normal46"/>
              <w:spacing w:line="240" w:lineRule="auto"/>
              <w:jc w:val="center"/>
              <w:rPr>
                <w:rFonts w:cs="Times New Roman"/>
                <w:noProof/>
              </w:rPr>
            </w:pPr>
            <w:r w:rsidRPr="00E1184A">
              <w:rPr>
                <w:rFonts w:cs="Times New Roman"/>
                <w:noProof/>
              </w:rPr>
              <w:t>G14G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042B00B" w14:textId="77777777" w:rsidR="007F04EA" w:rsidRPr="00E1184A" w:rsidRDefault="00AE2077">
            <w:pPr>
              <w:pStyle w:val="P68B1DB1-Normal46"/>
              <w:spacing w:line="240" w:lineRule="auto"/>
              <w:rPr>
                <w:rFonts w:cs="Times New Roman"/>
                <w:noProof/>
              </w:rPr>
            </w:pPr>
            <w:r w:rsidRPr="00E1184A">
              <w:rPr>
                <w:rFonts w:cs="Times New Roman"/>
                <w:noProof/>
              </w:rPr>
              <w:t xml:space="preserve">G1.2.2. A megújuló energiaforrások villamosenergia-hálózatokba történő </w:t>
            </w:r>
            <w:r w:rsidRPr="00E1184A">
              <w:rPr>
                <w:rFonts w:cs="Times New Roman"/>
                <w:noProof/>
              </w:rPr>
              <w:t>integrálása előtt álló akadályok felszámolása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968546A"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27B25C0" w14:textId="77777777" w:rsidR="007F04EA" w:rsidRPr="00E1184A" w:rsidRDefault="00AE2077">
            <w:pPr>
              <w:pStyle w:val="P68B1DB1-Normal46"/>
              <w:spacing w:line="240" w:lineRule="auto"/>
              <w:rPr>
                <w:rFonts w:cs="Times New Roman"/>
                <w:noProof/>
              </w:rPr>
            </w:pPr>
            <w:r w:rsidRPr="00E1184A">
              <w:rPr>
                <w:rFonts w:cs="Times New Roman"/>
                <w:noProof/>
              </w:rPr>
              <w:t>A villamosenergia-hálózatokhoz való csatlakozás folyamatának átláthatóságát növelő és e folyamatot megkönnyítő jogalkotási és adott esetben nem jogalkotási aktusok hatálybalépése</w:t>
            </w:r>
          </w:p>
        </w:tc>
      </w:tr>
      <w:tr w:rsidR="007F04EA" w:rsidRPr="00E1184A" w14:paraId="4A2A7AC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ADDF092" w14:textId="77777777" w:rsidR="007F04EA" w:rsidRPr="00E1184A" w:rsidRDefault="00AE2077">
            <w:pPr>
              <w:pStyle w:val="P68B1DB1-Normal46"/>
              <w:spacing w:line="240" w:lineRule="auto"/>
              <w:jc w:val="center"/>
              <w:rPr>
                <w:rFonts w:cs="Times New Roman"/>
                <w:noProof/>
              </w:rPr>
            </w:pPr>
            <w:r w:rsidRPr="00E1184A">
              <w:rPr>
                <w:rFonts w:cs="Times New Roman"/>
                <w:noProof/>
              </w:rPr>
              <w:t>G16G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F62E45C" w14:textId="77777777" w:rsidR="007F04EA" w:rsidRPr="00E1184A" w:rsidRDefault="00AE2077">
            <w:pPr>
              <w:pStyle w:val="P68B1DB1-Normal46"/>
              <w:spacing w:line="240" w:lineRule="auto"/>
              <w:rPr>
                <w:rFonts w:cs="Times New Roman"/>
                <w:noProof/>
              </w:rPr>
            </w:pPr>
            <w:r w:rsidRPr="00E1184A">
              <w:rPr>
                <w:rFonts w:cs="Times New Roman"/>
                <w:noProof/>
              </w:rPr>
              <w:t xml:space="preserve">G1.2.3. </w:t>
            </w:r>
            <w:r w:rsidRPr="00E1184A">
              <w:rPr>
                <w:rFonts w:cs="Times New Roman"/>
                <w:noProof/>
              </w:rPr>
              <w:t>Átviteli hálózatok fejlesztése, intelligens villamosenergia-infrastruktúra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FDF76AA"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AD8180C"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Az új hajó hossza </w:t>
            </w:r>
          </w:p>
          <w:p w14:paraId="2F1F585B"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épített vagy korszerűsített </w:t>
            </w:r>
          </w:p>
          <w:p w14:paraId="608D6649"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erőátvitel </w:t>
            </w:r>
          </w:p>
          <w:p w14:paraId="2B99E672" w14:textId="77777777" w:rsidR="007F04EA" w:rsidRPr="00E1184A" w:rsidRDefault="00AE2077">
            <w:pPr>
              <w:pStyle w:val="P68B1DB1-Normal46"/>
              <w:spacing w:line="240" w:lineRule="auto"/>
              <w:rPr>
                <w:rFonts w:cs="Times New Roman"/>
                <w:noProof/>
              </w:rPr>
            </w:pPr>
            <w:r w:rsidRPr="00E1184A">
              <w:rPr>
                <w:rFonts w:cs="Times New Roman"/>
                <w:noProof/>
              </w:rPr>
              <w:t>hálózat (km)</w:t>
            </w:r>
          </w:p>
        </w:tc>
      </w:tr>
      <w:tr w:rsidR="007F04EA" w:rsidRPr="00E1184A" w14:paraId="08AFE62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AB51C8D" w14:textId="77777777" w:rsidR="007F04EA" w:rsidRPr="00E1184A" w:rsidRDefault="00AE2077">
            <w:pPr>
              <w:pStyle w:val="P68B1DB1-Normal46"/>
              <w:spacing w:line="240" w:lineRule="auto"/>
              <w:jc w:val="center"/>
              <w:rPr>
                <w:rFonts w:cs="Times New Roman"/>
                <w:noProof/>
              </w:rPr>
            </w:pPr>
            <w:r w:rsidRPr="00E1184A">
              <w:rPr>
                <w:rFonts w:cs="Times New Roman"/>
                <w:noProof/>
              </w:rPr>
              <w:t>G21G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1153B84" w14:textId="77777777" w:rsidR="007F04EA" w:rsidRPr="00E1184A" w:rsidRDefault="00AE2077">
            <w:pPr>
              <w:pStyle w:val="P68B1DB1-Normal46"/>
              <w:spacing w:line="240" w:lineRule="auto"/>
              <w:rPr>
                <w:rFonts w:cs="Times New Roman"/>
                <w:noProof/>
              </w:rPr>
            </w:pPr>
            <w:r w:rsidRPr="00E1184A">
              <w:rPr>
                <w:rFonts w:cs="Times New Roman"/>
                <w:noProof/>
              </w:rPr>
              <w:t>G1.2.3. Átviteli hálózatok fejlesztése, intelligens villamosenergia-infrastruktúra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6991F2D"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B4DF4A9" w14:textId="77777777" w:rsidR="007F04EA" w:rsidRPr="00E1184A" w:rsidRDefault="00AE2077">
            <w:pPr>
              <w:pStyle w:val="P68B1DB1-Normal46"/>
              <w:spacing w:line="240" w:lineRule="auto"/>
              <w:rPr>
                <w:rFonts w:cs="Times New Roman"/>
                <w:noProof/>
              </w:rPr>
            </w:pPr>
            <w:r w:rsidRPr="00E1184A">
              <w:rPr>
                <w:rFonts w:cs="Times New Roman"/>
                <w:noProof/>
              </w:rPr>
              <w:t xml:space="preserve">A </w:t>
            </w:r>
            <w:r w:rsidRPr="00E1184A">
              <w:rPr>
                <w:rFonts w:cs="Times New Roman"/>
                <w:noProof/>
              </w:rPr>
              <w:t>villamosenergia-piaci adatközpont (OIRE/CSIRE) megvalósítása</w:t>
            </w:r>
          </w:p>
        </w:tc>
      </w:tr>
      <w:tr w:rsidR="007F04EA" w:rsidRPr="00E1184A" w14:paraId="6006845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F1CB863" w14:textId="77777777" w:rsidR="007F04EA" w:rsidRPr="00E1184A" w:rsidRDefault="00AE2077">
            <w:pPr>
              <w:pStyle w:val="P68B1DB1-Normal46"/>
              <w:spacing w:line="240" w:lineRule="auto"/>
              <w:jc w:val="center"/>
              <w:rPr>
                <w:rFonts w:cs="Times New Roman"/>
                <w:noProof/>
              </w:rPr>
            </w:pPr>
            <w:r w:rsidRPr="00E1184A">
              <w:rPr>
                <w:rFonts w:cs="Times New Roman"/>
                <w:noProof/>
              </w:rPr>
              <w:t>G25G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BDA887A" w14:textId="77777777" w:rsidR="007F04EA" w:rsidRPr="00E1184A" w:rsidRDefault="00AE2077">
            <w:pPr>
              <w:pStyle w:val="P68B1DB1-Normal46"/>
              <w:spacing w:line="240" w:lineRule="auto"/>
              <w:rPr>
                <w:rFonts w:cs="Times New Roman"/>
                <w:noProof/>
              </w:rPr>
            </w:pPr>
            <w:r w:rsidRPr="00E1184A">
              <w:rPr>
                <w:rFonts w:cs="Times New Roman"/>
                <w:noProof/>
              </w:rPr>
              <w:t>G1.3.1. A fenntartható közlekedés támogatása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9B29A58"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3D7FCB6" w14:textId="77777777" w:rsidR="007F04EA" w:rsidRPr="00E1184A" w:rsidRDefault="00AE2077">
            <w:pPr>
              <w:pStyle w:val="P68B1DB1-Normal46"/>
              <w:spacing w:line="240" w:lineRule="auto"/>
              <w:rPr>
                <w:rFonts w:cs="Times New Roman"/>
                <w:noProof/>
              </w:rPr>
            </w:pPr>
            <w:r w:rsidRPr="00E1184A">
              <w:rPr>
                <w:rFonts w:cs="Times New Roman"/>
                <w:noProof/>
              </w:rPr>
              <w:t>Cselekvési terv a lengyelországi fenntartható közlekedésért</w:t>
            </w:r>
          </w:p>
        </w:tc>
      </w:tr>
      <w:tr w:rsidR="007F04EA" w:rsidRPr="00E1184A" w14:paraId="2406D151"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750F0C16"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5D4FA113"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52E3441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73B93A8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3 055 007 945 EUR </w:t>
            </w:r>
          </w:p>
        </w:tc>
      </w:tr>
    </w:tbl>
    <w:p w14:paraId="3498D18A"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65AB6F0D" w14:textId="1E1CCD70" w:rsidR="007F04EA" w:rsidRPr="00E1184A" w:rsidRDefault="00074E5E">
      <w:pPr>
        <w:pStyle w:val="P68B1DB1-Normal45"/>
        <w:pageBreakBefore/>
        <w:spacing w:before="120" w:after="120" w:line="240" w:lineRule="auto"/>
        <w:rPr>
          <w:rFonts w:eastAsia="Times New Roman" w:cs="Times New Roman"/>
          <w:noProof/>
        </w:rPr>
      </w:pPr>
      <w:r>
        <w:rPr>
          <w:rFonts w:cs="Times New Roman"/>
          <w:noProof/>
        </w:rPr>
        <w:t xml:space="preserve">2.1.9 </w:t>
      </w:r>
      <w:r w:rsidRPr="00E1184A">
        <w:rPr>
          <w:rFonts w:cs="Times New Roman"/>
          <w:noProof/>
        </w:rPr>
        <w:t>Kilencedik részlet (vissza nem térítendő támogatás):</w:t>
      </w:r>
    </w:p>
    <w:tbl>
      <w:tblPr>
        <w:tblW w:w="10482" w:type="dxa"/>
        <w:tblLayout w:type="fixed"/>
        <w:tblLook w:val="0000" w:firstRow="0" w:lastRow="0" w:firstColumn="0" w:lastColumn="0" w:noHBand="0" w:noVBand="0"/>
      </w:tblPr>
      <w:tblGrid>
        <w:gridCol w:w="1350"/>
        <w:gridCol w:w="3960"/>
        <w:gridCol w:w="1245"/>
        <w:gridCol w:w="3927"/>
      </w:tblGrid>
      <w:tr w:rsidR="007F04EA" w:rsidRPr="00E1184A" w14:paraId="263A49B3" w14:textId="77777777">
        <w:trPr>
          <w:trHeight w:val="852"/>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7CD03058"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9DB8C04"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56974C98"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05624694"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401D825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52A18C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B04EEA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Vállalkozások számára a tevékenységek diverzifikálásával kapcsolatos termékekbe, szolgáltatásokba és az alkalmazottak és a személyzet </w:t>
            </w:r>
            <w:r w:rsidRPr="00E1184A">
              <w:rPr>
                <w:rFonts w:cs="Times New Roman"/>
                <w:noProof/>
              </w:rPr>
              <w:t>kompetenciáiba irányuló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74408C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812B10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T2 – Az olyan kkv-k és mikrovállalkozások száma a HoReCa-ágazatban, valamint a kulturális és idegenforgalmi ágazatban, amelyek korszerűsítették üzleti tevékenységüket</w:t>
            </w:r>
          </w:p>
        </w:tc>
      </w:tr>
      <w:tr w:rsidR="007F04EA" w:rsidRPr="00E1184A" w14:paraId="6DBDEACF"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71D99D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5A4D32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területrendezési reform végrehajtása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F467D6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E44BAC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új területrendezési törvényről szóló tanfolyamot lezáró helyi önkormányzatok és területtervezők személyzete</w:t>
            </w:r>
          </w:p>
        </w:tc>
      </w:tr>
      <w:tr w:rsidR="007F04EA" w:rsidRPr="00E1184A" w14:paraId="13A432A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9E5FFD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A17G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794794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területrendezési reform végrehajtása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5FE608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ACA081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általános területfejlesztési terveket elfogadó települések aránya</w:t>
            </w:r>
          </w:p>
        </w:tc>
      </w:tr>
      <w:tr w:rsidR="007F04EA" w:rsidRPr="00E1184A" w14:paraId="06ADB9D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D38905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A29G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05C7E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A2.1.1. Beruházások a</w:t>
            </w:r>
            <w:r w:rsidRPr="00E1184A">
              <w:rPr>
                <w:rFonts w:cs="Times New Roman"/>
                <w:noProof/>
              </w:rPr>
              <w:t xml:space="preserve"> robotizációba és a digitalizációba a vállalkozásokban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ED387A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4088A4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T2 – A robotizációval, a mesterséges intelligenciával vagy a folyamatok, technológiák, termékek vagy szolgáltatások digitalizálásával kapcsolatos projektek végrehajtása</w:t>
            </w:r>
          </w:p>
        </w:tc>
      </w:tr>
      <w:tr w:rsidR="007F04EA" w:rsidRPr="00E1184A" w14:paraId="31E0069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1BFEE5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A35G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B2722A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A2.3.1. Szakértői Közp</w:t>
            </w:r>
            <w:r w:rsidRPr="00E1184A">
              <w:rPr>
                <w:rFonts w:cs="Times New Roman"/>
                <w:noProof/>
              </w:rPr>
              <w:t>ontok (többek között speciális képzési központok, végrehajtás-támogató központok, megfigyelőközpontok) és pilóta nélküli járműipari irányítási infrastruktúra fejlesztése és felszerelése, mint innovációs ökoszisztéma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769FAA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7C0934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T1 – Helyi központok és </w:t>
            </w:r>
            <w:r w:rsidRPr="00E1184A">
              <w:rPr>
                <w:rFonts w:cs="Times New Roman"/>
                <w:noProof/>
              </w:rPr>
              <w:t>infrastruktúra a pilóta nélküli járművek számára, amelyeket a helyi önkormányzat vagy kijelölt szervezet végez helyi üzemeltetésre</w:t>
            </w:r>
          </w:p>
        </w:tc>
      </w:tr>
      <w:tr w:rsidR="007F04EA" w:rsidRPr="00E1184A" w14:paraId="4140DE4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A6A381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A48G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7F74EC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Beruházások a modern szakképzésbe, a felsőoktatásba és az egész életen át tartó tanulásba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5971D5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14E3B2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T3 – Az ágazati készségfe</w:t>
            </w:r>
            <w:r w:rsidRPr="00E1184A">
              <w:rPr>
                <w:rFonts w:cs="Times New Roman"/>
                <w:noProof/>
              </w:rPr>
              <w:t>jlesztési központok tanulói számára biztosított készségek, beleértve az ágazat által kibocsátott és elismert tanulási eredmények (készségek) tanúsítását</w:t>
            </w:r>
          </w:p>
        </w:tc>
      </w:tr>
      <w:tr w:rsidR="007F04EA" w:rsidRPr="00E1184A" w14:paraId="1EA2936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09C14B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A61G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ED3C94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A4.2.1. A Maluch+ alatt három év alatti gyermekek (turbina, gyermekklub) gyermekgondozási létesít</w:t>
            </w:r>
            <w:r w:rsidRPr="00E1184A">
              <w:rPr>
                <w:rFonts w:cs="Times New Roman"/>
                <w:noProof/>
              </w:rPr>
              <w:t>ményeinek támogatása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DDCD0E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B47054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Új férőhelyek kialakítása a gyermekgondozási létesítményekben (iskolák, gyermekklubok) három év alatti gyermekek számára</w:t>
            </w:r>
          </w:p>
        </w:tc>
      </w:tr>
      <w:tr w:rsidR="007F04EA" w:rsidRPr="00E1184A" w14:paraId="24D15C56"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DFE37E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CB27B9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B1.1.1. Távfűtési célú hőforrásokba történő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63B58C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DCA4BF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T2 – Hőforrások a távfűtési rendszerekben</w:t>
            </w:r>
          </w:p>
        </w:tc>
      </w:tr>
      <w:tr w:rsidR="007F04EA" w:rsidRPr="00E1184A" w14:paraId="2D1B098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ED010A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F1BC67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B1.1.2 A hőforrások cseréje és az energiahatékonyság javítása lakóépületekben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799770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5774EE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T2 – Hőforráscsere egycsaládos épületekben</w:t>
            </w:r>
          </w:p>
        </w:tc>
      </w:tr>
      <w:tr w:rsidR="007F04EA" w:rsidRPr="00E1184A" w14:paraId="1AA0B51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14A35F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70468F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B1.1.2 A hőforrások cseréje és az energiahatékonyság javítása lakóépületekben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F3AD23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E9EBC0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T2 – Megújuló energiaforrások termomode</w:t>
            </w:r>
            <w:r w:rsidRPr="00E1184A">
              <w:rPr>
                <w:rFonts w:cs="Times New Roman"/>
                <w:noProof/>
              </w:rPr>
              <w:t>rnizálása és telepítése lakóépületekben (egyházi és többcsaládos épületek)</w:t>
            </w:r>
          </w:p>
        </w:tc>
      </w:tr>
      <w:tr w:rsidR="007F04EA" w:rsidRPr="00E1184A" w14:paraId="2625CFD3"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25039A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AC10C1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B1.1.3. Az iskolák termikus korszerűsítése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AF9513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AE7E0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Korszerűsített vagy cserélt hőforrások, amelyek megfelelnek a DNSH-követelményeknek az oktatási intézmények épületeiben (az aláí</w:t>
            </w:r>
            <w:r w:rsidRPr="00E1184A">
              <w:rPr>
                <w:rFonts w:cs="Times New Roman"/>
                <w:noProof/>
              </w:rPr>
              <w:t>rt szerződések alapján)</w:t>
            </w:r>
          </w:p>
        </w:tc>
      </w:tr>
      <w:tr w:rsidR="007F04EA" w:rsidRPr="00E1184A" w14:paraId="2A62227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3A2A01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0E4E61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B1.1.3. Az iskolák termikus korszerűsítése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5C596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9DF663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Oktatási intézmények hőmodernizált épületei (az aláírt szerződések alapján)</w:t>
            </w:r>
          </w:p>
        </w:tc>
      </w:tr>
      <w:tr w:rsidR="007F04EA" w:rsidRPr="00E1184A" w14:paraId="1AC778F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1D186E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E30101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B1.1.4. A helyi szociális tevékenységet végző létesítmények energiahatékonyságának megerősítése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4E5746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1B07D6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nem hatékony szilárd tüzelésű hőforrásokkal rendelkező, társadalmi tevékenységet végző létesítmények a DNSH-követelményeknek megfelelő modern hőforrásokra</w:t>
            </w:r>
          </w:p>
        </w:tc>
      </w:tr>
      <w:tr w:rsidR="007F04EA" w:rsidRPr="00E1184A" w14:paraId="4A390733"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17762B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C138E1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B1.1.4. A helyi szociális tevékenységet végző létesítmények energiahatékonyságának megerő</w:t>
            </w:r>
            <w:r w:rsidRPr="00E1184A">
              <w:rPr>
                <w:rFonts w:cs="Times New Roman"/>
                <w:noProof/>
              </w:rPr>
              <w:t>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53E6FB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7502F7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Hőmodernizált szociális létesítmények</w:t>
            </w:r>
          </w:p>
        </w:tc>
      </w:tr>
      <w:tr w:rsidR="007F04EA" w:rsidRPr="00E1184A" w14:paraId="25560702"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8D600C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4E79BB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B2.1.1. Hidrogén-, hidrogéngyártási, -tárolási és -szállítási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44CBC4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EDED31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Hidrogéntöltő állomások üzembe helyezése</w:t>
            </w:r>
          </w:p>
        </w:tc>
      </w:tr>
      <w:tr w:rsidR="007F04EA" w:rsidRPr="00E1184A" w14:paraId="308D908E"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0579AC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BDA00A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B2.1.1. Hidrogén-, hidrogéngyártási, -tárolási és -szállítási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58461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6867D9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innovatív hidrogénüzemű közlekedési egységekre vonatkozó kutatási és innovációs projektek</w:t>
            </w:r>
          </w:p>
        </w:tc>
      </w:tr>
      <w:tr w:rsidR="007F04EA" w:rsidRPr="00E1184A" w14:paraId="2D8A69F4" w14:textId="7777777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EF6AFB" w14:textId="77777777" w:rsidR="007F04EA" w:rsidRPr="00E1184A" w:rsidRDefault="00AE2077">
            <w:pPr>
              <w:pStyle w:val="P68B1DB1-Normal46"/>
              <w:spacing w:line="240" w:lineRule="auto"/>
              <w:jc w:val="center"/>
              <w:rPr>
                <w:rFonts w:cs="Times New Roman"/>
                <w:noProof/>
              </w:rPr>
            </w:pPr>
            <w:r w:rsidRPr="00E1184A">
              <w:rPr>
                <w:rFonts w:cs="Times New Roman"/>
                <w:noProof/>
              </w:rPr>
              <w:t>B21dG</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E7FF65" w14:textId="77777777" w:rsidR="007F04EA" w:rsidRPr="00E1184A" w:rsidRDefault="00AE2077">
            <w:pPr>
              <w:pStyle w:val="P68B1DB1-Normal45"/>
              <w:spacing w:line="240" w:lineRule="auto"/>
              <w:rPr>
                <w:rFonts w:cs="Times New Roman"/>
                <w:noProof/>
              </w:rPr>
            </w:pPr>
            <w:r w:rsidRPr="00E1184A">
              <w:rPr>
                <w:rFonts w:cs="Times New Roman"/>
                <w:noProof/>
              </w:rPr>
              <w:t>B2.1.1. Hidrogén-, hidrogéngyártási, -tárolási és -szállítási beruházások</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3D81DD" w14:textId="77777777" w:rsidR="007F04EA" w:rsidRPr="00E1184A" w:rsidRDefault="00AE2077">
            <w:pPr>
              <w:pStyle w:val="P68B1DB1-Normal45"/>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DABA94B" w14:textId="77777777" w:rsidR="007F04EA" w:rsidRPr="00E1184A" w:rsidRDefault="00AE2077">
            <w:pPr>
              <w:spacing w:line="240" w:lineRule="auto"/>
              <w:rPr>
                <w:rFonts w:ascii="Times New Roman" w:hAnsi="Times New Roman" w:cs="Times New Roman"/>
                <w:noProof/>
              </w:rPr>
            </w:pPr>
            <w:r w:rsidRPr="00E1184A">
              <w:rPr>
                <w:rStyle w:val="normaltextrun"/>
                <w:rFonts w:ascii="Times New Roman" w:hAnsi="Times New Roman" w:cs="Times New Roman"/>
                <w:noProof/>
              </w:rPr>
              <w:t xml:space="preserve">A végső kedvezményezettekkel aláírt jogi megállapodások </w:t>
            </w:r>
          </w:p>
        </w:tc>
      </w:tr>
      <w:tr w:rsidR="007F04EA" w:rsidRPr="00E1184A" w14:paraId="35F9BE04" w14:textId="7777777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0F88F6" w14:textId="77777777" w:rsidR="007F04EA" w:rsidRPr="00E1184A" w:rsidRDefault="00AE2077">
            <w:pPr>
              <w:pStyle w:val="P68B1DB1-Normal46"/>
              <w:spacing w:line="240" w:lineRule="auto"/>
              <w:jc w:val="center"/>
              <w:rPr>
                <w:rFonts w:cs="Times New Roman"/>
                <w:noProof/>
              </w:rPr>
            </w:pPr>
            <w:r w:rsidRPr="00E1184A">
              <w:rPr>
                <w:rFonts w:cs="Times New Roman"/>
                <w:noProof/>
              </w:rPr>
              <w:t>B21eG</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061E9C" w14:textId="77777777" w:rsidR="007F04EA" w:rsidRPr="00E1184A" w:rsidRDefault="00AE2077">
            <w:pPr>
              <w:pStyle w:val="P68B1DB1-Normal45"/>
              <w:spacing w:line="240" w:lineRule="auto"/>
              <w:rPr>
                <w:rFonts w:cs="Times New Roman"/>
                <w:noProof/>
              </w:rPr>
            </w:pPr>
            <w:r w:rsidRPr="00E1184A">
              <w:rPr>
                <w:rFonts w:cs="Times New Roman"/>
                <w:noProof/>
              </w:rPr>
              <w:t xml:space="preserve">B2.1.1. </w:t>
            </w:r>
            <w:r w:rsidRPr="00E1184A">
              <w:rPr>
                <w:rFonts w:cs="Times New Roman"/>
                <w:noProof/>
              </w:rPr>
              <w:t>Hidrogén-, hidrogéngyártási, -tárolási és -szállítási beruházások</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D106F7" w14:textId="77777777" w:rsidR="007F04EA" w:rsidRPr="00E1184A" w:rsidRDefault="00AE2077">
            <w:pPr>
              <w:pStyle w:val="P68B1DB1-Normal45"/>
              <w:spacing w:line="240" w:lineRule="auto"/>
              <w:jc w:val="center"/>
              <w:rPr>
                <w:rFonts w:cs="Times New Roman"/>
                <w:noProof/>
              </w:rPr>
            </w:pPr>
            <w:r w:rsidRPr="00E1184A">
              <w:rPr>
                <w:rFonts w:cs="Times New Roman"/>
                <w:noProof/>
              </w:rPr>
              <w:t xml:space="preserve">Mérföldkő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004DF5C" w14:textId="77777777" w:rsidR="007F04EA" w:rsidRPr="00E1184A" w:rsidRDefault="00AE2077">
            <w:pPr>
              <w:spacing w:line="240" w:lineRule="auto"/>
              <w:rPr>
                <w:rStyle w:val="normaltextrun"/>
                <w:rFonts w:ascii="Times New Roman" w:hAnsi="Times New Roman" w:cs="Times New Roman"/>
                <w:noProof/>
              </w:rPr>
            </w:pPr>
            <w:r w:rsidRPr="00E1184A">
              <w:rPr>
                <w:rStyle w:val="normaltextrun"/>
                <w:rFonts w:ascii="Times New Roman" w:hAnsi="Times New Roman" w:cs="Times New Roman"/>
                <w:noProof/>
              </w:rPr>
              <w:t xml:space="preserve">A minisztérium befejezte a beruházást </w:t>
            </w:r>
          </w:p>
        </w:tc>
      </w:tr>
      <w:tr w:rsidR="007F04EA" w:rsidRPr="00E1184A" w14:paraId="56C1CE3E"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8FB6104" w14:textId="77777777" w:rsidR="007F04EA" w:rsidRPr="00E1184A" w:rsidRDefault="007F04EA">
            <w:pPr>
              <w:spacing w:line="240" w:lineRule="auto"/>
              <w:jc w:val="center"/>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EC5ADD1"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0AA2330" w14:textId="77777777" w:rsidR="007F04EA" w:rsidRPr="00E1184A" w:rsidRDefault="007F04EA">
            <w:pPr>
              <w:spacing w:line="240" w:lineRule="auto"/>
              <w:jc w:val="center"/>
              <w:rPr>
                <w:rFonts w:ascii="Times New Roman" w:eastAsia="Times New Roman" w:hAnsi="Times New Roman" w:cs="Times New Roman"/>
                <w:noProof/>
              </w:rPr>
            </w:pP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A14B072" w14:textId="77777777" w:rsidR="007F04EA" w:rsidRPr="00E1184A" w:rsidRDefault="007F04EA">
            <w:pPr>
              <w:spacing w:line="240" w:lineRule="auto"/>
              <w:rPr>
                <w:rFonts w:ascii="Times New Roman" w:eastAsia="Times New Roman" w:hAnsi="Times New Roman" w:cs="Times New Roman"/>
                <w:noProof/>
              </w:rPr>
            </w:pPr>
          </w:p>
        </w:tc>
      </w:tr>
      <w:tr w:rsidR="007F04EA" w:rsidRPr="00E1184A" w14:paraId="1B4C0C6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4120FA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B37G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3EEEEB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Tengeri terminálok infrastruktúrájának építése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04941D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56FC10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Tengeri létesítményterminál építése</w:t>
            </w:r>
          </w:p>
        </w:tc>
      </w:tr>
      <w:tr w:rsidR="007F04EA" w:rsidRPr="00E1184A" w14:paraId="3C22A32E"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F85428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B38G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56373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Tengeri terminálok </w:t>
            </w:r>
            <w:r w:rsidRPr="00E1184A">
              <w:rPr>
                <w:rFonts w:cs="Times New Roman"/>
                <w:noProof/>
              </w:rPr>
              <w:t>infrastruktúrájának építése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490403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CFB9F7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Tengeri kiszolgáló terminál építése Łeba és Ustkában</w:t>
            </w:r>
          </w:p>
        </w:tc>
      </w:tr>
      <w:tr w:rsidR="007F04EA" w:rsidRPr="00E1184A" w14:paraId="4CEC02C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7DADF9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2C0B9C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nagyon nagy sebességű internethez való hozzáférés biztosítása fehér foltokban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6A43F9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62963F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T3 – További háztartások (lakóépületek) legalább 100 Mb/s kapacitású széles sávú i</w:t>
            </w:r>
            <w:r w:rsidRPr="00E1184A">
              <w:rPr>
                <w:rFonts w:cs="Times New Roman"/>
                <w:noProof/>
              </w:rPr>
              <w:t>nternet-hozzáféréssel (a gigabites kapacitás növelésének lehetőségével)</w:t>
            </w:r>
          </w:p>
        </w:tc>
      </w:tr>
      <w:tr w:rsidR="007F04EA" w:rsidRPr="00E1184A" w14:paraId="2F782E23"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53320D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C12G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57F0FA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Elektronikus közszolgáltatások, a gazdasági ágazatok működését javító informatikai megoldások és forradalmi technológiák a közszférában, a gazdaságban és a társadalomban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6883AB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340FEB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T2 –</w:t>
            </w:r>
            <w:r w:rsidRPr="00E1184A">
              <w:rPr>
                <w:rFonts w:cs="Times New Roman"/>
                <w:noProof/>
              </w:rPr>
              <w:t xml:space="preserve"> Olyan projektek, amelyek új e-szolgáltatásokat hoznak létre és korszerűsítik a meglévőket, javítva létrehozásuk folyamatát, vagy digitalizálás révén javítva a folyamatok kezelését</w:t>
            </w:r>
          </w:p>
        </w:tc>
      </w:tr>
      <w:tr w:rsidR="007F04EA" w:rsidRPr="00E1184A" w14:paraId="0AA26F66" w14:textId="7777777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8EBA06" w14:textId="77777777" w:rsidR="007F04EA" w:rsidRPr="00E1184A" w:rsidRDefault="00AE2077">
            <w:pPr>
              <w:pStyle w:val="P68B1DB1-Normal46"/>
              <w:spacing w:line="240" w:lineRule="auto"/>
              <w:jc w:val="center"/>
              <w:rPr>
                <w:rFonts w:cs="Times New Roman"/>
                <w:noProof/>
              </w:rPr>
            </w:pPr>
            <w:r w:rsidRPr="00E1184A">
              <w:rPr>
                <w:rFonts w:cs="Times New Roman"/>
                <w:noProof/>
              </w:rPr>
              <w:t>C13aG</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8352B1" w14:textId="77777777" w:rsidR="007F04EA" w:rsidRPr="00E1184A" w:rsidRDefault="00AE2077">
            <w:pPr>
              <w:pStyle w:val="P68B1DB1-Normal45"/>
              <w:spacing w:line="240" w:lineRule="auto"/>
              <w:rPr>
                <w:rFonts w:cs="Times New Roman"/>
                <w:noProof/>
              </w:rPr>
            </w:pPr>
            <w:r w:rsidRPr="00E1184A">
              <w:rPr>
                <w:rFonts w:cs="Times New Roman"/>
                <w:noProof/>
              </w:rPr>
              <w:t>Elektronikus közszolgáltatások, a közigazgatás és a gazdasági ágazat</w:t>
            </w:r>
            <w:r w:rsidRPr="00E1184A">
              <w:rPr>
                <w:rFonts w:cs="Times New Roman"/>
                <w:noProof/>
              </w:rPr>
              <w:t>ok működését javító informatikai megoldások, valamint áttörést jelentő technológiák a közszférában, a gazdaságban és a társadalomban</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083A53" w14:textId="77777777" w:rsidR="007F04EA" w:rsidRPr="00E1184A" w:rsidRDefault="00AE2077">
            <w:pPr>
              <w:pStyle w:val="P68B1DB1-Normal45"/>
              <w:spacing w:line="240" w:lineRule="auto"/>
              <w:jc w:val="center"/>
              <w:rPr>
                <w:rFonts w:cs="Times New Roman"/>
                <w:noProof/>
              </w:rPr>
            </w:pPr>
            <w:r w:rsidRPr="00E1184A">
              <w:rPr>
                <w:rFonts w:cs="Times New Roman"/>
                <w:noProof/>
              </w:rPr>
              <w:t>Cél</w:t>
            </w:r>
          </w:p>
        </w:tc>
        <w:tc>
          <w:tcPr>
            <w:tcW w:w="3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B25CE4" w14:textId="77777777" w:rsidR="007F04EA" w:rsidRPr="00E1184A" w:rsidRDefault="00AE2077">
            <w:pPr>
              <w:pStyle w:val="P68B1DB1-Normal45"/>
              <w:spacing w:line="240" w:lineRule="auto"/>
              <w:rPr>
                <w:rFonts w:cs="Times New Roman"/>
                <w:noProof/>
              </w:rPr>
            </w:pPr>
            <w:r w:rsidRPr="00E1184A">
              <w:rPr>
                <w:rFonts w:cs="Times New Roman"/>
                <w:noProof/>
              </w:rPr>
              <w:t>Új állami informatikai rendszerek kifejlesztése vagy a meglévők bővítése</w:t>
            </w:r>
          </w:p>
        </w:tc>
      </w:tr>
      <w:tr w:rsidR="007F04EA" w:rsidRPr="00E1184A" w14:paraId="30EB65E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49843F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07539F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E-kompetenciák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C3EB37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C78CA0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T2 – A digitális </w:t>
            </w:r>
            <w:r w:rsidRPr="00E1184A">
              <w:rPr>
                <w:rFonts w:cs="Times New Roman"/>
                <w:noProof/>
              </w:rPr>
              <w:t>kompetenciákra – többek között a digitális jártasságra – kiképzett további személyek</w:t>
            </w:r>
          </w:p>
        </w:tc>
      </w:tr>
      <w:tr w:rsidR="007F04EA" w:rsidRPr="00E1184A" w14:paraId="7254E8F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1B1365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C23G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67DB4B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Kiberbiztonság – CyberPL, adatkezelési infrastruktúra és a bűnüldöző szolgálatok infrastruktúrájának optimalizálása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F8BA56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B554C17" w14:textId="77777777" w:rsidR="007F04EA" w:rsidRPr="00E1184A" w:rsidRDefault="00AE2077">
            <w:pPr>
              <w:spacing w:line="240" w:lineRule="auto"/>
              <w:rPr>
                <w:rFonts w:ascii="Times New Roman" w:eastAsia="Times New Roman" w:hAnsi="Times New Roman" w:cs="Times New Roman"/>
                <w:noProof/>
              </w:rPr>
            </w:pPr>
            <w:r w:rsidRPr="00E1184A">
              <w:rPr>
                <w:rFonts w:ascii="Times New Roman" w:hAnsi="Times New Roman" w:cs="Times New Roman"/>
                <w:noProof/>
              </w:rPr>
              <w:t>Kiberbiztonsági projektek (CyberPL</w:t>
            </w:r>
            <w:r w:rsidRPr="00E1184A">
              <w:rPr>
                <w:rFonts w:ascii="Times New Roman" w:hAnsi="Times New Roman" w:cs="Times New Roman"/>
                <w:noProof/>
              </w:rPr>
              <w:t xml:space="preserve">) két beavatkozási területen:  </w:t>
            </w:r>
            <w:r w:rsidRPr="00E1184A">
              <w:rPr>
                <w:rFonts w:ascii="Times New Roman" w:hAnsi="Times New Roman" w:cs="Times New Roman"/>
                <w:noProof/>
              </w:rPr>
              <w:br/>
              <w:t>A nemzeti kiberbiztonsági rendszer hatékonyságának javítását célzó program (KSC-PL) és 2) operatív kiberbiztonsági központok kiépítése és fejlesztése (SOC-DEV-PL)</w:t>
            </w:r>
          </w:p>
        </w:tc>
      </w:tr>
      <w:tr w:rsidR="007F04EA" w:rsidRPr="00E1184A" w14:paraId="6876405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E79568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FF9E90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Kiberbiztonság – CyberPL, adatkezelési infrastruktúra é</w:t>
            </w:r>
            <w:r w:rsidRPr="00E1184A">
              <w:rPr>
                <w:rFonts w:cs="Times New Roman"/>
                <w:noProof/>
              </w:rPr>
              <w:t>s a bűnüldöző szolgálatok infrastruktúrájának optimalizálása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16DF69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29A6736" w14:textId="77777777" w:rsidR="007F04EA" w:rsidRPr="00E1184A" w:rsidRDefault="00AE2077">
            <w:pPr>
              <w:pStyle w:val="P68B1DB1-Normal45"/>
              <w:spacing w:line="240" w:lineRule="auto"/>
              <w:rPr>
                <w:rFonts w:eastAsia="Times New Roman" w:cs="Times New Roman"/>
                <w:noProof/>
              </w:rPr>
            </w:pPr>
            <w:r w:rsidRPr="00E1184A">
              <w:rPr>
                <w:rFonts w:cs="Times New Roman"/>
                <w:noProof/>
              </w:rPr>
              <w:t>Energiahatékony infrastruktúrát biztosító szabványos adatfeldolgozó központok létrehozása</w:t>
            </w:r>
          </w:p>
        </w:tc>
      </w:tr>
      <w:tr w:rsidR="007F04EA" w:rsidRPr="00E1184A" w14:paraId="7D925746"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B8FD6A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82B68B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egészségügyi szolgáltatások hatékonyságának, hozzáférhetőségének és minőségének javítás</w:t>
            </w:r>
            <w:r w:rsidRPr="00E1184A">
              <w:rPr>
                <w:rFonts w:cs="Times New Roman"/>
                <w:noProof/>
              </w:rPr>
              <w:t>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45DF5D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3AD61E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nemzeti e-egészségügyi szolgáltatások elindításáról és azoknak a meglévő/rendelkezésre álló nemzeti és regionális szintű e-egészségügyi rendszerekbe való integrálásáról szóló jogalkotási csomag hatálybalépése</w:t>
            </w:r>
          </w:p>
        </w:tc>
      </w:tr>
      <w:tr w:rsidR="007F04EA" w:rsidRPr="00E1184A" w14:paraId="17DD3EA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22B0FA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D13G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903E01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D1.1.1. A magasan </w:t>
            </w:r>
            <w:r w:rsidRPr="00E1184A">
              <w:rPr>
                <w:rFonts w:cs="Times New Roman"/>
                <w:noProof/>
              </w:rPr>
              <w:t>szakosodott ellátóközpontok és más egészségügyi szolgáltatók infrastruktúrájának fejlesztése és korszerűsítése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4B9BB2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44CF84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szerkezetátalakításukkal vagy a Nemzeti Onkológiai Hálózatba való bekerülésükkel kapcsolatban vásárolt új orvosi felszereléssel rendelkező </w:t>
            </w:r>
            <w:r w:rsidRPr="00E1184A">
              <w:rPr>
                <w:rFonts w:cs="Times New Roman"/>
                <w:noProof/>
              </w:rPr>
              <w:t>kórházak</w:t>
            </w:r>
          </w:p>
        </w:tc>
      </w:tr>
      <w:tr w:rsidR="007F04EA" w:rsidRPr="00E1184A" w14:paraId="2DB9059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DB8EFA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ACF680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D1.1.1. A magasan szakosodott ellátóközpontok és más egészségügyi szolgáltatók infrastruktúrájának fejlesztése és korszerűsítése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1D5FC5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93EEA8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szerkezetátalakításukhoz vagy a Nemzeti Onkológiai Hálózatba való bevezetésükhöz kapcsolódóan továbbfejles</w:t>
            </w:r>
            <w:r w:rsidRPr="00E1184A">
              <w:rPr>
                <w:rFonts w:cs="Times New Roman"/>
                <w:noProof/>
              </w:rPr>
              <w:t>ztett infrastruktúrával rendelkező kórházak</w:t>
            </w:r>
          </w:p>
        </w:tc>
      </w:tr>
      <w:tr w:rsidR="007F04EA" w:rsidRPr="00E1184A" w14:paraId="08D5C09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E18D1B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93335F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D1.1.2 Az egészségügy digitális átalakulásának felgyorsítása a digitális egészségügyi szolgáltatások továbbfejlesztése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CAA640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FCC40D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Új e-szolgáltatások elindítása, beleértve a következőket: </w:t>
            </w:r>
          </w:p>
          <w:p w14:paraId="59DFC82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beteg-egés</w:t>
            </w:r>
            <w:r w:rsidRPr="00E1184A">
              <w:rPr>
                <w:rFonts w:cs="Times New Roman"/>
                <w:noProof/>
              </w:rPr>
              <w:t xml:space="preserve">zségügyi elemzési eszközök; </w:t>
            </w:r>
          </w:p>
          <w:p w14:paraId="790E506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mesterségesintelligencia-algoritmusokon alapuló döntéshozatalt támogató eszköz orvosok számára; és </w:t>
            </w:r>
          </w:p>
          <w:p w14:paraId="352FE0F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más kulcsfontosságú egészségügyi rendszerekkel integrált egészségügyi adatok központi adattára</w:t>
            </w:r>
          </w:p>
        </w:tc>
      </w:tr>
      <w:tr w:rsidR="007F04EA" w:rsidRPr="00E1184A" w14:paraId="11DA3D4E"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B4A336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D18G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8A3BCE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D1.1.2 Az egészségügy </w:t>
            </w:r>
            <w:r w:rsidRPr="00E1184A">
              <w:rPr>
                <w:rFonts w:cs="Times New Roman"/>
                <w:noProof/>
              </w:rPr>
              <w:t>digitális átalakulásának felgyorsítása a digitális egészségügyi szolgáltatások továbbfejlesztése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C91ED3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5470D6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betegek egészségügyi ellátással való interakciójának előzményei digitalizált egészségügyi létesítményekben</w:t>
            </w:r>
          </w:p>
        </w:tc>
      </w:tr>
      <w:tr w:rsidR="007F04EA" w:rsidRPr="00E1184A" w14:paraId="11C0E046"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C6E89B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7A6FE8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D1.1.2 Az egészségügy digitális át</w:t>
            </w:r>
            <w:r w:rsidRPr="00E1184A">
              <w:rPr>
                <w:rFonts w:cs="Times New Roman"/>
                <w:noProof/>
              </w:rPr>
              <w:t>alakulásának felgyorsítása a digitális egészségügyi szolgáltatások továbbfejlesztése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C7FB6B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A92833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T2 – Digitálisított orvosi dokumentumok</w:t>
            </w:r>
          </w:p>
        </w:tc>
      </w:tr>
      <w:tr w:rsidR="007F04EA" w:rsidRPr="00E1184A" w14:paraId="198083A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F68AA9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D21G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D65D99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D1.1.2 Az egészségügy digitális átalakulásának felgyorsítása a digitális egészségügyi szolgáltatások továbbfejleszt</w:t>
            </w:r>
            <w:r w:rsidRPr="00E1184A">
              <w:rPr>
                <w:rFonts w:cs="Times New Roman"/>
                <w:noProof/>
              </w:rPr>
              <w:t>ése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7597B8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EE4C5A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egészségügyi adatok központi adattárához kapcsolódó központi/regionális egészségügyi szolgáltatók és a mesterséges intelligencián alapuló döntéshozatalt támogató eszközzel felszerelt központi/regionális egészségügyi szolgáltatók</w:t>
            </w:r>
          </w:p>
        </w:tc>
      </w:tr>
      <w:tr w:rsidR="007F04EA" w:rsidRPr="00E1184A" w14:paraId="05ADCD0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24820B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D22G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41B23E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D1.1.2 Az egészségügy digitális átalakulásának felgyorsítása a digitális egészségügyi szolgáltatások továbbfejlesztése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03C591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6318AF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beteg-egészségügyi elemzési eszköz hatálya alá tartozó felnőtt betegek</w:t>
            </w:r>
          </w:p>
        </w:tc>
      </w:tr>
      <w:tr w:rsidR="007F04EA" w:rsidRPr="00E1184A" w14:paraId="5706D2A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79F331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D24G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17830B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D2.1. Az egészségügyi személyzet létszámának növ</w:t>
            </w:r>
            <w:r w:rsidRPr="00E1184A">
              <w:rPr>
                <w:rFonts w:cs="Times New Roman"/>
                <w:noProof/>
              </w:rPr>
              <w:t>eléséhez szükséges megfelelő feltételek megteremtése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AF1558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76A608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felsőoktatásról és a tudományról, valamint a fizikus és fogorvosi szakmáról szóló törvénynek megfelelően pénzügyi támogatásban részesült orvosi egyetemi hallgatók száma</w:t>
            </w:r>
          </w:p>
        </w:tc>
      </w:tr>
      <w:tr w:rsidR="007F04EA" w:rsidRPr="00E1184A" w14:paraId="3FB73D4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BCCD4F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D28G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C1308A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D2.1. Az egészségügyi </w:t>
            </w:r>
            <w:r w:rsidRPr="00E1184A">
              <w:rPr>
                <w:rFonts w:cs="Times New Roman"/>
                <w:noProof/>
              </w:rPr>
              <w:t>személyzet létszámának növeléséhez szükséges megfelelő feltételek megteremtése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140EC3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2B25D6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Azon orvosok és fogorvosok száma, akik orvosi szakmai alkalmasságukat igazoló igazolást szereztek</w:t>
            </w:r>
          </w:p>
        </w:tc>
      </w:tr>
      <w:tr w:rsidR="007F04EA" w:rsidRPr="00E1184A" w14:paraId="553AE63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3B75BA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D30G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C442E1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D2.1.1. Az oktatási létesítmények korszerűsítésével és utólagos átala</w:t>
            </w:r>
            <w:r w:rsidRPr="00E1184A">
              <w:rPr>
                <w:rFonts w:cs="Times New Roman"/>
                <w:noProof/>
              </w:rPr>
              <w:t>kításával kapcsolatos beruházások az orvosi tanulmányokra vonatkozó felvételi korlátok emelése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EA8541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AADB66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ösztöndíjban részesülő ápolói, szülésznői, sürgősségi orvosi, orvosi, fogorvosi, orvosi elemző-, fizioterápiai és gyógyszerészeti hallgatók, </w:t>
            </w:r>
            <w:r w:rsidRPr="00E1184A">
              <w:rPr>
                <w:rFonts w:cs="Times New Roman"/>
                <w:noProof/>
              </w:rPr>
              <w:t>valamint az ösztöndíjban részesülő ápolói, szülésznői, sürgősségi orvosi ellátásban, tanulmányok társfinanszírozásában vagy mentorálásban részt vevő diákok száma</w:t>
            </w:r>
          </w:p>
        </w:tc>
      </w:tr>
      <w:tr w:rsidR="007F04EA" w:rsidRPr="00E1184A" w14:paraId="562CF84A"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F9F3F5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D35G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B4E11F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D3.1.1. Átfogó kutatásfejlesztés az orvostudományok és az egészségtudományok területén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D1452B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FB6782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Szakosodott kutatási és elemzési központ létrehozása</w:t>
            </w:r>
          </w:p>
        </w:tc>
      </w:tr>
      <w:tr w:rsidR="007F04EA" w:rsidRPr="00E1184A" w14:paraId="4B35D93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63E139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D36G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682402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D3.1.1. Átfogó kutatásfejlesztés az orvostudományok és az egészségtudományok területén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DE2F54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6E85C9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orvosbiológiai ágazatban működő kutatási egységek és vállalkozók számára finanszírozott proje</w:t>
            </w:r>
            <w:r w:rsidRPr="00E1184A">
              <w:rPr>
                <w:rFonts w:cs="Times New Roman"/>
                <w:noProof/>
              </w:rPr>
              <w:t>ktek száma</w:t>
            </w:r>
          </w:p>
        </w:tc>
      </w:tr>
      <w:tr w:rsidR="007F04EA" w:rsidRPr="00E1184A" w14:paraId="275513BA"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BDBC9B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D37G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9D608B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D3.1.1. Átfogó kutatásfejlesztés az orvostudományok és az egészségtudományok területén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318ED9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E5F413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létrehozott klinikai vizsgálatokat támogató központok száma</w:t>
            </w:r>
          </w:p>
        </w:tc>
      </w:tr>
      <w:tr w:rsidR="007F04EA" w:rsidRPr="00E1184A" w14:paraId="6D0581F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5E2841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DF21EB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E1.1 A környezetbarát közlekedés használatának növelése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C90A9A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4C8F90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„szennyező </w:t>
            </w:r>
            <w:r w:rsidRPr="00E1184A">
              <w:rPr>
                <w:rFonts w:cs="Times New Roman"/>
                <w:noProof/>
              </w:rPr>
              <w:t>fizet” elvvel összhangban a kibocsátással kapcsolatos járművekre vonatkozó tulajdonosi adót bevezető jogi aktus hatálybalépése</w:t>
            </w:r>
          </w:p>
        </w:tc>
      </w:tr>
      <w:tr w:rsidR="007F04EA" w:rsidRPr="00E1184A" w14:paraId="3EBC145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756C79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733481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E1.1 A környezetbarát közlekedés használatának növelése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562681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B3FEEE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Új kibocsátásmentes járművek</w:t>
            </w:r>
          </w:p>
        </w:tc>
      </w:tr>
      <w:tr w:rsidR="007F04EA" w:rsidRPr="00E1184A" w14:paraId="5580171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064347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F3D157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alacsony szén-dioxid-kiboc</w:t>
            </w:r>
            <w:r w:rsidRPr="00E1184A">
              <w:rPr>
                <w:rFonts w:cs="Times New Roman"/>
                <w:noProof/>
              </w:rPr>
              <w:t>sátású gazdaság támogatása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56E43F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2320F4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Beszerelt új kibocsátásmentes járművek termelési kapacitása</w:t>
            </w:r>
          </w:p>
        </w:tc>
      </w:tr>
      <w:tr w:rsidR="007F04EA" w:rsidRPr="00E1184A" w14:paraId="5B712BD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E039FF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C1C647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alacsony szén-dioxid-kibocsátású gazdaság támogatása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477A6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930AD3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kibocsátásmentes/alacsony kibocsátású tárolás és az alternatív üzemanyagok/energia előállítása </w:t>
            </w:r>
            <w:r w:rsidRPr="00E1184A">
              <w:rPr>
                <w:rFonts w:cs="Times New Roman"/>
                <w:noProof/>
              </w:rPr>
              <w:t>termelési és tárolási kapacitása</w:t>
            </w:r>
          </w:p>
        </w:tc>
      </w:tr>
      <w:tr w:rsidR="007F04EA" w:rsidRPr="00E1184A" w14:paraId="3E82B52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FAB6E1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EABF8F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Kibocsátásmentes és alacsony kibocsátású közösségi közlekedés (buszok)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67A2E6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8534B7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Üzemelő új kibocsátásmentes és alacsony kibocsátású járművek</w:t>
            </w:r>
          </w:p>
        </w:tc>
      </w:tr>
      <w:tr w:rsidR="007F04EA" w:rsidRPr="00E1184A" w14:paraId="560CF2C6"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76B5C8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E18G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CC8661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E2.1.1. Vasúti vonalak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F01D7D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4C288F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478 km vasútvonal korszerűsítése, beleértve 300 </w:t>
            </w:r>
            <w:r w:rsidRPr="00E1184A">
              <w:rPr>
                <w:rFonts w:cs="Times New Roman"/>
                <w:noProof/>
              </w:rPr>
              <w:t>km-t TEN-T szabványokkal</w:t>
            </w:r>
          </w:p>
        </w:tc>
      </w:tr>
      <w:tr w:rsidR="007F04EA" w:rsidRPr="00E1184A" w14:paraId="2094A96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9CA729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69BE55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Vasúti személyszállító járművek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5B9776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7263A3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regionális és távolsági vasútvonalakon üzemelő elektromos és ERTMS-sel felszerelt járművek</w:t>
            </w:r>
          </w:p>
        </w:tc>
      </w:tr>
      <w:tr w:rsidR="007F04EA" w:rsidRPr="00E1184A" w14:paraId="37B27276"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23472B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E22G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121D88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E2.1.3. Intermodális projektek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A7DA60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156BD8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átrakodási kapacitás növelése</w:t>
            </w:r>
          </w:p>
        </w:tc>
      </w:tr>
      <w:tr w:rsidR="007F04EA" w:rsidRPr="00E1184A" w14:paraId="78A8AAC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3DDE11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21159D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E2.2.1 </w:t>
            </w:r>
            <w:r w:rsidRPr="00E1184A">
              <w:rPr>
                <w:rFonts w:cs="Times New Roman"/>
                <w:noProof/>
              </w:rPr>
              <w:t>Közlekedésbiztonsági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EAF89A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F41C17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Elkerülő utak építésének befejezése, közúti közlekedésbiztonsági fekete/hotspotok eltávolítása és automatikus útellenőrző berendezések felszerelése</w:t>
            </w:r>
          </w:p>
        </w:tc>
      </w:tr>
      <w:tr w:rsidR="007F04EA" w:rsidRPr="00E1184A" w14:paraId="08DCE1E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9AB9FD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E28G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820643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közlekedés digitalizálása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DB1226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F8127B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Automatikus vezérlés, vasúti átjá</w:t>
            </w:r>
            <w:r w:rsidRPr="00E1184A">
              <w:rPr>
                <w:rFonts w:cs="Times New Roman"/>
                <w:noProof/>
              </w:rPr>
              <w:t>rók, 180 ERTMS fedélzeti egység telepítése és a kapcsolódó üzembe helyezés</w:t>
            </w:r>
          </w:p>
        </w:tc>
      </w:tr>
      <w:tr w:rsidR="007F04EA" w:rsidRPr="00E1184A" w14:paraId="3CC79AB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CD35FFE" w14:textId="77777777" w:rsidR="007F04EA" w:rsidRPr="00E1184A" w:rsidRDefault="00AE2077">
            <w:pPr>
              <w:pStyle w:val="P68B1DB1-Normal46"/>
              <w:spacing w:line="240" w:lineRule="auto"/>
              <w:jc w:val="center"/>
              <w:rPr>
                <w:rFonts w:cs="Times New Roman"/>
                <w:noProof/>
              </w:rPr>
            </w:pPr>
            <w:r w:rsidRPr="00E1184A">
              <w:rPr>
                <w:rFonts w:cs="Times New Roman"/>
                <w:noProof/>
              </w:rPr>
              <w:t>G5G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4165D86" w14:textId="77777777" w:rsidR="007F04EA" w:rsidRPr="00E1184A" w:rsidRDefault="00AE2077">
            <w:pPr>
              <w:pStyle w:val="P68B1DB1-Normal46"/>
              <w:spacing w:line="240" w:lineRule="auto"/>
              <w:rPr>
                <w:rFonts w:cs="Times New Roman"/>
                <w:noProof/>
              </w:rPr>
            </w:pPr>
            <w:r w:rsidRPr="00E1184A">
              <w:rPr>
                <w:rFonts w:cs="Times New Roman"/>
                <w:noProof/>
              </w:rPr>
              <w:t>G1.1.2 Megújuló energiaforrásokat hasznosító létesítmények, amelyeket energiaközösségek valósítanak meg, beleértve a bővített részt is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90EDE1C"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A6B9888" w14:textId="77777777" w:rsidR="007F04EA" w:rsidRPr="00E1184A" w:rsidRDefault="00AE2077">
            <w:pPr>
              <w:pStyle w:val="P68B1DB1-Normal46"/>
              <w:spacing w:line="240" w:lineRule="auto"/>
              <w:rPr>
                <w:rFonts w:cs="Times New Roman"/>
                <w:noProof/>
              </w:rPr>
            </w:pPr>
            <w:r w:rsidRPr="00E1184A">
              <w:rPr>
                <w:rFonts w:cs="Times New Roman"/>
                <w:noProof/>
              </w:rPr>
              <w:t xml:space="preserve">A beruházási részen belül támogatott </w:t>
            </w:r>
            <w:r w:rsidRPr="00E1184A">
              <w:rPr>
                <w:rFonts w:cs="Times New Roman"/>
                <w:noProof/>
              </w:rPr>
              <w:t>szervezetek</w:t>
            </w:r>
          </w:p>
        </w:tc>
      </w:tr>
      <w:tr w:rsidR="007F04EA" w:rsidRPr="00E1184A" w14:paraId="78F9A60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087E567" w14:textId="77777777" w:rsidR="007F04EA" w:rsidRPr="00E1184A" w:rsidRDefault="00AE2077">
            <w:pPr>
              <w:pStyle w:val="P68B1DB1-Normal46"/>
              <w:spacing w:line="240" w:lineRule="auto"/>
              <w:jc w:val="center"/>
              <w:rPr>
                <w:rFonts w:cs="Times New Roman"/>
                <w:noProof/>
              </w:rPr>
            </w:pPr>
            <w:r w:rsidRPr="00E1184A">
              <w:rPr>
                <w:rFonts w:cs="Times New Roman"/>
                <w:noProof/>
              </w:rPr>
              <w:t>G6G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87888B9" w14:textId="77777777" w:rsidR="007F04EA" w:rsidRPr="00E1184A" w:rsidRDefault="00AE2077">
            <w:pPr>
              <w:pStyle w:val="P68B1DB1-Normal46"/>
              <w:spacing w:line="240" w:lineRule="auto"/>
              <w:rPr>
                <w:rFonts w:cs="Times New Roman"/>
                <w:noProof/>
              </w:rPr>
            </w:pPr>
            <w:r w:rsidRPr="00E1184A">
              <w:rPr>
                <w:rFonts w:cs="Times New Roman"/>
                <w:noProof/>
              </w:rPr>
              <w:t>G1.1.3 Energiatároló rendszerek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321CEB1"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3031998" w14:textId="77777777" w:rsidR="007F04EA" w:rsidRPr="00E1184A" w:rsidRDefault="00AE2077">
            <w:pPr>
              <w:pStyle w:val="P68B1DB1-Normal46"/>
              <w:spacing w:line="240" w:lineRule="auto"/>
              <w:rPr>
                <w:rFonts w:cs="Times New Roman"/>
                <w:noProof/>
              </w:rPr>
            </w:pPr>
            <w:r w:rsidRPr="00E1184A">
              <w:rPr>
                <w:rFonts w:cs="Times New Roman"/>
                <w:noProof/>
              </w:rPr>
              <w:t xml:space="preserve"> Nagyméretű akkumulátor-energiatároló rendszer (BESS) kiépítése</w:t>
            </w:r>
          </w:p>
        </w:tc>
      </w:tr>
      <w:tr w:rsidR="007F04EA" w:rsidRPr="00E1184A" w14:paraId="06945EA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C630ACD" w14:textId="77777777" w:rsidR="007F04EA" w:rsidRPr="00E1184A" w:rsidRDefault="00AE2077">
            <w:pPr>
              <w:pStyle w:val="P68B1DB1-Normal46"/>
              <w:spacing w:line="240" w:lineRule="auto"/>
              <w:jc w:val="center"/>
              <w:rPr>
                <w:rFonts w:cs="Times New Roman"/>
                <w:noProof/>
              </w:rPr>
            </w:pPr>
            <w:r w:rsidRPr="00E1184A">
              <w:rPr>
                <w:rFonts w:cs="Times New Roman"/>
                <w:noProof/>
              </w:rPr>
              <w:t>G11G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A20D0D"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G1.1.4. A REPowerEU reformokat és beruházásokat végrehajtó intézményeknek nyújtott támogatás</w:t>
            </w:r>
          </w:p>
          <w:p w14:paraId="49DB7680" w14:textId="77777777" w:rsidR="007F04EA" w:rsidRPr="00E1184A" w:rsidRDefault="007F04EA">
            <w:pPr>
              <w:spacing w:line="240" w:lineRule="auto"/>
              <w:rPr>
                <w:rFonts w:ascii="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35DF0FC"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5F296EA" w14:textId="77777777" w:rsidR="007F04EA" w:rsidRPr="00E1184A" w:rsidRDefault="00AE2077">
            <w:pPr>
              <w:pStyle w:val="P68B1DB1-Normal46"/>
              <w:spacing w:line="240" w:lineRule="auto"/>
              <w:rPr>
                <w:rFonts w:cs="Times New Roman"/>
                <w:noProof/>
              </w:rPr>
            </w:pPr>
            <w:r w:rsidRPr="00E1184A">
              <w:rPr>
                <w:rFonts w:cs="Times New Roman"/>
                <w:noProof/>
              </w:rPr>
              <w:t xml:space="preserve">Informatikai eszköz </w:t>
            </w:r>
            <w:r w:rsidRPr="00E1184A">
              <w:rPr>
                <w:rFonts w:cs="Times New Roman"/>
                <w:noProof/>
              </w:rPr>
              <w:t>telepítése az új szabályozási modellnek az Energiaszabályozó Hivatal általi alkalmazására</w:t>
            </w:r>
          </w:p>
        </w:tc>
      </w:tr>
      <w:tr w:rsidR="007F04EA" w:rsidRPr="00E1184A" w14:paraId="12EEB86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5003019" w14:textId="77777777" w:rsidR="007F04EA" w:rsidRPr="00E1184A" w:rsidRDefault="00AE2077">
            <w:pPr>
              <w:pStyle w:val="P68B1DB1-Normal46"/>
              <w:spacing w:line="240" w:lineRule="auto"/>
              <w:jc w:val="center"/>
              <w:rPr>
                <w:rFonts w:cs="Times New Roman"/>
                <w:noProof/>
              </w:rPr>
            </w:pPr>
            <w:r w:rsidRPr="00E1184A">
              <w:rPr>
                <w:rFonts w:cs="Times New Roman"/>
                <w:noProof/>
              </w:rPr>
              <w:t>G17G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341D31F" w14:textId="77777777" w:rsidR="007F04EA" w:rsidRPr="00E1184A" w:rsidRDefault="00AE2077">
            <w:pPr>
              <w:pStyle w:val="P68B1DB1-Normal46"/>
              <w:spacing w:line="240" w:lineRule="auto"/>
              <w:rPr>
                <w:rFonts w:cs="Times New Roman"/>
                <w:noProof/>
              </w:rPr>
            </w:pPr>
            <w:r w:rsidRPr="00E1184A">
              <w:rPr>
                <w:rFonts w:cs="Times New Roman"/>
                <w:noProof/>
              </w:rPr>
              <w:t>G1.2.3. Átviteli hálózatok fejlesztése, intelligens villamosenergia-infrastruktúra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F4D3443"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FDACCAE"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Az új hajó hossza </w:t>
            </w:r>
          </w:p>
          <w:p w14:paraId="57EAD69F"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épített vagy korszerűsített </w:t>
            </w:r>
          </w:p>
          <w:p w14:paraId="6738806E"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erőátvitel </w:t>
            </w:r>
          </w:p>
          <w:p w14:paraId="7DA3E0A9" w14:textId="77777777" w:rsidR="007F04EA" w:rsidRPr="00E1184A" w:rsidRDefault="00AE2077">
            <w:pPr>
              <w:pStyle w:val="P68B1DB1-Normal46"/>
              <w:spacing w:line="240" w:lineRule="auto"/>
              <w:rPr>
                <w:rFonts w:cs="Times New Roman"/>
                <w:noProof/>
              </w:rPr>
            </w:pPr>
            <w:r w:rsidRPr="00E1184A">
              <w:rPr>
                <w:rFonts w:cs="Times New Roman"/>
                <w:noProof/>
              </w:rPr>
              <w:t>hálózat (km)</w:t>
            </w:r>
          </w:p>
        </w:tc>
      </w:tr>
      <w:tr w:rsidR="007F04EA" w:rsidRPr="00E1184A" w14:paraId="2E9A4CD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B24BE0D" w14:textId="77777777" w:rsidR="007F04EA" w:rsidRPr="00E1184A" w:rsidRDefault="00AE2077">
            <w:pPr>
              <w:pStyle w:val="P68B1DB1-Normal46"/>
              <w:spacing w:line="240" w:lineRule="auto"/>
              <w:jc w:val="center"/>
              <w:rPr>
                <w:rFonts w:cs="Times New Roman"/>
                <w:noProof/>
              </w:rPr>
            </w:pPr>
            <w:r w:rsidRPr="00E1184A">
              <w:rPr>
                <w:rFonts w:cs="Times New Roman"/>
                <w:noProof/>
              </w:rPr>
              <w:t>G19G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B9BDDDF" w14:textId="77777777" w:rsidR="007F04EA" w:rsidRPr="00E1184A" w:rsidRDefault="00AE2077">
            <w:pPr>
              <w:pStyle w:val="P68B1DB1-Normal46"/>
              <w:spacing w:line="240" w:lineRule="auto"/>
              <w:rPr>
                <w:rFonts w:cs="Times New Roman"/>
                <w:noProof/>
              </w:rPr>
            </w:pPr>
            <w:r w:rsidRPr="00E1184A">
              <w:rPr>
                <w:rFonts w:cs="Times New Roman"/>
                <w:noProof/>
              </w:rPr>
              <w:t>G1.2.3. Az átviteli hálózatok fejlesztése, intelligens villamosenergia-infrastruktúra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9BBC9C"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29F653E"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Az új hajó hossza </w:t>
            </w:r>
          </w:p>
          <w:p w14:paraId="17FBDAAF"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épített vagy korszerűsített </w:t>
            </w:r>
          </w:p>
          <w:p w14:paraId="34013947"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erőátvitel </w:t>
            </w:r>
          </w:p>
          <w:p w14:paraId="2DFF1A22" w14:textId="77777777" w:rsidR="007F04EA" w:rsidRPr="00E1184A" w:rsidRDefault="00AE2077">
            <w:pPr>
              <w:pStyle w:val="P68B1DB1-Normal46"/>
              <w:spacing w:line="240" w:lineRule="auto"/>
              <w:rPr>
                <w:rFonts w:cs="Times New Roman"/>
                <w:noProof/>
              </w:rPr>
            </w:pPr>
            <w:r w:rsidRPr="00E1184A">
              <w:rPr>
                <w:rFonts w:cs="Times New Roman"/>
                <w:noProof/>
              </w:rPr>
              <w:t>hálózat (km)</w:t>
            </w:r>
          </w:p>
        </w:tc>
      </w:tr>
      <w:tr w:rsidR="007F04EA" w:rsidRPr="00E1184A" w14:paraId="1FD1917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081A5D2" w14:textId="77777777" w:rsidR="007F04EA" w:rsidRPr="00E1184A" w:rsidRDefault="00AE2077">
            <w:pPr>
              <w:pStyle w:val="P68B1DB1-Normal46"/>
              <w:spacing w:line="240" w:lineRule="auto"/>
              <w:jc w:val="center"/>
              <w:rPr>
                <w:rFonts w:cs="Times New Roman"/>
                <w:noProof/>
              </w:rPr>
            </w:pPr>
            <w:r w:rsidRPr="00E1184A">
              <w:rPr>
                <w:rFonts w:cs="Times New Roman"/>
                <w:noProof/>
              </w:rPr>
              <w:t>G20G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8C35676" w14:textId="77777777" w:rsidR="007F04EA" w:rsidRPr="00E1184A" w:rsidRDefault="00AE2077">
            <w:pPr>
              <w:pStyle w:val="P68B1DB1-Normal46"/>
              <w:spacing w:line="240" w:lineRule="auto"/>
              <w:rPr>
                <w:rFonts w:cs="Times New Roman"/>
                <w:noProof/>
              </w:rPr>
            </w:pPr>
            <w:r w:rsidRPr="00E1184A">
              <w:rPr>
                <w:rFonts w:cs="Times New Roman"/>
                <w:noProof/>
              </w:rPr>
              <w:t xml:space="preserve">G1.2.3. Átviteli hálózatok fejlesztése, intelligens </w:t>
            </w:r>
            <w:r w:rsidRPr="00E1184A">
              <w:rPr>
                <w:rFonts w:cs="Times New Roman"/>
                <w:noProof/>
              </w:rPr>
              <w:t>villamosenergia-infrastruktúra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8D8B95F"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D4C3671" w14:textId="77777777" w:rsidR="007F04EA" w:rsidRPr="00E1184A" w:rsidRDefault="00AE2077">
            <w:pPr>
              <w:pStyle w:val="P68B1DB1-Normal46"/>
              <w:spacing w:line="240" w:lineRule="auto"/>
              <w:rPr>
                <w:rFonts w:cs="Times New Roman"/>
                <w:noProof/>
              </w:rPr>
            </w:pPr>
            <w:r w:rsidRPr="00E1184A">
              <w:rPr>
                <w:rFonts w:cs="Times New Roman"/>
                <w:noProof/>
              </w:rPr>
              <w:t>Bővített vagy korszerűsített erőművek az átviteli hálózaton belül</w:t>
            </w:r>
          </w:p>
        </w:tc>
      </w:tr>
      <w:tr w:rsidR="007F04EA" w:rsidRPr="00E1184A" w14:paraId="1644F05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5C5C11E" w14:textId="77777777" w:rsidR="007F04EA" w:rsidRPr="00E1184A" w:rsidRDefault="00AE2077">
            <w:pPr>
              <w:pStyle w:val="P68B1DB1-Normal46"/>
              <w:spacing w:line="240" w:lineRule="auto"/>
              <w:jc w:val="center"/>
              <w:rPr>
                <w:rFonts w:cs="Times New Roman"/>
                <w:noProof/>
              </w:rPr>
            </w:pPr>
            <w:r w:rsidRPr="00E1184A">
              <w:rPr>
                <w:rFonts w:cs="Times New Roman"/>
                <w:noProof/>
              </w:rPr>
              <w:t>G24G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E8E7BA8" w14:textId="77777777" w:rsidR="007F04EA" w:rsidRPr="00E1184A" w:rsidRDefault="00AE2077">
            <w:pPr>
              <w:pStyle w:val="P68B1DB1-Normal46"/>
              <w:spacing w:line="240" w:lineRule="auto"/>
              <w:rPr>
                <w:rFonts w:cs="Times New Roman"/>
                <w:noProof/>
              </w:rPr>
            </w:pPr>
            <w:r w:rsidRPr="00E1184A">
              <w:rPr>
                <w:rFonts w:cs="Times New Roman"/>
                <w:noProof/>
              </w:rPr>
              <w:t>G1.2.4. Villamosenergia-elosztó hálózatok építése vagy korszerűsítése vidéki területeken az új megújuló energiaforrások összekapcsolásának lehetővé t</w:t>
            </w:r>
            <w:r w:rsidRPr="00E1184A">
              <w:rPr>
                <w:rFonts w:cs="Times New Roman"/>
                <w:noProof/>
              </w:rPr>
              <w:t>étele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B2ABB1D"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15934A2" w14:textId="77777777" w:rsidR="007F04EA" w:rsidRPr="00E1184A" w:rsidRDefault="00AE2077">
            <w:pPr>
              <w:pStyle w:val="P68B1DB1-Normal46"/>
              <w:spacing w:line="240" w:lineRule="auto"/>
              <w:rPr>
                <w:rFonts w:cs="Times New Roman"/>
                <w:noProof/>
              </w:rPr>
            </w:pPr>
            <w:r w:rsidRPr="00E1184A">
              <w:rPr>
                <w:rFonts w:cs="Times New Roman"/>
                <w:noProof/>
              </w:rPr>
              <w:t>Az elosztóhálózatok újonnan épített vagy korszerűsített vonalainak hossza (km)</w:t>
            </w:r>
          </w:p>
        </w:tc>
      </w:tr>
      <w:tr w:rsidR="007F04EA" w:rsidRPr="00E1184A" w14:paraId="4DA09C3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DC3EF26" w14:textId="77777777" w:rsidR="007F04EA" w:rsidRPr="00E1184A" w:rsidRDefault="00AE2077">
            <w:pPr>
              <w:pStyle w:val="P68B1DB1-Normal46"/>
              <w:spacing w:line="240" w:lineRule="auto"/>
              <w:jc w:val="center"/>
              <w:rPr>
                <w:rFonts w:cs="Times New Roman"/>
                <w:noProof/>
              </w:rPr>
            </w:pPr>
            <w:r w:rsidRPr="00E1184A">
              <w:rPr>
                <w:rFonts w:cs="Times New Roman"/>
                <w:noProof/>
              </w:rPr>
              <w:t>G27G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0BA6697" w14:textId="77777777" w:rsidR="007F04EA" w:rsidRPr="00E1184A" w:rsidRDefault="00AE2077">
            <w:pPr>
              <w:pStyle w:val="P68B1DB1-Normal46"/>
              <w:spacing w:line="240" w:lineRule="auto"/>
              <w:rPr>
                <w:rFonts w:cs="Times New Roman"/>
                <w:noProof/>
              </w:rPr>
            </w:pPr>
            <w:r w:rsidRPr="00E1184A">
              <w:rPr>
                <w:rFonts w:cs="Times New Roman"/>
                <w:noProof/>
              </w:rPr>
              <w:t>G1.3.2. Záró kibocsátású közösségi közlekedés (buszok)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9FE63FA"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F4E65B5" w14:textId="77777777" w:rsidR="007F04EA" w:rsidRPr="00E1184A" w:rsidRDefault="00AE2077">
            <w:pPr>
              <w:pStyle w:val="P68B1DB1-Normal46"/>
              <w:spacing w:line="240" w:lineRule="auto"/>
              <w:rPr>
                <w:rFonts w:cs="Times New Roman"/>
                <w:noProof/>
              </w:rPr>
            </w:pPr>
            <w:r w:rsidRPr="00E1184A">
              <w:rPr>
                <w:rFonts w:cs="Times New Roman"/>
                <w:noProof/>
              </w:rPr>
              <w:t>Használatban lévő új kibocsátásmentes járművek</w:t>
            </w:r>
          </w:p>
        </w:tc>
      </w:tr>
      <w:tr w:rsidR="007F04EA" w:rsidRPr="00E1184A" w14:paraId="76FF55AF"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259573B9"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71854B35"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21A329A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0B8135F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3 490 373 613 EUR </w:t>
            </w:r>
          </w:p>
        </w:tc>
      </w:tr>
    </w:tbl>
    <w:p w14:paraId="3C87136F"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483F069B" w14:textId="77777777" w:rsidR="007F04EA" w:rsidRPr="00E1184A" w:rsidRDefault="00AE2077">
      <w:pPr>
        <w:pStyle w:val="P68B1DB1-Normal1"/>
        <w:spacing w:before="120" w:after="120" w:line="240" w:lineRule="auto"/>
        <w:rPr>
          <w:rFonts w:eastAsia="Times New Roman" w:cs="Times New Roman"/>
          <w:noProof/>
          <w:color w:val="000000" w:themeColor="text1"/>
        </w:rPr>
      </w:pPr>
      <w:r w:rsidRPr="00E1184A">
        <w:rPr>
          <w:rFonts w:cs="Times New Roman"/>
          <w:noProof/>
        </w:rPr>
        <w:t>2.2. Kölcsön</w:t>
      </w:r>
    </w:p>
    <w:p w14:paraId="34ED46DE" w14:textId="77777777" w:rsidR="007F04EA" w:rsidRPr="00E1184A" w:rsidRDefault="00AE2077">
      <w:pPr>
        <w:pStyle w:val="P68B1DB1-Normal15"/>
        <w:spacing w:before="120" w:after="120" w:line="240" w:lineRule="auto"/>
        <w:rPr>
          <w:rFonts w:eastAsia="Times New Roman" w:cs="Times New Roman"/>
          <w:noProof/>
        </w:rPr>
      </w:pPr>
      <w:r w:rsidRPr="00E1184A">
        <w:rPr>
          <w:rFonts w:cs="Times New Roman"/>
          <w:noProof/>
        </w:rPr>
        <w:t>A 3. cikk (2) bekezdésében említett részleteket a következőképpen kell megszervezni:</w:t>
      </w:r>
    </w:p>
    <w:p w14:paraId="0DC49555" w14:textId="77777777" w:rsidR="007F04EA" w:rsidRPr="00E1184A" w:rsidRDefault="007F04EA">
      <w:pPr>
        <w:spacing w:before="120" w:after="120" w:line="240" w:lineRule="auto"/>
        <w:rPr>
          <w:rFonts w:ascii="Times New Roman" w:eastAsia="Times New Roman" w:hAnsi="Times New Roman" w:cs="Times New Roman"/>
          <w:noProof/>
          <w:color w:val="000000" w:themeColor="text1"/>
          <w:sz w:val="24"/>
        </w:rPr>
      </w:pPr>
    </w:p>
    <w:p w14:paraId="49A199D2" w14:textId="77777777" w:rsidR="007F04EA" w:rsidRPr="00E1184A" w:rsidRDefault="00AE2077">
      <w:pPr>
        <w:pStyle w:val="P68B1DB1-Normal15"/>
        <w:spacing w:before="120" w:after="120" w:line="240" w:lineRule="auto"/>
        <w:rPr>
          <w:rFonts w:eastAsia="Times New Roman" w:cs="Times New Roman"/>
          <w:noProof/>
        </w:rPr>
      </w:pPr>
      <w:r w:rsidRPr="00E1184A">
        <w:rPr>
          <w:rFonts w:cs="Times New Roman"/>
          <w:noProof/>
        </w:rPr>
        <w:t>2.2.1. Első részösszeg (hitel formájában nyújtott támogatás):</w:t>
      </w:r>
    </w:p>
    <w:tbl>
      <w:tblPr>
        <w:tblW w:w="10482" w:type="dxa"/>
        <w:tblLayout w:type="fixed"/>
        <w:tblLook w:val="04A0" w:firstRow="1" w:lastRow="0" w:firstColumn="1" w:lastColumn="0" w:noHBand="0" w:noVBand="1"/>
      </w:tblPr>
      <w:tblGrid>
        <w:gridCol w:w="1350"/>
        <w:gridCol w:w="3960"/>
        <w:gridCol w:w="1245"/>
        <w:gridCol w:w="3927"/>
      </w:tblGrid>
      <w:tr w:rsidR="007F04EA" w:rsidRPr="00E1184A" w14:paraId="0AABE2AF" w14:textId="77777777">
        <w:trPr>
          <w:trHeight w:val="715"/>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5796F31E"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4F999F8"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0694914B"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0C96A7B1"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03D9FDC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F23FB9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277832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B1.2 Az energiatakarékossági kötelezettség végrehajtásának megkönnyítése az energiavállalatok számára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DF065E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A8177B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energiahatékonysági törvény végrehajtási rendeletének hatálybalépése</w:t>
            </w:r>
          </w:p>
        </w:tc>
      </w:tr>
      <w:tr w:rsidR="007F04EA" w:rsidRPr="00E1184A" w14:paraId="7FE6F64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CE85B8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90D484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energiatároló létesítmények </w:t>
            </w:r>
            <w:r w:rsidRPr="00E1184A">
              <w:rPr>
                <w:rFonts w:cs="Times New Roman"/>
                <w:noProof/>
              </w:rPr>
              <w:t>fejlesztésének jogi kerete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D99AE2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BBA94B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energiatörvény energiatárolással kapcsolatos módosításainak hatálybalépése</w:t>
            </w:r>
          </w:p>
        </w:tc>
      </w:tr>
      <w:tr w:rsidR="007F04EA" w:rsidRPr="00E1184A" w14:paraId="2B8147BE"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A8319E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B21L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2855C3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B3.3 A fenntartható vízkészlet-gazdálkodás támogatása a mezőgazdaságban és a vidéki térségekben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2F13F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1D423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mezőgazdaságban és a vidéki térségekben a reziliens vízgazdálkodás feltételeinek javításához szükséges nemzeti jogszabályok módosításainak hatálybalépése</w:t>
            </w:r>
          </w:p>
        </w:tc>
      </w:tr>
      <w:tr w:rsidR="007F04EA" w:rsidRPr="00E1184A" w14:paraId="6BAA9463"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9A9FF4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B22L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9B20FC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B3.3.1. A vidéki területek fenntartható vízgazdálkodásában rejlő lehetőségek növelésére irányu</w:t>
            </w:r>
            <w:r w:rsidRPr="00E1184A">
              <w:rPr>
                <w:rFonts w:cs="Times New Roman"/>
                <w:noProof/>
              </w:rPr>
              <w:t>ló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F143F7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6D3853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pályázati felhívások kiválasztási kritériumainak elfogadása</w:t>
            </w:r>
          </w:p>
        </w:tc>
      </w:tr>
      <w:tr w:rsidR="007F04EA" w:rsidRPr="00E1184A" w14:paraId="3E0CFD5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A0B96C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B25L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9A4DB4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B.3.4. A zöld átállással kapcsolatos beruházások támogató kerete a városi területeken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47C7A4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66C913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Zöld Városok Átalakítási Eszköze</w:t>
            </w:r>
          </w:p>
        </w:tc>
      </w:tr>
      <w:tr w:rsidR="007F04EA" w:rsidRPr="00E1184A" w14:paraId="4FE12ACE"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36002B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B28L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554257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B3.5 Az alacsony és átlagos </w:t>
            </w:r>
            <w:r w:rsidRPr="00E1184A">
              <w:rPr>
                <w:rFonts w:cs="Times New Roman"/>
                <w:noProof/>
              </w:rPr>
              <w:t>jövedelemmel rendelkezők lakásépítésének reformja,</w:t>
            </w:r>
          </w:p>
          <w:p w14:paraId="682DB53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épületek nagyobb energiahatékonyságának figyelembevétele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C8E1CA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2ED2CE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lakóépületek, a védett lakások, az éjszakai menedékhelyek, a hajléktalanok menedékhelyei, a fűtőberendezések és az ideiglenes helyisé</w:t>
            </w:r>
            <w:r w:rsidRPr="00E1184A">
              <w:rPr>
                <w:rFonts w:cs="Times New Roman"/>
                <w:noProof/>
              </w:rPr>
              <w:t>gek létrehozásának pénzügyi támogatásáról szóló, 2006. december 8-i törvény módosításának hatálybalépése, és ennek következtében más törvények módosítása</w:t>
            </w:r>
          </w:p>
        </w:tc>
      </w:tr>
      <w:tr w:rsidR="007F04EA" w:rsidRPr="00E1184A" w14:paraId="7CE6140A"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C340F35" w14:textId="77777777" w:rsidR="007F04EA" w:rsidRPr="00E1184A" w:rsidRDefault="00AE2077">
            <w:pPr>
              <w:pStyle w:val="P68B1DB1-Normal46"/>
              <w:spacing w:line="240" w:lineRule="auto"/>
              <w:jc w:val="center"/>
              <w:rPr>
                <w:rFonts w:cs="Times New Roman"/>
                <w:noProof/>
              </w:rPr>
            </w:pPr>
            <w:r w:rsidRPr="00E1184A">
              <w:rPr>
                <w:rFonts w:cs="Times New Roman"/>
                <w:noProof/>
              </w:rPr>
              <w:t>B33L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4382D16" w14:textId="77777777" w:rsidR="007F04EA" w:rsidRPr="00E1184A" w:rsidRDefault="00AE2077">
            <w:pPr>
              <w:pStyle w:val="P68B1DB1-Normal46"/>
              <w:spacing w:line="240" w:lineRule="auto"/>
              <w:rPr>
                <w:rFonts w:cs="Times New Roman"/>
                <w:noProof/>
              </w:rPr>
            </w:pPr>
            <w:r w:rsidRPr="00E1184A">
              <w:rPr>
                <w:rFonts w:cs="Times New Roman"/>
                <w:noProof/>
              </w:rPr>
              <w:t>B2.2. A megújuló energiaforrások fejlesztésére vonatkozó feltételek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A266DC0"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F4D2089" w14:textId="77777777" w:rsidR="007F04EA" w:rsidRPr="00E1184A" w:rsidRDefault="00AE2077">
            <w:pPr>
              <w:pStyle w:val="P68B1DB1-Normal46"/>
              <w:spacing w:line="240" w:lineRule="auto"/>
              <w:rPr>
                <w:rFonts w:cs="Times New Roman"/>
                <w:noProof/>
              </w:rPr>
            </w:pPr>
            <w:r w:rsidRPr="00E1184A">
              <w:rPr>
                <w:rFonts w:cs="Times New Roman"/>
                <w:noProof/>
              </w:rPr>
              <w:t>A szárazf</w:t>
            </w:r>
            <w:r w:rsidRPr="00E1184A">
              <w:rPr>
                <w:rFonts w:cs="Times New Roman"/>
                <w:noProof/>
              </w:rPr>
              <w:t>öldi szélerőműparkokba történő beruházásokról szóló törvény módosításáról szóló törvény hatálybalépése</w:t>
            </w:r>
          </w:p>
        </w:tc>
      </w:tr>
      <w:tr w:rsidR="007F04EA" w:rsidRPr="00E1184A" w14:paraId="37B374F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19BAF9B" w14:textId="77777777" w:rsidR="007F04EA" w:rsidRPr="00E1184A" w:rsidRDefault="00AE2077">
            <w:pPr>
              <w:pStyle w:val="P68B1DB1-Normal46"/>
              <w:spacing w:line="240" w:lineRule="auto"/>
              <w:jc w:val="center"/>
              <w:rPr>
                <w:rFonts w:cs="Times New Roman"/>
                <w:noProof/>
              </w:rPr>
            </w:pPr>
            <w:r w:rsidRPr="00E1184A">
              <w:rPr>
                <w:rFonts w:cs="Times New Roman"/>
                <w:noProof/>
              </w:rPr>
              <w:t>B35L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CAC9D68" w14:textId="77777777" w:rsidR="007F04EA" w:rsidRPr="00E1184A" w:rsidRDefault="00AE2077">
            <w:pPr>
              <w:pStyle w:val="P68B1DB1-Normal46"/>
              <w:spacing w:line="240" w:lineRule="auto"/>
              <w:rPr>
                <w:rFonts w:cs="Times New Roman"/>
                <w:noProof/>
              </w:rPr>
            </w:pPr>
            <w:r w:rsidRPr="00E1184A">
              <w:rPr>
                <w:rFonts w:cs="Times New Roman"/>
                <w:noProof/>
              </w:rPr>
              <w:t>B2.2. A megújuló energiaforrások fejlesztésére vonatkozó feltételek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51F7F4A"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46311ED" w14:textId="77777777" w:rsidR="007F04EA" w:rsidRPr="00E1184A" w:rsidRDefault="00AE2077">
            <w:pPr>
              <w:pStyle w:val="P68B1DB1-Normal46"/>
              <w:spacing w:line="240" w:lineRule="auto"/>
              <w:rPr>
                <w:rFonts w:cs="Times New Roman"/>
                <w:noProof/>
              </w:rPr>
            </w:pPr>
            <w:r w:rsidRPr="00E1184A">
              <w:rPr>
                <w:rFonts w:cs="Times New Roman"/>
                <w:noProof/>
              </w:rPr>
              <w:t>T1 – A szárazföldi szél- és fotovoltaikus</w:t>
            </w:r>
            <w:r w:rsidRPr="00E1184A">
              <w:rPr>
                <w:rFonts w:cs="Times New Roman"/>
                <w:noProof/>
              </w:rPr>
              <w:t xml:space="preserve"> létesítmények beépített kapacitása (GW-ban)</w:t>
            </w:r>
          </w:p>
        </w:tc>
      </w:tr>
      <w:tr w:rsidR="007F04EA" w:rsidRPr="00E1184A" w14:paraId="4AB1419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A9BB0C0" w14:textId="77777777" w:rsidR="007F04EA" w:rsidRPr="00E1184A" w:rsidRDefault="00AE2077">
            <w:pPr>
              <w:pStyle w:val="P68B1DB1-Normal46"/>
              <w:spacing w:line="240" w:lineRule="auto"/>
              <w:jc w:val="center"/>
              <w:rPr>
                <w:rFonts w:cs="Times New Roman"/>
                <w:noProof/>
              </w:rPr>
            </w:pPr>
            <w:r w:rsidRPr="00E1184A">
              <w:rPr>
                <w:rFonts w:cs="Times New Roman"/>
                <w:noProof/>
              </w:rPr>
              <w:t>B39L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1D8A159" w14:textId="77777777" w:rsidR="007F04EA" w:rsidRPr="00E1184A" w:rsidRDefault="00AE2077">
            <w:pPr>
              <w:pStyle w:val="P68B1DB1-Normal46"/>
              <w:spacing w:line="240" w:lineRule="auto"/>
              <w:rPr>
                <w:rFonts w:cs="Times New Roman"/>
                <w:noProof/>
              </w:rPr>
            </w:pPr>
            <w:r w:rsidRPr="00E1184A">
              <w:rPr>
                <w:rFonts w:cs="Times New Roman"/>
                <w:noProof/>
              </w:rPr>
              <w:t>B2.2. A megújuló energiaforrások fejlesztésére vonatkozó feltételek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EB2A6E1"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6B8CD86" w14:textId="77777777" w:rsidR="007F04EA" w:rsidRPr="00E1184A" w:rsidRDefault="00AE2077">
            <w:pPr>
              <w:pStyle w:val="P68B1DB1-Normal46"/>
              <w:spacing w:line="240" w:lineRule="auto"/>
              <w:rPr>
                <w:rFonts w:cs="Times New Roman"/>
                <w:noProof/>
              </w:rPr>
            </w:pPr>
            <w:r w:rsidRPr="00E1184A">
              <w:rPr>
                <w:rFonts w:cs="Times New Roman"/>
                <w:noProof/>
              </w:rPr>
              <w:t xml:space="preserve">Az offshore szélerőműparkokban történő villamosenergia-termelés előmozdításáról szóló, 2020. december 17-i törvényből </w:t>
            </w:r>
            <w:r w:rsidRPr="00E1184A">
              <w:rPr>
                <w:rFonts w:cs="Times New Roman"/>
                <w:noProof/>
              </w:rPr>
              <w:t>eredő végrehajtási rendelet hatálybalépése</w:t>
            </w:r>
          </w:p>
        </w:tc>
      </w:tr>
      <w:tr w:rsidR="007F04EA" w:rsidRPr="00E1184A" w14:paraId="52E4388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D2EAC6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299B8A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C1.2 A modern vezetékes és vezeték nélküli kommunikáció hozzáférhetőségének és használatának növelése a társadalmi és gazdasági szükségletek kielégítése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E4CA29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D06A49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elektromágneses mezők környezetb</w:t>
            </w:r>
            <w:r w:rsidRPr="00E1184A">
              <w:rPr>
                <w:rFonts w:cs="Times New Roman"/>
                <w:noProof/>
              </w:rPr>
              <w:t>e történő kibocsátásának ellenőrzéséről szóló, 2020. február 17-i rendelet módosítása</w:t>
            </w:r>
          </w:p>
        </w:tc>
      </w:tr>
      <w:tr w:rsidR="007F04EA" w:rsidRPr="00E1184A" w14:paraId="3B8A553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85A45F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A3A551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C1.2 A modern vezetékes és vezeték nélküli kommunikáció hozzáférhetőségének és használatának növelése a társadalmi és gazdasági szükségletek kielégítése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AE0319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5DA876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környezeti hatásvizsgálatról szóló, 2019. szeptember 10-i minisztertanácsi rendelet módosítása</w:t>
            </w:r>
          </w:p>
        </w:tc>
      </w:tr>
      <w:tr w:rsidR="007F04EA" w:rsidRPr="00E1184A" w14:paraId="1DF99C4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4F2DE3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442C9C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D1.2 Az egészségügyi szolgáltatók által nyújtott tartós ápolási-gondozási szolgáltatások hatékonyságának, elérhetőségének és minőségének </w:t>
            </w:r>
            <w:r w:rsidRPr="00E1184A">
              <w:rPr>
                <w:rFonts w:cs="Times New Roman"/>
                <w:noProof/>
              </w:rPr>
              <w:t>javítása körzeti szinten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43B82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DFD6AD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lengyelországi körzeti kórházakban a tartós ápolási-gondozási és geriátriai ellátóegységek/központok létrehozására vonatkozó lehetőségek felülvizsgálata</w:t>
            </w:r>
          </w:p>
        </w:tc>
      </w:tr>
      <w:tr w:rsidR="007F04EA" w:rsidRPr="00E1184A" w14:paraId="64586552"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0BEDBFD4"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3AE4EA4A"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7AFCF8E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55E59A2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4 178 257 125 EUR </w:t>
            </w:r>
          </w:p>
        </w:tc>
      </w:tr>
    </w:tbl>
    <w:p w14:paraId="2E33E4BD"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17DAFA5C" w14:textId="77777777" w:rsidR="007F04EA" w:rsidRPr="00E1184A" w:rsidRDefault="00AE2077">
      <w:pPr>
        <w:pStyle w:val="P68B1DB1-Normal45"/>
        <w:spacing w:before="120" w:after="120" w:line="240" w:lineRule="auto"/>
        <w:rPr>
          <w:rFonts w:eastAsia="Times New Roman" w:cs="Times New Roman"/>
          <w:noProof/>
        </w:rPr>
      </w:pPr>
      <w:r w:rsidRPr="00E1184A">
        <w:rPr>
          <w:rFonts w:cs="Times New Roman"/>
          <w:noProof/>
        </w:rPr>
        <w:t xml:space="preserve">2.2.2. </w:t>
      </w:r>
      <w:r w:rsidRPr="00E1184A">
        <w:rPr>
          <w:rFonts w:cs="Times New Roman"/>
          <w:noProof/>
        </w:rPr>
        <w:t>Második részösszeg (hitel formájában nyújtott támogatás):</w:t>
      </w:r>
    </w:p>
    <w:tbl>
      <w:tblPr>
        <w:tblW w:w="10482" w:type="dxa"/>
        <w:tblLayout w:type="fixed"/>
        <w:tblLook w:val="04A0" w:firstRow="1" w:lastRow="0" w:firstColumn="1" w:lastColumn="0" w:noHBand="0" w:noVBand="1"/>
      </w:tblPr>
      <w:tblGrid>
        <w:gridCol w:w="1350"/>
        <w:gridCol w:w="3960"/>
        <w:gridCol w:w="1245"/>
        <w:gridCol w:w="3927"/>
      </w:tblGrid>
      <w:tr w:rsidR="007F04EA" w:rsidRPr="00E1184A" w14:paraId="6DB7FD2D" w14:textId="77777777">
        <w:trPr>
          <w:trHeight w:val="769"/>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46C34AC7"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4D188657"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40E68D79"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67CE3AF0"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47C9CD0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678881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909544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A2.5. A kulturális ágazat és a kulturális iparágak gazdasági fejlődésre irányuló potenciáljának megerősítése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5F3596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3B87E1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w:t>
            </w:r>
            <w:r w:rsidRPr="00E1184A">
              <w:rPr>
                <w:rFonts w:cs="Times New Roman"/>
                <w:noProof/>
              </w:rPr>
              <w:t>kulturális és kreatív ágazatok zöld és digitális intézkedéseinek támogatására irányuló szakpolitikai dokumentum elfogadása</w:t>
            </w:r>
          </w:p>
        </w:tc>
      </w:tr>
      <w:tr w:rsidR="007F04EA" w:rsidRPr="00E1184A" w14:paraId="40144AA6"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3CBB13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859F70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A2.5.1. A kulturális és kreatív iparágakban működő szervezetek fejlődését ösztönző tevékenységeket támogató program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E677B6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2F6C5F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kulturális és kreatív ágazatok projektjeinek támogatására vonatkozó kiválasztási kritériumok  </w:t>
            </w:r>
          </w:p>
        </w:tc>
      </w:tr>
      <w:tr w:rsidR="007F04EA" w:rsidRPr="00E1184A" w14:paraId="53584EA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580A09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29CA17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Energiahatékonyság és megújuló energiaforrások a vállalatoknál – a legnagyobb üvegházhatásúgáz-csökkentési potenciállal rendelkező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DEBDE7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CC2AC4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w:t>
            </w:r>
            <w:r w:rsidRPr="00E1184A">
              <w:rPr>
                <w:rFonts w:cs="Times New Roman"/>
                <w:noProof/>
              </w:rPr>
              <w:t>z energiahatékonyságot és a megújuló energiaforrásokat célzó támogatási rendszerre vonatkozó finanszírozási utasítások (beleértve a támogathatósági és kiválasztási kritériumokat is) a vállalatoknál, beleértve az uniós kibocsátáskereskedelmi rendszer hatály</w:t>
            </w:r>
            <w:r w:rsidRPr="00E1184A">
              <w:rPr>
                <w:rFonts w:cs="Times New Roman"/>
                <w:noProof/>
              </w:rPr>
              <w:t>a alá tartozókat is</w:t>
            </w:r>
          </w:p>
        </w:tc>
      </w:tr>
      <w:tr w:rsidR="007F04EA" w:rsidRPr="00E1184A" w14:paraId="566E2D4F"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DCF1AE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D4760B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B3.2 A környezet állapotának javításához és a veszélyes anyagokkal szembeni védelemhez nyújtott támogatás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65615D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F9085E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Olyan törvény hatálybalépése, amely elősegíti a nagy kiterjedésű posztindusztriális területek negatív környezeti h</w:t>
            </w:r>
            <w:r w:rsidRPr="00E1184A">
              <w:rPr>
                <w:rFonts w:cs="Times New Roman"/>
                <w:noProof/>
              </w:rPr>
              <w:t>atásainak átfogó felszámolását.</w:t>
            </w:r>
          </w:p>
        </w:tc>
      </w:tr>
      <w:tr w:rsidR="007F04EA" w:rsidRPr="00E1184A" w14:paraId="3E5C050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BCD1E97" w14:textId="77777777" w:rsidR="007F04EA" w:rsidRPr="00E1184A" w:rsidRDefault="00AE2077">
            <w:pPr>
              <w:pStyle w:val="P68B1DB1-Normal46"/>
              <w:spacing w:line="240" w:lineRule="auto"/>
              <w:jc w:val="center"/>
              <w:rPr>
                <w:rFonts w:cs="Times New Roman"/>
                <w:noProof/>
              </w:rPr>
            </w:pPr>
            <w:r w:rsidRPr="00E1184A">
              <w:rPr>
                <w:rFonts w:cs="Times New Roman"/>
                <w:noProof/>
              </w:rPr>
              <w:t>B34L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71B8076" w14:textId="77777777" w:rsidR="007F04EA" w:rsidRPr="00E1184A" w:rsidRDefault="00AE2077">
            <w:pPr>
              <w:pStyle w:val="P68B1DB1-Normal46"/>
              <w:spacing w:line="240" w:lineRule="auto"/>
              <w:rPr>
                <w:rFonts w:cs="Times New Roman"/>
                <w:noProof/>
              </w:rPr>
            </w:pPr>
            <w:r w:rsidRPr="00E1184A">
              <w:rPr>
                <w:rFonts w:cs="Times New Roman"/>
                <w:noProof/>
              </w:rPr>
              <w:t>B2.2. A megújuló energiaforrások fejlesztésére vonatkozó feltételek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1C2781"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4244446" w14:textId="77777777" w:rsidR="007F04EA" w:rsidRPr="00E1184A" w:rsidRDefault="00AE2077">
            <w:pPr>
              <w:pStyle w:val="P68B1DB1-Normal46"/>
              <w:spacing w:line="240" w:lineRule="auto"/>
              <w:rPr>
                <w:rFonts w:cs="Times New Roman"/>
                <w:noProof/>
              </w:rPr>
            </w:pPr>
            <w:r w:rsidRPr="00E1184A">
              <w:rPr>
                <w:rFonts w:cs="Times New Roman"/>
                <w:noProof/>
              </w:rPr>
              <w:t xml:space="preserve"> A megújuló energiaforrások 2022–2027-es időszakra vonatkozó árverési tervének meghatározásáról szóló rendelet hatálybalépése</w:t>
            </w:r>
          </w:p>
        </w:tc>
      </w:tr>
      <w:tr w:rsidR="007F04EA" w:rsidRPr="00E1184A" w14:paraId="4224329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B3A9278" w14:textId="77777777" w:rsidR="007F04EA" w:rsidRPr="00E1184A" w:rsidRDefault="00AE2077">
            <w:pPr>
              <w:pStyle w:val="P68B1DB1-Normal46"/>
              <w:spacing w:line="240" w:lineRule="auto"/>
              <w:jc w:val="center"/>
              <w:rPr>
                <w:rFonts w:cs="Times New Roman"/>
                <w:noProof/>
              </w:rPr>
            </w:pPr>
            <w:r w:rsidRPr="00E1184A">
              <w:rPr>
                <w:rFonts w:cs="Times New Roman"/>
                <w:noProof/>
              </w:rPr>
              <w:t>B36L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1120220" w14:textId="77777777" w:rsidR="007F04EA" w:rsidRPr="00E1184A" w:rsidRDefault="00AE2077">
            <w:pPr>
              <w:pStyle w:val="P68B1DB1-Normal46"/>
              <w:spacing w:line="240" w:lineRule="auto"/>
              <w:rPr>
                <w:rFonts w:cs="Times New Roman"/>
                <w:noProof/>
              </w:rPr>
            </w:pPr>
            <w:r w:rsidRPr="00E1184A">
              <w:rPr>
                <w:rFonts w:cs="Times New Roman"/>
                <w:noProof/>
              </w:rPr>
              <w:t>B2.2. A megújuló energiaforrások fejlesztésére vonatkozó feltételek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AE85B44"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F023124" w14:textId="77777777" w:rsidR="007F04EA" w:rsidRPr="00E1184A" w:rsidRDefault="00AE2077">
            <w:pPr>
              <w:pStyle w:val="P68B1DB1-Normal46"/>
              <w:spacing w:line="240" w:lineRule="auto"/>
              <w:rPr>
                <w:rFonts w:cs="Times New Roman"/>
                <w:noProof/>
              </w:rPr>
            </w:pPr>
            <w:r w:rsidRPr="00E1184A">
              <w:rPr>
                <w:rFonts w:cs="Times New Roman"/>
                <w:noProof/>
              </w:rPr>
              <w:t>T2 – A szárazföldi szél- és fotovoltaikus létesítmények beépített kapacitása (GW-ban)</w:t>
            </w:r>
          </w:p>
        </w:tc>
      </w:tr>
      <w:tr w:rsidR="007F04EA" w:rsidRPr="00E1184A" w14:paraId="4E67BCF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1B54564" w14:textId="77777777" w:rsidR="007F04EA" w:rsidRPr="00E1184A" w:rsidRDefault="00AE2077">
            <w:pPr>
              <w:pStyle w:val="P68B1DB1-Normal46"/>
              <w:spacing w:line="240" w:lineRule="auto"/>
              <w:jc w:val="center"/>
              <w:rPr>
                <w:rFonts w:cs="Times New Roman"/>
                <w:noProof/>
              </w:rPr>
            </w:pPr>
            <w:r w:rsidRPr="00E1184A">
              <w:rPr>
                <w:rFonts w:cs="Times New Roman"/>
                <w:noProof/>
              </w:rPr>
              <w:t>B40L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233B6D7" w14:textId="77777777" w:rsidR="007F04EA" w:rsidRPr="00E1184A" w:rsidRDefault="00AE2077">
            <w:pPr>
              <w:pStyle w:val="P68B1DB1-Normal46"/>
              <w:spacing w:line="240" w:lineRule="auto"/>
              <w:rPr>
                <w:rFonts w:cs="Times New Roman"/>
                <w:noProof/>
              </w:rPr>
            </w:pPr>
            <w:r w:rsidRPr="00E1184A">
              <w:rPr>
                <w:rFonts w:cs="Times New Roman"/>
                <w:noProof/>
              </w:rPr>
              <w:t>B2.2. A megújuló energiaforrások fejlesztésére vonatkozó feltételek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4FA21B6"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w:t>
            </w:r>
            <w:r w:rsidRPr="00E1184A">
              <w:rPr>
                <w:rFonts w:cs="Times New Roman"/>
                <w:noProof/>
              </w:rPr>
              <w:t>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AEC1828" w14:textId="77777777" w:rsidR="007F04EA" w:rsidRPr="00E1184A" w:rsidRDefault="00AE2077">
            <w:pPr>
              <w:pStyle w:val="P68B1DB1-Normal46"/>
              <w:spacing w:line="240" w:lineRule="auto"/>
              <w:rPr>
                <w:rFonts w:cs="Times New Roman"/>
                <w:noProof/>
              </w:rPr>
            </w:pPr>
            <w:r w:rsidRPr="00E1184A">
              <w:rPr>
                <w:rFonts w:cs="Times New Roman"/>
                <w:noProof/>
              </w:rPr>
              <w:t>Az offshore szélerőműparkokban történő villamosenergia-termelés előmozdításáról szóló, 2020. december 17-i törvényből eredő végrehajtási rendelet hatálybalépése</w:t>
            </w:r>
          </w:p>
        </w:tc>
      </w:tr>
      <w:tr w:rsidR="007F04EA" w:rsidRPr="00E1184A" w14:paraId="705064CE"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CC8B16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A49E72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C2.2. Az oktatási rendszer digitalizálása alapjának reformja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035820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FCA55F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oktatásra </w:t>
            </w:r>
            <w:r w:rsidRPr="00E1184A">
              <w:rPr>
                <w:rFonts w:cs="Times New Roman"/>
                <w:noProof/>
              </w:rPr>
              <w:t>vonatkozó új digitalizációs politika elfogadása, amely az oktatási rendszer változásainak és az IKT-beruházások végrehajtásának alapját képezi, és meghatározza az oktatási rendszer folyamatának rövid és hosszú távú digitalizálási irányait</w:t>
            </w:r>
          </w:p>
        </w:tc>
      </w:tr>
      <w:tr w:rsidR="007F04EA" w:rsidRPr="00E1184A" w14:paraId="6EBE804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73813A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D566E7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C2.2.1. Az i</w:t>
            </w:r>
            <w:r w:rsidRPr="00E1184A">
              <w:rPr>
                <w:rFonts w:cs="Times New Roman"/>
                <w:noProof/>
              </w:rPr>
              <w:t>skolák/intézmények felszerelése megfelelő IKT-eszközökkel és infrastruktúrával az oktatási rendszer általános teljesítményének javítása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7D9B18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57CC5D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Nyilvános konzultáció az IKT-berendezések elosztására és az iskolák infrastruktúrájának biztosításár</w:t>
            </w:r>
            <w:r w:rsidRPr="00E1184A">
              <w:rPr>
                <w:rFonts w:cs="Times New Roman"/>
                <w:noProof/>
              </w:rPr>
              <w:t xml:space="preserve">a vonatkozó eljárásokat meghatározó keretről </w:t>
            </w:r>
          </w:p>
        </w:tc>
      </w:tr>
      <w:tr w:rsidR="007F04EA" w:rsidRPr="00E1184A" w14:paraId="2857D59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D4B0B7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303A39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D1.2 Az egészségügyi szolgáltatók által nyújtott tartós ápolási-gondozási szolgáltatások hatékonyságának, elérhetőségének és minőségének javítása körzeti szinten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DA74C5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6279A5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körzeti kórházakban a tartós áp</w:t>
            </w:r>
            <w:r w:rsidRPr="00E1184A">
              <w:rPr>
                <w:rFonts w:cs="Times New Roman"/>
                <w:noProof/>
              </w:rPr>
              <w:t>olási-gondozási és geriátriai ellátóegységek/központok létrehozásának támogatásáról szóló jogalkotási aktus hatálybalépése a felülvizsgálat eredményei alapján</w:t>
            </w:r>
          </w:p>
        </w:tc>
      </w:tr>
      <w:tr w:rsidR="007F04EA" w:rsidRPr="00E1184A" w14:paraId="2DAEC20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CA8E1B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5E8BCC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közlekedés hozzáférhetőségének, biztonságának és digitális megoldásainak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C9E926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w:t>
            </w:r>
            <w:r w:rsidRPr="00E1184A">
              <w:rPr>
                <w:rFonts w:cs="Times New Roman"/>
                <w:noProof/>
              </w:rPr>
              <w:t>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A6271A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gördülőállományra vonatkozó követelmények terén az utasjogok javítását bevezető jogi aktus hatálybalépése</w:t>
            </w:r>
          </w:p>
        </w:tc>
      </w:tr>
      <w:tr w:rsidR="007F04EA" w:rsidRPr="00E1184A" w14:paraId="0E068FFE"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245730FC"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3FFEF93B"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33AC236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6DD7E20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3 213 973 652 EUR </w:t>
            </w:r>
          </w:p>
        </w:tc>
      </w:tr>
    </w:tbl>
    <w:p w14:paraId="2CCEC357"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13289FB3" w14:textId="77777777" w:rsidR="007F04EA" w:rsidRPr="00E1184A" w:rsidRDefault="00AE2077">
      <w:pPr>
        <w:pStyle w:val="P68B1DB1-Normal45"/>
        <w:pageBreakBefore/>
        <w:spacing w:before="120" w:after="120" w:line="240" w:lineRule="auto"/>
        <w:rPr>
          <w:rFonts w:eastAsia="Times New Roman" w:cs="Times New Roman"/>
          <w:noProof/>
        </w:rPr>
      </w:pPr>
      <w:r w:rsidRPr="00E1184A">
        <w:rPr>
          <w:rFonts w:cs="Times New Roman"/>
          <w:noProof/>
        </w:rPr>
        <w:t>2.2.3. Harmadik részösszeg (hitel formájában nyújtott támogatás):</w:t>
      </w:r>
    </w:p>
    <w:tbl>
      <w:tblPr>
        <w:tblW w:w="10482" w:type="dxa"/>
        <w:tblLayout w:type="fixed"/>
        <w:tblLook w:val="04A0" w:firstRow="1" w:lastRow="0" w:firstColumn="1" w:lastColumn="0" w:noHBand="0" w:noVBand="1"/>
      </w:tblPr>
      <w:tblGrid>
        <w:gridCol w:w="1350"/>
        <w:gridCol w:w="3960"/>
        <w:gridCol w:w="1245"/>
        <w:gridCol w:w="3927"/>
      </w:tblGrid>
      <w:tr w:rsidR="007F04EA" w:rsidRPr="00E1184A" w14:paraId="37DFDAE4" w14:textId="77777777">
        <w:trPr>
          <w:trHeight w:val="868"/>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18834742"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7F516F69"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 xml:space="preserve">Kapcsolódó </w:t>
            </w:r>
            <w:r w:rsidRPr="00E1184A">
              <w:rPr>
                <w:rFonts w:cs="Times New Roman"/>
                <w:noProof/>
              </w:rPr>
              <w:t>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722C1770"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208C0D1D"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2BE1DD7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1DD3000" w14:textId="77777777" w:rsidR="007F04EA" w:rsidRPr="00E1184A" w:rsidRDefault="00AE2077">
            <w:pPr>
              <w:pStyle w:val="P68B1DB1-Normal46"/>
              <w:spacing w:line="240" w:lineRule="auto"/>
              <w:jc w:val="center"/>
              <w:rPr>
                <w:rFonts w:cs="Times New Roman"/>
                <w:noProof/>
              </w:rPr>
            </w:pPr>
            <w:r w:rsidRPr="00E1184A">
              <w:rPr>
                <w:rFonts w:cs="Times New Roman"/>
                <w:noProof/>
              </w:rPr>
              <w:t>B32L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D873B4E" w14:textId="77777777" w:rsidR="007F04EA" w:rsidRPr="00E1184A" w:rsidRDefault="00AE2077">
            <w:pPr>
              <w:pStyle w:val="P68B1DB1-Normal46"/>
              <w:spacing w:line="240" w:lineRule="auto"/>
              <w:rPr>
                <w:rFonts w:cs="Times New Roman"/>
                <w:noProof/>
              </w:rPr>
            </w:pPr>
            <w:r w:rsidRPr="00E1184A">
              <w:rPr>
                <w:rFonts w:cs="Times New Roman"/>
                <w:noProof/>
              </w:rPr>
              <w:t>B2.2. A megújuló energiaforrások fejlesztésére vonatkozó feltételek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7FAE7DF"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F9E02E5" w14:textId="77777777" w:rsidR="007F04EA" w:rsidRPr="00E1184A" w:rsidRDefault="00AE2077">
            <w:pPr>
              <w:pStyle w:val="P68B1DB1-Normal46"/>
              <w:spacing w:line="240" w:lineRule="auto"/>
              <w:rPr>
                <w:rFonts w:cs="Times New Roman"/>
                <w:noProof/>
              </w:rPr>
            </w:pPr>
            <w:r w:rsidRPr="00E1184A">
              <w:rPr>
                <w:rFonts w:cs="Times New Roman"/>
                <w:noProof/>
              </w:rPr>
              <w:t>A megújulóenergia-közösségekre és a biometánra</w:t>
            </w:r>
            <w:r w:rsidRPr="00E1184A">
              <w:rPr>
                <w:rFonts w:cs="Times New Roman"/>
                <w:noProof/>
              </w:rPr>
              <w:t xml:space="preserve"> vonatkozó jogszabályi keretet módosító jogi aktusok hatálybalépése: A megújuló energiaforrásokról szóló törvény módosításai, az energiapiacra vonatkozó jogszabályok módosítása és a megújuló energiaforrásokról szóló törvény rendeletének hatálybalépése</w:t>
            </w:r>
          </w:p>
        </w:tc>
      </w:tr>
      <w:tr w:rsidR="007F04EA" w:rsidRPr="00E1184A" w14:paraId="04C677D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2F9E2A5" w14:textId="77777777" w:rsidR="007F04EA" w:rsidRPr="00E1184A" w:rsidRDefault="00AE2077">
            <w:pPr>
              <w:pStyle w:val="P68B1DB1-Normal46"/>
              <w:spacing w:line="240" w:lineRule="auto"/>
              <w:jc w:val="center"/>
              <w:rPr>
                <w:rFonts w:cs="Times New Roman"/>
                <w:noProof/>
              </w:rPr>
            </w:pPr>
            <w:r w:rsidRPr="00E1184A">
              <w:rPr>
                <w:rFonts w:cs="Times New Roman"/>
                <w:noProof/>
              </w:rPr>
              <w:t>B37L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7788133" w14:textId="77777777" w:rsidR="007F04EA" w:rsidRPr="00E1184A" w:rsidRDefault="00AE2077">
            <w:pPr>
              <w:pStyle w:val="P68B1DB1-Normal46"/>
              <w:spacing w:line="240" w:lineRule="auto"/>
              <w:rPr>
                <w:rFonts w:cs="Times New Roman"/>
                <w:noProof/>
              </w:rPr>
            </w:pPr>
            <w:r w:rsidRPr="00E1184A">
              <w:rPr>
                <w:rFonts w:cs="Times New Roman"/>
                <w:noProof/>
              </w:rPr>
              <w:t>B2.2. A megújuló energiaforrások fejlesztésére vonatkozó feltételek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5015048"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E7189F6" w14:textId="77777777" w:rsidR="007F04EA" w:rsidRPr="00E1184A" w:rsidRDefault="00AE2077">
            <w:pPr>
              <w:pStyle w:val="P68B1DB1-Normal46"/>
              <w:spacing w:line="240" w:lineRule="auto"/>
              <w:rPr>
                <w:rFonts w:cs="Times New Roman"/>
                <w:noProof/>
              </w:rPr>
            </w:pPr>
            <w:r w:rsidRPr="00E1184A">
              <w:rPr>
                <w:rFonts w:cs="Times New Roman"/>
                <w:noProof/>
              </w:rPr>
              <w:t>T3 – A szárazföldi szél- és fotovoltaikus létesítmények beépített kapacitása (GW-ban)</w:t>
            </w:r>
          </w:p>
        </w:tc>
      </w:tr>
      <w:tr w:rsidR="007F04EA" w:rsidRPr="00E1184A" w14:paraId="062EB58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CF1166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C10L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7F635D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C2.2.1. Az iskolák/intézmények felszerelése megfelelő IKT-eszközökkel és infra</w:t>
            </w:r>
            <w:r w:rsidRPr="00E1184A">
              <w:rPr>
                <w:rFonts w:cs="Times New Roman"/>
                <w:noProof/>
              </w:rPr>
              <w:t>struktúrával az oktatási rendszer általános teljesítményének javítása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B7BE4E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B083D9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IKT-eszközök elosztására és az iskolák infrastruktúrájának biztosítására vonatkozó eljárásokat meghatározó keret</w:t>
            </w:r>
          </w:p>
        </w:tc>
      </w:tr>
      <w:tr w:rsidR="007F04EA" w:rsidRPr="00E1184A" w14:paraId="7AC8613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8F5B07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47F8B3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D1.2.1. A tartós ápolás-gondozás fejlesztése </w:t>
            </w:r>
            <w:r w:rsidRPr="00E1184A">
              <w:rPr>
                <w:rFonts w:cs="Times New Roman"/>
                <w:noProof/>
              </w:rPr>
              <w:t>az egészségügyi szervezetek infrastruktúrájának körzeti szintű korszerűsítése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C0C897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8031EF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hosszú távú és geriátriai ágyak létrehozásához nyújtott kiegészítő támogatásra kiválasztott járási kórházak listája konkrét kiválasztási kritériumok alapján</w:t>
            </w:r>
          </w:p>
        </w:tc>
      </w:tr>
      <w:tr w:rsidR="007F04EA" w:rsidRPr="00E1184A" w14:paraId="387C28C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446799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EB42E9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D3.2 A gyógyszerek és orvostechnikai eszközök ágazatának fejlődése szempontjából kedvező feltételek megteremtése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16D07E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ED47AE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gyógyszerellátás biztonságát védő jogalkotási aktus hatálybalépése, beleértve a gyógyszerhiányok és az ellátási láncok kulcsfon</w:t>
            </w:r>
            <w:r w:rsidRPr="00E1184A">
              <w:rPr>
                <w:rFonts w:cs="Times New Roman"/>
                <w:noProof/>
              </w:rPr>
              <w:t>tosságú sebezhetőségeinek kezelésére szolgáló megoldásokat is</w:t>
            </w:r>
          </w:p>
        </w:tc>
      </w:tr>
      <w:tr w:rsidR="007F04EA" w:rsidRPr="00E1184A" w14:paraId="15207258"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0E34C53E"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197F8D6E"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4D61676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2CC8242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3 103 232 462 EUR </w:t>
            </w:r>
          </w:p>
        </w:tc>
      </w:tr>
    </w:tbl>
    <w:p w14:paraId="18CF62F4"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6713DAF8" w14:textId="77777777" w:rsidR="007F04EA" w:rsidRPr="00E1184A" w:rsidRDefault="00AE2077">
      <w:pPr>
        <w:pStyle w:val="P68B1DB1-Normal45"/>
        <w:spacing w:before="120" w:after="120" w:line="240" w:lineRule="auto"/>
        <w:rPr>
          <w:rFonts w:eastAsia="Times New Roman" w:cs="Times New Roman"/>
          <w:noProof/>
        </w:rPr>
      </w:pPr>
      <w:r w:rsidRPr="00E1184A">
        <w:rPr>
          <w:rFonts w:cs="Times New Roman"/>
          <w:noProof/>
        </w:rPr>
        <w:t>2.2.4. Negyedik részlet (hiteltámogatás):</w:t>
      </w:r>
    </w:p>
    <w:tbl>
      <w:tblPr>
        <w:tblW w:w="10482" w:type="dxa"/>
        <w:tblLayout w:type="fixed"/>
        <w:tblLook w:val="04A0" w:firstRow="1" w:lastRow="0" w:firstColumn="1" w:lastColumn="0" w:noHBand="0" w:noVBand="1"/>
      </w:tblPr>
      <w:tblGrid>
        <w:gridCol w:w="1350"/>
        <w:gridCol w:w="3960"/>
        <w:gridCol w:w="1245"/>
        <w:gridCol w:w="3927"/>
      </w:tblGrid>
      <w:tr w:rsidR="007F04EA" w:rsidRPr="00E1184A" w14:paraId="05C20E9A" w14:textId="77777777">
        <w:trPr>
          <w:trHeight w:val="868"/>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7FC43C00"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263EB906"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4F4CD9BF"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524A4190"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31CC16F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0B6E2E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32B207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Energiahatékonyság és</w:t>
            </w:r>
            <w:r w:rsidRPr="00E1184A">
              <w:rPr>
                <w:rFonts w:cs="Times New Roman"/>
                <w:noProof/>
              </w:rPr>
              <w:t xml:space="preserve"> megújuló energiaforrások a vállalatoknál – a legnagyobb üvegházhatásúgáz-csökkentési potenciállal rendelkező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88954B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782D90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energiahatékonyság és a megújuló energiaforrások vállalkozásoknál történő megvalósítására irányuló valamennyi szerződés odaítél</w:t>
            </w:r>
            <w:r w:rsidRPr="00E1184A">
              <w:rPr>
                <w:rFonts w:cs="Times New Roman"/>
                <w:noProof/>
              </w:rPr>
              <w:t>ése</w:t>
            </w:r>
          </w:p>
        </w:tc>
      </w:tr>
      <w:tr w:rsidR="007F04EA" w:rsidRPr="00E1184A" w14:paraId="611A921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D995C1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F6FBDB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B2.3. Az offshore szélerőműparkokba történő beruházások támogatása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CCD248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5008C7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villamosenergia-rendszer működésének részletes feltételeiről szóló rendelet módosításának hatálybalépése, amely a kiosztási korlátok hatásának lehető legnagyobb </w:t>
            </w:r>
            <w:r w:rsidRPr="00E1184A">
              <w:rPr>
                <w:rFonts w:cs="Times New Roman"/>
                <w:noProof/>
              </w:rPr>
              <w:t>mértékű csökkentése érdekében módosítja a nemzeti egyensúlyozási szabályokat</w:t>
            </w:r>
          </w:p>
        </w:tc>
      </w:tr>
      <w:tr w:rsidR="007F04EA" w:rsidRPr="00E1184A" w14:paraId="4678464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3627D4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B24L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46CE43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B.3.4. A zöld átállással kapcsolatos beruházások támogató kerete a városi területeken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07CAAA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ABFF9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fenntartható városfejlesztésről szóló törvény hatálybalépése, amely célokat</w:t>
            </w:r>
            <w:r w:rsidRPr="00E1184A">
              <w:rPr>
                <w:rFonts w:cs="Times New Roman"/>
                <w:noProof/>
              </w:rPr>
              <w:t>, irányokat, végrehajtási szabályokat és koordinációs mechanizmusokat határoz meg a városok zöld átalakítására vonatkozóan</w:t>
            </w:r>
          </w:p>
        </w:tc>
      </w:tr>
      <w:tr w:rsidR="007F04EA" w:rsidRPr="00E1184A" w14:paraId="59D5C6C6"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F2CDB27" w14:textId="77777777" w:rsidR="007F04EA" w:rsidRPr="00E1184A" w:rsidRDefault="00AE2077">
            <w:pPr>
              <w:pStyle w:val="P68B1DB1-Normal46"/>
              <w:spacing w:line="240" w:lineRule="auto"/>
              <w:jc w:val="center"/>
              <w:rPr>
                <w:rFonts w:cs="Times New Roman"/>
                <w:noProof/>
              </w:rPr>
            </w:pPr>
            <w:r w:rsidRPr="00E1184A">
              <w:rPr>
                <w:rFonts w:cs="Times New Roman"/>
                <w:noProof/>
              </w:rPr>
              <w:t>B38L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E013FA" w14:textId="77777777" w:rsidR="007F04EA" w:rsidRPr="00E1184A" w:rsidRDefault="00AE2077">
            <w:pPr>
              <w:pStyle w:val="P68B1DB1-Normal46"/>
              <w:spacing w:line="240" w:lineRule="auto"/>
              <w:rPr>
                <w:rFonts w:cs="Times New Roman"/>
                <w:noProof/>
              </w:rPr>
            </w:pPr>
            <w:r w:rsidRPr="00E1184A">
              <w:rPr>
                <w:rFonts w:cs="Times New Roman"/>
                <w:noProof/>
              </w:rPr>
              <w:t>B2.2. A megújuló energiaforrások fejlesztésére vonatkozó feltételek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D6B2920"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3157928" w14:textId="77777777" w:rsidR="007F04EA" w:rsidRPr="00E1184A" w:rsidRDefault="00AE2077">
            <w:pPr>
              <w:pStyle w:val="P68B1DB1-Normal46"/>
              <w:spacing w:line="240" w:lineRule="auto"/>
              <w:rPr>
                <w:rFonts w:cs="Times New Roman"/>
                <w:noProof/>
              </w:rPr>
            </w:pPr>
            <w:r w:rsidRPr="00E1184A">
              <w:rPr>
                <w:rFonts w:cs="Times New Roman"/>
                <w:noProof/>
              </w:rPr>
              <w:t>T4 – A szárazföldi szél- és fotovoltaikus léte</w:t>
            </w:r>
            <w:r w:rsidRPr="00E1184A">
              <w:rPr>
                <w:rFonts w:cs="Times New Roman"/>
                <w:noProof/>
              </w:rPr>
              <w:t>sítmények beépített kapacitása (GW-ban)</w:t>
            </w:r>
          </w:p>
        </w:tc>
      </w:tr>
      <w:tr w:rsidR="007F04EA" w:rsidRPr="00E1184A" w14:paraId="4BCE441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937929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3FE891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C1.2 A modern vezetékes és vezeték nélküli kommunikáció hozzáférhetőségének és használatának növelése a társadalmi és gazdasági szükségletek kielégítése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6DDE4B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99B09A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Új jogi aktus, amely felszámolja az 5G</w:t>
            </w:r>
            <w:r w:rsidRPr="00E1184A">
              <w:rPr>
                <w:rFonts w:cs="Times New Roman"/>
                <w:noProof/>
              </w:rPr>
              <w:t xml:space="preserve"> hálózat vertikális iparágak általi megvalósítása előtt álló akadályokat</w:t>
            </w:r>
          </w:p>
        </w:tc>
      </w:tr>
      <w:tr w:rsidR="007F04EA" w:rsidRPr="00E1184A" w14:paraId="58B79F8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316893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29A9D3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D1.2.1. A tartós ápolás-gondozás fejlesztése az egészségügyi szervezetek infrastruktúrájának körzeti szintű korszerűsítése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08DC3C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9BCA9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Aláírt szerződések a körzeti kórházak és az E</w:t>
            </w:r>
            <w:r w:rsidRPr="00E1184A">
              <w:rPr>
                <w:rFonts w:cs="Times New Roman"/>
                <w:noProof/>
              </w:rPr>
              <w:t>gészségügyi Minisztérium (vagy a minisztérium által kijelölt más intézmény) között a tartós ápolási-gondozási és geriátriai osztályok/központok létrehozására irányuló beruházási támogatásról</w:t>
            </w:r>
          </w:p>
        </w:tc>
      </w:tr>
      <w:tr w:rsidR="007F04EA" w:rsidRPr="00E1184A" w14:paraId="72ACBA36"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770D3D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E7CB7D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D3.2.1 A gyógyszer- és orvostechnikaieszköz-ágazatban rejlő </w:t>
            </w:r>
            <w:r w:rsidRPr="00E1184A">
              <w:rPr>
                <w:rFonts w:cs="Times New Roman"/>
                <w:noProof/>
              </w:rPr>
              <w:t>potenciál fejlesztése – az API-gyártáshoz kapcsolódó beruházások Lengyelországban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1A5F59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CC9CE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támogatandó API-gyártási építési projektek kiválasztása</w:t>
            </w:r>
          </w:p>
        </w:tc>
      </w:tr>
      <w:tr w:rsidR="007F04EA" w:rsidRPr="00E1184A" w14:paraId="698CF43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770977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56F6EC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D3.2.1 A gyógyszer- és orvostechnikaieszköz-ágazatban rejlő potenciál fejlesztése – az API-gyártáshoz</w:t>
            </w:r>
            <w:r w:rsidRPr="00E1184A">
              <w:rPr>
                <w:rFonts w:cs="Times New Roman"/>
                <w:noProof/>
              </w:rPr>
              <w:t xml:space="preserve"> kapcsolódó beruházások Lengyelországban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EFA554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4A6AEC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Támogatott kritikus gyógyszerhatóanyag-összetevők száma</w:t>
            </w:r>
          </w:p>
        </w:tc>
      </w:tr>
      <w:tr w:rsidR="007F04EA" w:rsidRPr="00E1184A" w14:paraId="28414E3E"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5F81EAF3"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161F479E"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490B3BF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4F09063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3 176 461 320 EUR </w:t>
            </w:r>
          </w:p>
        </w:tc>
      </w:tr>
    </w:tbl>
    <w:p w14:paraId="6C637291"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3E2F20E8" w14:textId="77777777" w:rsidR="007F04EA" w:rsidRPr="00E1184A" w:rsidRDefault="00AE2077">
      <w:pPr>
        <w:pStyle w:val="P68B1DB1-Normal45"/>
        <w:spacing w:before="120" w:after="120" w:line="240" w:lineRule="auto"/>
        <w:rPr>
          <w:rFonts w:eastAsia="Times New Roman" w:cs="Times New Roman"/>
          <w:noProof/>
        </w:rPr>
      </w:pPr>
      <w:r w:rsidRPr="00E1184A">
        <w:rPr>
          <w:rFonts w:cs="Times New Roman"/>
          <w:noProof/>
        </w:rPr>
        <w:t>2.2.5. Ötödik részlet (hiteltámogatás):</w:t>
      </w:r>
    </w:p>
    <w:tbl>
      <w:tblPr>
        <w:tblW w:w="10482" w:type="dxa"/>
        <w:tblLayout w:type="fixed"/>
        <w:tblLook w:val="04A0" w:firstRow="1" w:lastRow="0" w:firstColumn="1" w:lastColumn="0" w:noHBand="0" w:noVBand="1"/>
      </w:tblPr>
      <w:tblGrid>
        <w:gridCol w:w="1350"/>
        <w:gridCol w:w="3960"/>
        <w:gridCol w:w="1245"/>
        <w:gridCol w:w="3927"/>
      </w:tblGrid>
      <w:tr w:rsidR="007F04EA" w:rsidRPr="00E1184A" w14:paraId="501A2A01" w14:textId="77777777">
        <w:trPr>
          <w:trHeight w:val="769"/>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310E446A"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0B637213"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011BF509"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2893FB3D"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3C7424C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6CA3B5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753925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B2.3. A tengeri szélerőműparkokba történő beruházások támogatása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C22A2C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7CB471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offshore szélerőműparkok villamosenergia-termelésének előmozdításáról szóló törvényből következő végrehajtási rendeletek hatálybalépése</w:t>
            </w:r>
          </w:p>
        </w:tc>
      </w:tr>
      <w:tr w:rsidR="007F04EA" w:rsidRPr="00E1184A" w14:paraId="5C333F68" w14:textId="7777777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B41985" w14:textId="77777777" w:rsidR="007F04EA" w:rsidRPr="00E1184A" w:rsidRDefault="00AE2077">
            <w:pPr>
              <w:pStyle w:val="P68B1DB1-Normal46"/>
              <w:spacing w:line="240" w:lineRule="auto"/>
              <w:jc w:val="center"/>
              <w:rPr>
                <w:rFonts w:cs="Times New Roman"/>
                <w:noProof/>
              </w:rPr>
            </w:pPr>
            <w:r w:rsidRPr="00E1184A">
              <w:rPr>
                <w:rFonts w:cs="Times New Roman"/>
                <w:noProof/>
              </w:rPr>
              <w:t>C15L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43EFBC" w14:textId="77777777" w:rsidR="007F04EA" w:rsidRPr="00E1184A" w:rsidRDefault="00AE2077">
            <w:pPr>
              <w:pStyle w:val="P68B1DB1-Normal45"/>
              <w:spacing w:line="240" w:lineRule="auto"/>
              <w:rPr>
                <w:rFonts w:cs="Times New Roman"/>
                <w:noProof/>
              </w:rPr>
            </w:pPr>
            <w:r w:rsidRPr="00E1184A">
              <w:rPr>
                <w:rFonts w:cs="Times New Roman"/>
                <w:noProof/>
              </w:rPr>
              <w:t xml:space="preserve">C4.1.1 A vállalkozások digitális átalakulásának támogatása a számítási felhő használata révén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50F921" w14:textId="77777777" w:rsidR="007F04EA" w:rsidRPr="00E1184A" w:rsidRDefault="00AE2077">
            <w:pPr>
              <w:pStyle w:val="P68B1DB1-Normal45"/>
              <w:spacing w:line="240" w:lineRule="auto"/>
              <w:jc w:val="center"/>
              <w:rPr>
                <w:rFonts w:cs="Times New Roman"/>
                <w:noProof/>
              </w:rPr>
            </w:pPr>
            <w:r w:rsidRPr="00E1184A">
              <w:rPr>
                <w:rFonts w:cs="Times New Roman"/>
                <w:noProof/>
              </w:rPr>
              <w:t>Mérföldkő</w:t>
            </w:r>
          </w:p>
        </w:tc>
        <w:tc>
          <w:tcPr>
            <w:tcW w:w="3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724E51" w14:textId="77777777" w:rsidR="007F04EA" w:rsidRPr="00E1184A" w:rsidRDefault="00AE2077">
            <w:pPr>
              <w:pStyle w:val="P68B1DB1-Normal45"/>
              <w:spacing w:line="240" w:lineRule="auto"/>
              <w:rPr>
                <w:rFonts w:cs="Times New Roman"/>
                <w:noProof/>
              </w:rPr>
            </w:pPr>
            <w:r w:rsidRPr="00E1184A">
              <w:rPr>
                <w:rFonts w:cs="Times New Roman"/>
                <w:noProof/>
              </w:rPr>
              <w:t xml:space="preserve">Útmutató a számítási felhőt használó vállalkozók digitális átalakulásához  </w:t>
            </w:r>
          </w:p>
        </w:tc>
      </w:tr>
      <w:tr w:rsidR="007F04EA" w:rsidRPr="00E1184A" w14:paraId="589CEAD8" w14:textId="7777777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146BA6" w14:textId="77777777" w:rsidR="007F04EA" w:rsidRPr="00E1184A" w:rsidRDefault="00AE2077">
            <w:pPr>
              <w:pStyle w:val="P68B1DB1-Normal46"/>
              <w:spacing w:line="240" w:lineRule="auto"/>
              <w:jc w:val="center"/>
              <w:rPr>
                <w:rFonts w:cs="Times New Roman"/>
                <w:noProof/>
              </w:rPr>
            </w:pPr>
            <w:r w:rsidRPr="00E1184A">
              <w:rPr>
                <w:rFonts w:cs="Times New Roman"/>
                <w:noProof/>
              </w:rPr>
              <w:t>C16L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72843D" w14:textId="77777777" w:rsidR="007F04EA" w:rsidRPr="00E1184A" w:rsidRDefault="00AE2077">
            <w:pPr>
              <w:pStyle w:val="P68B1DB1-Normal45"/>
              <w:spacing w:line="240" w:lineRule="auto"/>
              <w:rPr>
                <w:rFonts w:cs="Times New Roman"/>
                <w:noProof/>
              </w:rPr>
            </w:pPr>
            <w:r w:rsidRPr="00E1184A">
              <w:rPr>
                <w:rFonts w:cs="Times New Roman"/>
                <w:noProof/>
              </w:rPr>
              <w:t>C4.1.1 A vállalkozások digitális átalakulásának támogatása a számítá</w:t>
            </w:r>
            <w:r w:rsidRPr="00E1184A">
              <w:rPr>
                <w:rFonts w:cs="Times New Roman"/>
                <w:noProof/>
              </w:rPr>
              <w:t xml:space="preserve">si felhő használata révén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47F632" w14:textId="77777777" w:rsidR="007F04EA" w:rsidRPr="00E1184A" w:rsidRDefault="00AE2077">
            <w:pPr>
              <w:pStyle w:val="P68B1DB1-Normal45"/>
              <w:spacing w:line="240" w:lineRule="auto"/>
              <w:jc w:val="center"/>
              <w:rPr>
                <w:rFonts w:cs="Times New Roman"/>
                <w:noProof/>
              </w:rPr>
            </w:pPr>
            <w:r w:rsidRPr="00E1184A">
              <w:rPr>
                <w:rFonts w:cs="Times New Roman"/>
                <w:noProof/>
              </w:rPr>
              <w:t>Mérföldkő</w:t>
            </w:r>
          </w:p>
        </w:tc>
        <w:tc>
          <w:tcPr>
            <w:tcW w:w="3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BCB482" w14:textId="77777777" w:rsidR="007F04EA" w:rsidRPr="00E1184A" w:rsidRDefault="00AE2077">
            <w:pPr>
              <w:pStyle w:val="P68B1DB1-Normal026"/>
              <w:spacing w:after="0" w:line="240" w:lineRule="auto"/>
              <w:rPr>
                <w:rFonts w:cs="Times New Roman"/>
                <w:noProof/>
              </w:rPr>
            </w:pPr>
            <w:r w:rsidRPr="00E1184A">
              <w:rPr>
                <w:rFonts w:cs="Times New Roman"/>
                <w:noProof/>
              </w:rPr>
              <w:t>Végrehajtási megállapodás</w:t>
            </w:r>
          </w:p>
          <w:p w14:paraId="5465989F" w14:textId="77777777" w:rsidR="007F04EA" w:rsidRPr="00E1184A" w:rsidRDefault="007F04EA">
            <w:pPr>
              <w:spacing w:line="240" w:lineRule="auto"/>
              <w:rPr>
                <w:rFonts w:ascii="Times New Roman" w:hAnsi="Times New Roman" w:cs="Times New Roman"/>
                <w:noProof/>
              </w:rPr>
            </w:pPr>
          </w:p>
        </w:tc>
      </w:tr>
      <w:tr w:rsidR="007F04EA" w:rsidRPr="00E1184A" w14:paraId="13DBE80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6EA4D9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5AE792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E1.2 A kibocsátásmentes és alacsony kibocsátású közlekedés arányának növelése, a közlekedés környezetre gyakorolt negatív hatásának megelőzése és csökkentése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69F5CE"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9079B4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Az alacsony </w:t>
            </w:r>
            <w:r w:rsidRPr="00E1184A">
              <w:rPr>
                <w:rFonts w:cs="Times New Roman"/>
                <w:noProof/>
              </w:rPr>
              <w:t>kibocsátású zónákra vonatkozó kötelezettséget bevezető jogi aktus hatálybalépése a legtöbb szennyezett város számára</w:t>
            </w:r>
          </w:p>
        </w:tc>
      </w:tr>
      <w:tr w:rsidR="007F04EA" w:rsidRPr="00E1184A" w14:paraId="28D01CC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6612A8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8AA9DD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közlekedés hozzáférhetőségének, biztonságának és digitális megoldásainak javítása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477397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CE4990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nemzeti, nemzetközi és regionális járm</w:t>
            </w:r>
            <w:r w:rsidRPr="00E1184A">
              <w:rPr>
                <w:rFonts w:cs="Times New Roman"/>
                <w:noProof/>
              </w:rPr>
              <w:t>űvek fogyatékossággal élő utasokra vonatkozó követelményekkel való korszerűsítésének kötelezettsége</w:t>
            </w:r>
          </w:p>
        </w:tc>
      </w:tr>
      <w:tr w:rsidR="007F04EA" w:rsidRPr="00E1184A" w14:paraId="6F181B3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2ECD9B4" w14:textId="77777777" w:rsidR="007F04EA" w:rsidRPr="00E1184A" w:rsidRDefault="00AE2077">
            <w:pPr>
              <w:pStyle w:val="P68B1DB1-Normal46"/>
              <w:spacing w:line="240" w:lineRule="auto"/>
              <w:jc w:val="center"/>
              <w:rPr>
                <w:rFonts w:cs="Times New Roman"/>
                <w:noProof/>
              </w:rPr>
            </w:pPr>
            <w:r w:rsidRPr="00E1184A">
              <w:rPr>
                <w:rFonts w:cs="Times New Roman"/>
                <w:noProof/>
              </w:rPr>
              <w:t>G12L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368BF4E" w14:textId="77777777" w:rsidR="007F04EA" w:rsidRPr="00E1184A" w:rsidRDefault="00AE2077">
            <w:pPr>
              <w:pStyle w:val="P68B1DB1-Normal46"/>
              <w:spacing w:line="240" w:lineRule="auto"/>
              <w:rPr>
                <w:rFonts w:cs="Times New Roman"/>
                <w:noProof/>
              </w:rPr>
            </w:pPr>
            <w:r w:rsidRPr="00E1184A">
              <w:rPr>
                <w:rFonts w:cs="Times New Roman"/>
                <w:noProof/>
              </w:rPr>
              <w:t xml:space="preserve">G3.1.4. A nemzeti energiarendszer támogatása (Energiatámogatási Alap)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4800946"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EF09885" w14:textId="77777777" w:rsidR="007F04EA" w:rsidRPr="00E1184A" w:rsidRDefault="00AE2077">
            <w:pPr>
              <w:pStyle w:val="P68B1DB1-Normal46"/>
              <w:spacing w:line="240" w:lineRule="auto"/>
              <w:rPr>
                <w:rFonts w:cs="Times New Roman"/>
                <w:noProof/>
              </w:rPr>
            </w:pPr>
            <w:r w:rsidRPr="00E1184A">
              <w:rPr>
                <w:rFonts w:cs="Times New Roman"/>
                <w:noProof/>
              </w:rPr>
              <w:t>Végrehajtási megállapodás</w:t>
            </w:r>
          </w:p>
        </w:tc>
      </w:tr>
      <w:tr w:rsidR="007F04EA" w:rsidRPr="00E1184A" w14:paraId="3562237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AD88185" w14:textId="77777777" w:rsidR="007F04EA" w:rsidRPr="00E1184A" w:rsidRDefault="00AE2077">
            <w:pPr>
              <w:pStyle w:val="P68B1DB1-Normal45"/>
              <w:spacing w:line="240" w:lineRule="auto"/>
              <w:jc w:val="center"/>
              <w:rPr>
                <w:rFonts w:cs="Times New Roman"/>
                <w:noProof/>
              </w:rPr>
            </w:pPr>
            <w:r w:rsidRPr="00E1184A">
              <w:rPr>
                <w:rFonts w:cs="Times New Roman"/>
                <w:noProof/>
              </w:rPr>
              <w:t>G20L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EED86E3" w14:textId="77777777" w:rsidR="007F04EA" w:rsidRPr="00E1184A" w:rsidRDefault="00AE2077">
            <w:pPr>
              <w:pStyle w:val="P68B1DB1-Normal45"/>
              <w:spacing w:line="240" w:lineRule="auto"/>
              <w:rPr>
                <w:rFonts w:cs="Times New Roman"/>
                <w:noProof/>
              </w:rPr>
            </w:pPr>
            <w:r w:rsidRPr="00E1184A">
              <w:rPr>
                <w:rFonts w:cs="Times New Roman"/>
                <w:noProof/>
              </w:rPr>
              <w:t xml:space="preserve">G3.2.1. Földgáz-infrastruktúra építése az energiabiztonság biztosítása érdekében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95C7573" w14:textId="77777777" w:rsidR="007F04EA" w:rsidRPr="00E1184A" w:rsidRDefault="00AE2077">
            <w:pPr>
              <w:pStyle w:val="P68B1DB1-Normal45"/>
              <w:spacing w:line="240" w:lineRule="auto"/>
              <w:jc w:val="center"/>
              <w:rPr>
                <w:rFonts w:cs="Times New Roman"/>
                <w:noProof/>
              </w:rPr>
            </w:pPr>
            <w:r w:rsidRPr="00E1184A">
              <w:rPr>
                <w:rFonts w:cs="Times New Roman"/>
                <w:noProof/>
              </w:rPr>
              <w:t xml:space="preserve">Mérföldkő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B12A574" w14:textId="77777777" w:rsidR="007F04EA" w:rsidRPr="00E1184A" w:rsidRDefault="00AE2077">
            <w:pPr>
              <w:pStyle w:val="P68B1DB1-Normal45"/>
              <w:spacing w:line="240" w:lineRule="auto"/>
              <w:rPr>
                <w:rFonts w:cs="Times New Roman"/>
                <w:noProof/>
              </w:rPr>
            </w:pPr>
            <w:r w:rsidRPr="00E1184A">
              <w:rPr>
                <w:rFonts w:cs="Times New Roman"/>
                <w:noProof/>
              </w:rPr>
              <w:t>Az építési engedélyek kiadása</w:t>
            </w:r>
          </w:p>
        </w:tc>
      </w:tr>
      <w:tr w:rsidR="007F04EA" w:rsidRPr="00E1184A" w14:paraId="45299C21"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10F75B48"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7C75A4D5"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48416AC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0A92CD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4 808 815 201 EUR </w:t>
            </w:r>
          </w:p>
        </w:tc>
      </w:tr>
    </w:tbl>
    <w:p w14:paraId="68577308"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7DE4D9F6" w14:textId="77777777" w:rsidR="007F04EA" w:rsidRPr="00E1184A" w:rsidRDefault="00AE2077">
      <w:pPr>
        <w:pStyle w:val="P68B1DB1-Normal45"/>
        <w:spacing w:before="120" w:after="120" w:line="240" w:lineRule="auto"/>
        <w:rPr>
          <w:rFonts w:eastAsia="Times New Roman" w:cs="Times New Roman"/>
          <w:noProof/>
        </w:rPr>
      </w:pPr>
      <w:r w:rsidRPr="00E1184A">
        <w:rPr>
          <w:rFonts w:cs="Times New Roman"/>
          <w:noProof/>
        </w:rPr>
        <w:t>2.2.6. Hatodik részlet (hiteltámogatás):</w:t>
      </w:r>
    </w:p>
    <w:tbl>
      <w:tblPr>
        <w:tblW w:w="10482" w:type="dxa"/>
        <w:tblLayout w:type="fixed"/>
        <w:tblLook w:val="04A0" w:firstRow="1" w:lastRow="0" w:firstColumn="1" w:lastColumn="0" w:noHBand="0" w:noVBand="1"/>
      </w:tblPr>
      <w:tblGrid>
        <w:gridCol w:w="1350"/>
        <w:gridCol w:w="3960"/>
        <w:gridCol w:w="1245"/>
        <w:gridCol w:w="3927"/>
      </w:tblGrid>
      <w:tr w:rsidR="007F04EA" w:rsidRPr="00E1184A" w14:paraId="5CFA4244" w14:textId="77777777">
        <w:trPr>
          <w:trHeight w:val="954"/>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4F8AAD53"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162825D7"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 xml:space="preserve">Kapcsolódó intézkedés (reform </w:t>
            </w:r>
            <w:r w:rsidRPr="00E1184A">
              <w:rPr>
                <w:rFonts w:cs="Times New Roman"/>
                <w:noProof/>
              </w:rPr>
              <w:t>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1D407709"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4D234426"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44E7327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7CD0A1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008D09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A2.6.1 A műholdas adatokat felhasználó szolgáltatások, termékek, elemzési eszközök, szolgáltatások és kísérő infrastruktúra nemzeti rendszerének fejlesztése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D3758E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F5B195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Parlament által elfogadandó, az </w:t>
            </w:r>
            <w:r w:rsidRPr="00E1184A">
              <w:rPr>
                <w:rFonts w:cs="Times New Roman"/>
                <w:noProof/>
              </w:rPr>
              <w:t>űrtevékenységekről szóló törvény hatálybalépése</w:t>
            </w:r>
          </w:p>
        </w:tc>
      </w:tr>
      <w:tr w:rsidR="007F04EA" w:rsidRPr="00E1184A" w14:paraId="10F499C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48894C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6BFF54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A2.6.1 A műholdas adatokat felhasználó szolgáltatások, termékek, elemzési eszközök, szolgáltatások és kísérő infrastruktúra nemzeti rendszerének fejlesztése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D306E3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60034C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első lengyel műhold felbocsátásának előkészítő munkálatai: ECS 0/A/B/C szakasz (Kiküldetési elemzés/igények azonosítása, megvalósíthatóság és meghatározás)</w:t>
            </w:r>
          </w:p>
        </w:tc>
      </w:tr>
      <w:tr w:rsidR="007F04EA" w:rsidRPr="00E1184A" w14:paraId="1E3C081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2BBE34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D09C91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B3.2.1. Beruházások a kockázatsemlegességbe és a nagyméretű barnamezős területek és a Balti</w:t>
            </w:r>
            <w:r w:rsidRPr="00E1184A">
              <w:rPr>
                <w:rFonts w:cs="Times New Roman"/>
                <w:noProof/>
              </w:rPr>
              <w:t>-tenger helyreállításába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B73819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93E833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Azok a földterületek, amelyeken a szennyező anyagok és veszélyes anyagok jelenlétével kapcsolatos helyszíni kutatást végeztek</w:t>
            </w:r>
          </w:p>
        </w:tc>
      </w:tr>
      <w:tr w:rsidR="007F04EA" w:rsidRPr="00E1184A" w14:paraId="51EA8AE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00FBFB7"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B26L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73A830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B3.4.1 A városok zöld átalakítására irányuló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AC1A28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185B7D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T1 – A zöld városfejlesztési proje</w:t>
            </w:r>
            <w:r w:rsidRPr="00E1184A">
              <w:rPr>
                <w:rFonts w:cs="Times New Roman"/>
                <w:noProof/>
              </w:rPr>
              <w:t>ktekbe történő beruházásokra vonatkozó valamennyi szerződés aláírása (összetett alapon számítva)</w:t>
            </w:r>
          </w:p>
        </w:tc>
      </w:tr>
      <w:tr w:rsidR="007F04EA" w:rsidRPr="00E1184A" w14:paraId="0EB51A93"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DE0551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B29L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22CB5D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Beruházások az alacsony és átlagos jövedelmű háztartások energiahatékony lakhatásába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84896D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3D0074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T1 – Az alacsony és átlagos jövedelmű háztartások energiahatékony lakásainak első csomagjának teljes építése </w:t>
            </w:r>
          </w:p>
        </w:tc>
      </w:tr>
      <w:tr w:rsidR="007F04EA" w:rsidRPr="00E1184A" w14:paraId="2B87444D"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4C927C8" w14:textId="77777777" w:rsidR="007F04EA" w:rsidRPr="00E1184A" w:rsidRDefault="00AE2077">
            <w:pPr>
              <w:pStyle w:val="P68B1DB1-Normal46"/>
              <w:spacing w:line="240" w:lineRule="auto"/>
              <w:jc w:val="center"/>
              <w:rPr>
                <w:rFonts w:cs="Times New Roman"/>
                <w:noProof/>
              </w:rPr>
            </w:pPr>
            <w:r w:rsidRPr="00E1184A">
              <w:rPr>
                <w:rFonts w:cs="Times New Roman"/>
                <w:noProof/>
              </w:rPr>
              <w:t>G1L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4080E34" w14:textId="77777777" w:rsidR="007F04EA" w:rsidRPr="00E1184A" w:rsidRDefault="00AE2077">
            <w:pPr>
              <w:pStyle w:val="P68B1DB1-Normal46"/>
              <w:spacing w:line="240" w:lineRule="auto"/>
              <w:rPr>
                <w:rFonts w:cs="Times New Roman"/>
                <w:noProof/>
              </w:rPr>
            </w:pPr>
            <w:r w:rsidRPr="00E1184A">
              <w:rPr>
                <w:rFonts w:cs="Times New Roman"/>
                <w:noProof/>
              </w:rPr>
              <w:t>G3.1.1. A megújuló energiaforrások engedélyezési eljárásának egyszerűsítése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415C5F9"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2589635" w14:textId="77777777" w:rsidR="007F04EA" w:rsidRPr="00E1184A" w:rsidRDefault="00AE2077">
            <w:pPr>
              <w:pStyle w:val="P68B1DB1-Normal46"/>
              <w:spacing w:line="240" w:lineRule="auto"/>
              <w:rPr>
                <w:rFonts w:cs="Times New Roman"/>
                <w:noProof/>
              </w:rPr>
            </w:pPr>
            <w:r w:rsidRPr="00E1184A">
              <w:rPr>
                <w:rFonts w:cs="Times New Roman"/>
                <w:noProof/>
              </w:rPr>
              <w:t>A fotovoltaikus és szárazföldi szélerőművek megújulóene</w:t>
            </w:r>
            <w:r w:rsidRPr="00E1184A">
              <w:rPr>
                <w:rFonts w:cs="Times New Roman"/>
                <w:noProof/>
              </w:rPr>
              <w:t>rgia-potenciáljának feltérképezése</w:t>
            </w:r>
          </w:p>
        </w:tc>
      </w:tr>
      <w:tr w:rsidR="007F04EA" w:rsidRPr="00E1184A" w14:paraId="1E4DF01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F53F7AA" w14:textId="77777777" w:rsidR="007F04EA" w:rsidRPr="00E1184A" w:rsidRDefault="00AE2077">
            <w:pPr>
              <w:pStyle w:val="P68B1DB1-Normal46"/>
              <w:spacing w:line="240" w:lineRule="auto"/>
              <w:jc w:val="center"/>
              <w:rPr>
                <w:rFonts w:cs="Times New Roman"/>
                <w:noProof/>
              </w:rPr>
            </w:pPr>
            <w:r w:rsidRPr="00E1184A">
              <w:rPr>
                <w:rFonts w:cs="Times New Roman"/>
                <w:noProof/>
              </w:rPr>
              <w:t>G2L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3512FB7" w14:textId="77777777" w:rsidR="007F04EA" w:rsidRPr="00E1184A" w:rsidRDefault="00AE2077">
            <w:pPr>
              <w:pStyle w:val="P68B1DB1-Normal46"/>
              <w:spacing w:line="240" w:lineRule="auto"/>
              <w:rPr>
                <w:rFonts w:cs="Times New Roman"/>
                <w:noProof/>
              </w:rPr>
            </w:pPr>
            <w:r w:rsidRPr="00E1184A">
              <w:rPr>
                <w:rFonts w:cs="Times New Roman"/>
                <w:noProof/>
              </w:rPr>
              <w:t>G3.1.1. A megújuló energiaforrások engedélyezési eljárásának egyszerűsítése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CA05C2A"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EFCAB8C" w14:textId="77777777" w:rsidR="007F04EA" w:rsidRPr="00E1184A" w:rsidRDefault="00AE2077">
            <w:pPr>
              <w:pStyle w:val="P68B1DB1-Normal46"/>
              <w:spacing w:line="240" w:lineRule="auto"/>
              <w:rPr>
                <w:rFonts w:cs="Times New Roman"/>
                <w:noProof/>
              </w:rPr>
            </w:pPr>
            <w:r w:rsidRPr="00E1184A">
              <w:rPr>
                <w:rFonts w:cs="Times New Roman"/>
                <w:noProof/>
              </w:rPr>
              <w:t>Az engedélyezési eljárások felgyorsítása</w:t>
            </w:r>
          </w:p>
        </w:tc>
      </w:tr>
      <w:tr w:rsidR="007F04EA" w:rsidRPr="00E1184A" w14:paraId="445F65A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F00F1E8" w14:textId="77777777" w:rsidR="007F04EA" w:rsidRPr="00E1184A" w:rsidRDefault="00AE2077">
            <w:pPr>
              <w:pStyle w:val="P68B1DB1-Normal46"/>
              <w:spacing w:line="240" w:lineRule="auto"/>
              <w:jc w:val="center"/>
              <w:rPr>
                <w:rFonts w:cs="Times New Roman"/>
                <w:noProof/>
              </w:rPr>
            </w:pPr>
            <w:r w:rsidRPr="00E1184A">
              <w:rPr>
                <w:rFonts w:cs="Times New Roman"/>
                <w:noProof/>
              </w:rPr>
              <w:t>G3L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24D30AA" w14:textId="77777777" w:rsidR="007F04EA" w:rsidRPr="00E1184A" w:rsidRDefault="00AE2077">
            <w:pPr>
              <w:pStyle w:val="P68B1DB1-Normal46"/>
              <w:spacing w:line="240" w:lineRule="auto"/>
              <w:rPr>
                <w:rFonts w:cs="Times New Roman"/>
                <w:noProof/>
              </w:rPr>
            </w:pPr>
            <w:r w:rsidRPr="00E1184A">
              <w:rPr>
                <w:rFonts w:cs="Times New Roman"/>
                <w:noProof/>
              </w:rPr>
              <w:t>G3.1.1. A megújuló energiaforrások engedélyezési eljárásának egyszerűsítése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650CC5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Mérföldkő</w:t>
            </w:r>
          </w:p>
          <w:p w14:paraId="14BCE720" w14:textId="77777777" w:rsidR="007F04EA" w:rsidRPr="00E1184A" w:rsidRDefault="007F04EA">
            <w:pPr>
              <w:spacing w:line="240" w:lineRule="auto"/>
              <w:jc w:val="center"/>
              <w:rPr>
                <w:rFonts w:ascii="Times New Roman" w:hAnsi="Times New Roman" w:cs="Times New Roman"/>
                <w:noProof/>
              </w:rPr>
            </w:pP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DFB7A49"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Az engedélyezési eljárások digitalizálása  </w:t>
            </w:r>
          </w:p>
          <w:p w14:paraId="238F1D2F" w14:textId="77777777" w:rsidR="007F04EA" w:rsidRPr="00E1184A" w:rsidRDefault="007F04EA">
            <w:pPr>
              <w:spacing w:line="240" w:lineRule="auto"/>
              <w:rPr>
                <w:rFonts w:ascii="Times New Roman" w:hAnsi="Times New Roman" w:cs="Times New Roman"/>
                <w:noProof/>
              </w:rPr>
            </w:pPr>
          </w:p>
        </w:tc>
      </w:tr>
      <w:tr w:rsidR="007F04EA" w:rsidRPr="00E1184A" w14:paraId="4187CEEE"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ACC49E8" w14:textId="77777777" w:rsidR="007F04EA" w:rsidRPr="00E1184A" w:rsidRDefault="00AE2077">
            <w:pPr>
              <w:pStyle w:val="P68B1DB1-Normal46"/>
              <w:spacing w:line="240" w:lineRule="auto"/>
              <w:jc w:val="center"/>
              <w:rPr>
                <w:rFonts w:cs="Times New Roman"/>
                <w:noProof/>
              </w:rPr>
            </w:pPr>
            <w:r w:rsidRPr="00E1184A">
              <w:rPr>
                <w:rFonts w:cs="Times New Roman"/>
                <w:noProof/>
              </w:rPr>
              <w:t>G11L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A3C1BA1" w14:textId="77777777" w:rsidR="007F04EA" w:rsidRPr="00E1184A" w:rsidRDefault="00AE2077">
            <w:pPr>
              <w:pStyle w:val="P68B1DB1-Normal46"/>
              <w:spacing w:line="240" w:lineRule="auto"/>
              <w:rPr>
                <w:rFonts w:cs="Times New Roman"/>
                <w:noProof/>
              </w:rPr>
            </w:pPr>
            <w:r w:rsidRPr="00E1184A">
              <w:rPr>
                <w:rFonts w:cs="Times New Roman"/>
                <w:noProof/>
              </w:rPr>
              <w:t>G3.1.3 Az energiahatékonyság növelése és a fosszilis tüzelőanyagok fokozatos kivezetésének felgyorsítása a fűtésben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EFCBADD" w14:textId="77777777" w:rsidR="007F04EA" w:rsidRPr="00E1184A" w:rsidRDefault="00AE2077">
            <w:pPr>
              <w:pStyle w:val="P68B1DB1-Normal46"/>
              <w:spacing w:line="240" w:lineRule="auto"/>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099A626" w14:textId="77777777" w:rsidR="007F04EA" w:rsidRPr="00E1184A" w:rsidRDefault="00AE2077">
            <w:pPr>
              <w:pStyle w:val="P68B1DB1-Normal46"/>
              <w:spacing w:after="0" w:line="240" w:lineRule="auto"/>
              <w:rPr>
                <w:rFonts w:cs="Times New Roman"/>
                <w:noProof/>
              </w:rPr>
            </w:pPr>
            <w:r w:rsidRPr="00E1184A">
              <w:rPr>
                <w:rFonts w:cs="Times New Roman"/>
                <w:noProof/>
              </w:rPr>
              <w:t xml:space="preserve">Az integrált lakásfelújítási szolgáltatásokat nyújtó szolgáltatók </w:t>
            </w:r>
            <w:r w:rsidRPr="00E1184A">
              <w:rPr>
                <w:rFonts w:cs="Times New Roman"/>
                <w:noProof/>
              </w:rPr>
              <w:t>támogatási rendszerét végrehajtó jogi aktus hatálybalépése</w:t>
            </w:r>
          </w:p>
        </w:tc>
      </w:tr>
      <w:tr w:rsidR="007F04EA" w:rsidRPr="00E1184A" w14:paraId="2DFC3F2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21A531C" w14:textId="77777777" w:rsidR="007F04EA" w:rsidRPr="00E1184A" w:rsidRDefault="00AE2077">
            <w:pPr>
              <w:pStyle w:val="P68B1DB1-Normal46"/>
              <w:spacing w:line="240" w:lineRule="auto"/>
              <w:jc w:val="center"/>
              <w:rPr>
                <w:rFonts w:cs="Times New Roman"/>
                <w:noProof/>
              </w:rPr>
            </w:pPr>
            <w:r w:rsidRPr="00E1184A">
              <w:rPr>
                <w:rFonts w:cs="Times New Roman"/>
                <w:noProof/>
              </w:rPr>
              <w:t>G16L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6F31A10" w14:textId="77777777" w:rsidR="007F04EA" w:rsidRPr="00E1184A" w:rsidRDefault="00AE2077">
            <w:pPr>
              <w:pStyle w:val="P68B1DB1-Normal46"/>
              <w:spacing w:line="240" w:lineRule="auto"/>
              <w:rPr>
                <w:rFonts w:cs="Times New Roman"/>
                <w:noProof/>
              </w:rPr>
            </w:pPr>
            <w:r w:rsidRPr="00E1184A">
              <w:rPr>
                <w:rFonts w:cs="Times New Roman"/>
                <w:noProof/>
              </w:rPr>
              <w:t xml:space="preserve">G3.1.5. Tengeri szélerőműparkok építése (parti szélenergia-alap)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73B96D5" w14:textId="77777777" w:rsidR="007F04EA" w:rsidRPr="00E1184A" w:rsidRDefault="00AE2077">
            <w:pPr>
              <w:pStyle w:val="P68B1DB1-Normal46"/>
              <w:spacing w:line="240" w:lineRule="auto"/>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41613A4" w14:textId="77777777" w:rsidR="007F04EA" w:rsidRPr="00E1184A" w:rsidRDefault="00AE2077">
            <w:pPr>
              <w:pStyle w:val="P68B1DB1-Normal46"/>
              <w:spacing w:after="0" w:line="240" w:lineRule="auto"/>
              <w:rPr>
                <w:rFonts w:cs="Times New Roman"/>
                <w:noProof/>
              </w:rPr>
            </w:pPr>
            <w:r w:rsidRPr="00E1184A">
              <w:rPr>
                <w:rFonts w:cs="Times New Roman"/>
                <w:noProof/>
              </w:rPr>
              <w:t>Végrehajtási megállapodás</w:t>
            </w:r>
          </w:p>
        </w:tc>
      </w:tr>
      <w:tr w:rsidR="007F04EA" w:rsidRPr="00E1184A" w14:paraId="783C76A2"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410F0346"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77FD5AEF"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4D96801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21BD5A43"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6 310 611 006 EUR </w:t>
            </w:r>
          </w:p>
        </w:tc>
      </w:tr>
    </w:tbl>
    <w:p w14:paraId="42A00AD4"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10CC491A" w14:textId="77777777" w:rsidR="007F04EA" w:rsidRPr="00E1184A" w:rsidRDefault="00AE2077">
      <w:pPr>
        <w:pStyle w:val="P68B1DB1-Normal45"/>
        <w:spacing w:before="120" w:after="120" w:line="240" w:lineRule="auto"/>
        <w:rPr>
          <w:rFonts w:eastAsia="Times New Roman" w:cs="Times New Roman"/>
          <w:noProof/>
        </w:rPr>
      </w:pPr>
      <w:r w:rsidRPr="00E1184A">
        <w:rPr>
          <w:rFonts w:cs="Times New Roman"/>
          <w:noProof/>
        </w:rPr>
        <w:t xml:space="preserve">2.2.7. Hetedik részlet </w:t>
      </w:r>
      <w:r w:rsidRPr="00E1184A">
        <w:rPr>
          <w:rFonts w:cs="Times New Roman"/>
          <w:noProof/>
        </w:rPr>
        <w:t>(hiteltámogatás):</w:t>
      </w:r>
    </w:p>
    <w:tbl>
      <w:tblPr>
        <w:tblW w:w="10482" w:type="dxa"/>
        <w:tblLayout w:type="fixed"/>
        <w:tblLook w:val="04A0" w:firstRow="1" w:lastRow="0" w:firstColumn="1" w:lastColumn="0" w:noHBand="0" w:noVBand="1"/>
      </w:tblPr>
      <w:tblGrid>
        <w:gridCol w:w="1350"/>
        <w:gridCol w:w="3960"/>
        <w:gridCol w:w="1245"/>
        <w:gridCol w:w="3927"/>
      </w:tblGrid>
      <w:tr w:rsidR="007F04EA" w:rsidRPr="00E1184A" w14:paraId="35DF9376" w14:textId="77777777">
        <w:trPr>
          <w:trHeight w:val="916"/>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081D1502"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EBBA7CB"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60210E2E"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6F29E914"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0912045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D28DE9F"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3F161E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A2.6.1 A műholdas adatokat felhasználó szolgáltatások, termékek, elemzési eszközök, szolgáltatások és kísérő infrastruktúra nemzeti rendszerének fejlesztése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E4613E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176E3E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szükséges infrastruktúra fejlesztése: a műholdas Föld-megfigyelési adatok felhasználásával megfigyelési szolgáltatásokat nyújtó nemzeti műholdas információs rendszer (NSIS)</w:t>
            </w:r>
          </w:p>
        </w:tc>
      </w:tr>
      <w:tr w:rsidR="007F04EA" w:rsidRPr="00E1184A" w14:paraId="6B33BBA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33D34E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A10L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E235DB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A2.6.1 A műholdas adatokat felhasználó szolgáltatások, termékek, elemzési </w:t>
            </w:r>
            <w:r w:rsidRPr="00E1184A">
              <w:rPr>
                <w:rFonts w:cs="Times New Roman"/>
                <w:noProof/>
              </w:rPr>
              <w:t>eszközök, szolgáltatások és kísérő infrastruktúra nemzeti rendszerének fejlesztése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DCEAFCA"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D3A935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T1 – Az első lengyel műhold felbocsátása</w:t>
            </w:r>
          </w:p>
        </w:tc>
      </w:tr>
      <w:tr w:rsidR="007F04EA" w:rsidRPr="00E1184A" w14:paraId="28E0D06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AB325AD" w14:textId="77777777" w:rsidR="007F04EA" w:rsidRPr="00E1184A" w:rsidRDefault="00AE2077">
            <w:pPr>
              <w:pStyle w:val="P68B1DB1-Normal46"/>
              <w:spacing w:line="240" w:lineRule="auto"/>
              <w:jc w:val="center"/>
              <w:rPr>
                <w:rFonts w:cs="Times New Roman"/>
                <w:noProof/>
              </w:rPr>
            </w:pPr>
            <w:r w:rsidRPr="00E1184A">
              <w:rPr>
                <w:rFonts w:cs="Times New Roman"/>
                <w:noProof/>
              </w:rPr>
              <w:t>B15L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5B92B41" w14:textId="77777777" w:rsidR="007F04EA" w:rsidRPr="00E1184A" w:rsidRDefault="00AE2077">
            <w:pPr>
              <w:pStyle w:val="P68B1DB1-Normal46"/>
              <w:spacing w:line="240" w:lineRule="auto"/>
              <w:rPr>
                <w:rFonts w:cs="Times New Roman"/>
                <w:noProof/>
              </w:rPr>
            </w:pPr>
            <w:r w:rsidRPr="00E1184A">
              <w:rPr>
                <w:rFonts w:cs="Times New Roman"/>
                <w:noProof/>
              </w:rPr>
              <w:t>B3.2 A környezet állapotának javításához és a veszélyes anyagokkal szembeni védelemhez nyújtott támogatás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BBD0214"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D058C37" w14:textId="77777777" w:rsidR="007F04EA" w:rsidRPr="00E1184A" w:rsidRDefault="00AE2077">
            <w:pPr>
              <w:pStyle w:val="P68B1DB1-Normal46"/>
              <w:spacing w:line="240" w:lineRule="auto"/>
              <w:rPr>
                <w:rFonts w:cs="Times New Roman"/>
                <w:noProof/>
              </w:rPr>
            </w:pPr>
            <w:r w:rsidRPr="00E1184A">
              <w:rPr>
                <w:rFonts w:cs="Times New Roman"/>
                <w:noProof/>
              </w:rPr>
              <w:t>A Balt</w:t>
            </w:r>
            <w:r w:rsidRPr="00E1184A">
              <w:rPr>
                <w:rFonts w:cs="Times New Roman"/>
                <w:noProof/>
              </w:rPr>
              <w:t>i-tengeren maradó veszélyes anyagokkal foglalkozó jogi aktus hatálybalépése</w:t>
            </w:r>
          </w:p>
        </w:tc>
      </w:tr>
      <w:tr w:rsidR="007F04EA" w:rsidRPr="00E1184A" w14:paraId="2E7647A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3A6EE22"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C12L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0A607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C2.2.1. Az iskolák/intézmények felszerelése megfelelő IKT-eszközökkel és infrastruktúrával az oktatási rendszer általános teljesítményének javítása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723DEC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626ED9B"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w:t>
            </w:r>
            <w:r w:rsidRPr="00E1184A">
              <w:rPr>
                <w:rFonts w:cs="Times New Roman"/>
                <w:noProof/>
              </w:rPr>
              <w:t>távoktatást lehetővé tevő informatikai eszközökkel felszerelt szakiskolák és általános oktatási intézmények osztálytermei</w:t>
            </w:r>
          </w:p>
        </w:tc>
      </w:tr>
      <w:tr w:rsidR="007F04EA" w:rsidRPr="00E1184A" w14:paraId="1D2DEDCF"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AA86EB3"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AAB7B0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E1.2 A kibocsátásmentes és alacsony kibocsátású közlekedés arányának növelése, a közlekedés környezetre gyakorolt negatív </w:t>
            </w:r>
            <w:r w:rsidRPr="00E1184A">
              <w:rPr>
                <w:rFonts w:cs="Times New Roman"/>
                <w:noProof/>
              </w:rPr>
              <w:t>hatásának megelőzése és csökkentése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F9AB52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D23458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Alacsony kibocsátású közlekedési övezetek bevezetése az illetékes önkormányzati hatóságok által</w:t>
            </w:r>
          </w:p>
        </w:tc>
      </w:tr>
      <w:tr w:rsidR="007F04EA" w:rsidRPr="00E1184A" w14:paraId="3BB175E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608DB6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CD65AB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Kibocsátásmentes tömegközlekedés a városokban (tramok)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662AC7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280365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Új villamosok: a kedvezményezettek kiválaszt</w:t>
            </w:r>
            <w:r w:rsidRPr="00E1184A">
              <w:rPr>
                <w:rFonts w:cs="Times New Roman"/>
                <w:noProof/>
              </w:rPr>
              <w:t>ása</w:t>
            </w:r>
          </w:p>
        </w:tc>
      </w:tr>
      <w:tr w:rsidR="007F04EA" w:rsidRPr="00E1184A" w14:paraId="62591B52"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2051814" w14:textId="77777777" w:rsidR="007F04EA" w:rsidRPr="00E1184A" w:rsidRDefault="00AE2077">
            <w:pPr>
              <w:pStyle w:val="P68B1DB1-Normal46"/>
              <w:spacing w:line="240" w:lineRule="auto"/>
              <w:jc w:val="center"/>
              <w:rPr>
                <w:rFonts w:cs="Times New Roman"/>
                <w:noProof/>
              </w:rPr>
            </w:pPr>
            <w:r w:rsidRPr="00E1184A">
              <w:rPr>
                <w:rFonts w:cs="Times New Roman"/>
                <w:noProof/>
              </w:rPr>
              <w:t>G8L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8798617" w14:textId="77777777" w:rsidR="007F04EA" w:rsidRPr="00E1184A" w:rsidRDefault="00AE2077">
            <w:pPr>
              <w:pStyle w:val="P68B1DB1-Normal46"/>
              <w:spacing w:line="240" w:lineRule="auto"/>
              <w:rPr>
                <w:rFonts w:cs="Times New Roman"/>
                <w:noProof/>
              </w:rPr>
            </w:pPr>
            <w:r w:rsidRPr="00E1184A">
              <w:rPr>
                <w:rFonts w:cs="Times New Roman"/>
                <w:noProof/>
              </w:rPr>
              <w:t>G3.1.2 A zöld átálláshoz szükséges készségek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919FD7E"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51E9C25" w14:textId="77777777" w:rsidR="007F04EA" w:rsidRPr="00E1184A" w:rsidRDefault="00AE2077">
            <w:pPr>
              <w:pStyle w:val="P68B1DB1-Normal46"/>
              <w:spacing w:line="240" w:lineRule="auto"/>
              <w:rPr>
                <w:rFonts w:cs="Times New Roman"/>
                <w:noProof/>
              </w:rPr>
            </w:pPr>
            <w:r w:rsidRPr="00E1184A">
              <w:rPr>
                <w:rFonts w:cs="Times New Roman"/>
                <w:noProof/>
              </w:rPr>
              <w:t xml:space="preserve">A zöld átállásra vonatkozó három ágazati képesítési keretrendszer módosítása </w:t>
            </w:r>
          </w:p>
        </w:tc>
      </w:tr>
      <w:tr w:rsidR="007F04EA" w:rsidRPr="00E1184A" w14:paraId="3EF8DA2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F79F780" w14:textId="77777777" w:rsidR="007F04EA" w:rsidRPr="00E1184A" w:rsidRDefault="00AE2077">
            <w:pPr>
              <w:pStyle w:val="P68B1DB1-Normal46"/>
              <w:spacing w:line="240" w:lineRule="auto"/>
              <w:jc w:val="center"/>
              <w:rPr>
                <w:rFonts w:cs="Times New Roman"/>
                <w:noProof/>
              </w:rPr>
            </w:pPr>
            <w:r w:rsidRPr="00E1184A">
              <w:rPr>
                <w:rFonts w:cs="Times New Roman"/>
                <w:noProof/>
              </w:rPr>
              <w:t>G9L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518B3C1" w14:textId="77777777" w:rsidR="007F04EA" w:rsidRPr="00E1184A" w:rsidRDefault="00AE2077">
            <w:pPr>
              <w:pStyle w:val="P68B1DB1-Normal46"/>
              <w:spacing w:line="240" w:lineRule="auto"/>
              <w:rPr>
                <w:rFonts w:cs="Times New Roman"/>
                <w:noProof/>
              </w:rPr>
            </w:pPr>
            <w:r w:rsidRPr="00E1184A">
              <w:rPr>
                <w:rFonts w:cs="Times New Roman"/>
                <w:noProof/>
              </w:rPr>
              <w:t>G3.1.2 A zöld átálláshoz szükséges készségek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FB4CD2E"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6301DED" w14:textId="77777777" w:rsidR="007F04EA" w:rsidRPr="00E1184A" w:rsidRDefault="00AE2077">
            <w:pPr>
              <w:pStyle w:val="P68B1DB1-Normal46"/>
              <w:spacing w:line="240" w:lineRule="auto"/>
              <w:rPr>
                <w:rFonts w:cs="Times New Roman"/>
                <w:noProof/>
              </w:rPr>
            </w:pPr>
            <w:r w:rsidRPr="00E1184A">
              <w:rPr>
                <w:rFonts w:cs="Times New Roman"/>
                <w:noProof/>
              </w:rPr>
              <w:t xml:space="preserve">Az energiára vonatkozó ágazati képesítési </w:t>
            </w:r>
            <w:r w:rsidRPr="00E1184A">
              <w:rPr>
                <w:rFonts w:cs="Times New Roman"/>
                <w:noProof/>
              </w:rPr>
              <w:t>keretrendszer módosítása</w:t>
            </w:r>
          </w:p>
        </w:tc>
      </w:tr>
      <w:tr w:rsidR="007F04EA" w:rsidRPr="00E1184A" w14:paraId="5AC023F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BD4CCF9" w14:textId="77777777" w:rsidR="007F04EA" w:rsidRPr="00E1184A" w:rsidRDefault="00AE2077">
            <w:pPr>
              <w:pStyle w:val="P68B1DB1-Normal46"/>
              <w:spacing w:line="240" w:lineRule="auto"/>
              <w:jc w:val="center"/>
              <w:rPr>
                <w:rFonts w:cs="Times New Roman"/>
                <w:noProof/>
              </w:rPr>
            </w:pPr>
            <w:r w:rsidRPr="00E1184A">
              <w:rPr>
                <w:rFonts w:cs="Times New Roman"/>
                <w:noProof/>
              </w:rPr>
              <w:t>G13L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DC85402" w14:textId="77777777" w:rsidR="007F04EA" w:rsidRPr="00E1184A" w:rsidRDefault="00AE2077">
            <w:pPr>
              <w:pStyle w:val="P68B1DB1-Normal46"/>
              <w:spacing w:line="240" w:lineRule="auto"/>
              <w:rPr>
                <w:rFonts w:cs="Times New Roman"/>
                <w:noProof/>
              </w:rPr>
            </w:pPr>
            <w:r w:rsidRPr="00E1184A">
              <w:rPr>
                <w:rFonts w:cs="Times New Roman"/>
                <w:noProof/>
              </w:rPr>
              <w:t xml:space="preserve">G3.1.4. A nemzeti energiarendszer támogatása (Energiatámogatási Alap)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94BABC3"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7094C48" w14:textId="77777777" w:rsidR="007F04EA" w:rsidRPr="00E1184A" w:rsidRDefault="00AE2077">
            <w:pPr>
              <w:pStyle w:val="P68B1DB1-Normal46"/>
              <w:spacing w:line="240" w:lineRule="auto"/>
              <w:rPr>
                <w:rFonts w:cs="Times New Roman"/>
                <w:noProof/>
              </w:rPr>
            </w:pPr>
            <w:r w:rsidRPr="00E1184A">
              <w:rPr>
                <w:rFonts w:cs="Times New Roman"/>
                <w:noProof/>
              </w:rPr>
              <w:t>A végső kedvezményezettekkel aláírt jogi megállapodások</w:t>
            </w:r>
          </w:p>
        </w:tc>
      </w:tr>
      <w:tr w:rsidR="007F04EA" w:rsidRPr="00E1184A" w14:paraId="0942B913"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830DBAE" w14:textId="77777777" w:rsidR="007F04EA" w:rsidRPr="00E1184A" w:rsidRDefault="00AE2077">
            <w:pPr>
              <w:pStyle w:val="P68B1DB1-Normal46"/>
              <w:spacing w:line="240" w:lineRule="auto"/>
              <w:jc w:val="center"/>
              <w:rPr>
                <w:rFonts w:cs="Times New Roman"/>
                <w:noProof/>
              </w:rPr>
            </w:pPr>
            <w:r w:rsidRPr="00E1184A">
              <w:rPr>
                <w:rFonts w:cs="Times New Roman"/>
                <w:noProof/>
              </w:rPr>
              <w:t>G17L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5685BFC" w14:textId="77777777" w:rsidR="007F04EA" w:rsidRPr="00E1184A" w:rsidRDefault="00AE2077">
            <w:pPr>
              <w:pStyle w:val="P68B1DB1-Normal46"/>
              <w:spacing w:line="240" w:lineRule="auto"/>
              <w:rPr>
                <w:rFonts w:cs="Times New Roman"/>
                <w:noProof/>
              </w:rPr>
            </w:pPr>
            <w:r w:rsidRPr="00E1184A">
              <w:rPr>
                <w:rFonts w:cs="Times New Roman"/>
                <w:noProof/>
              </w:rPr>
              <w:t>G3.1.5. Tengeri szélerőműparkok építését támogató alap (parti szélenergia-alap)</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F9D87BF"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96D82E0" w14:textId="77777777" w:rsidR="007F04EA" w:rsidRPr="00E1184A" w:rsidRDefault="00AE2077">
            <w:pPr>
              <w:pStyle w:val="P68B1DB1-Normal46"/>
              <w:spacing w:line="240" w:lineRule="auto"/>
              <w:rPr>
                <w:rFonts w:cs="Times New Roman"/>
                <w:noProof/>
              </w:rPr>
            </w:pPr>
            <w:r w:rsidRPr="00E1184A">
              <w:rPr>
                <w:rFonts w:cs="Times New Roman"/>
                <w:noProof/>
              </w:rPr>
              <w:t>A vé</w:t>
            </w:r>
            <w:r w:rsidRPr="00E1184A">
              <w:rPr>
                <w:rFonts w:cs="Times New Roman"/>
                <w:noProof/>
              </w:rPr>
              <w:t>gső kedvezményezettekkel aláírt jogi megállapodások</w:t>
            </w:r>
          </w:p>
        </w:tc>
      </w:tr>
      <w:tr w:rsidR="007F04EA" w:rsidRPr="00E1184A" w14:paraId="15A08F22"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FC2BE61" w14:textId="77777777" w:rsidR="007F04EA" w:rsidRPr="00E1184A" w:rsidRDefault="00AE2077">
            <w:pPr>
              <w:pStyle w:val="P68B1DB1-Normal46"/>
              <w:spacing w:line="240" w:lineRule="auto"/>
              <w:jc w:val="center"/>
              <w:rPr>
                <w:rFonts w:cs="Times New Roman"/>
                <w:noProof/>
              </w:rPr>
            </w:pPr>
            <w:r w:rsidRPr="00E1184A">
              <w:rPr>
                <w:rFonts w:cs="Times New Roman"/>
                <w:noProof/>
                <w:color w:val="000000" w:themeColor="text1"/>
              </w:rPr>
              <w:t>G21L</w:t>
            </w:r>
            <w:r w:rsidRPr="00E1184A">
              <w:rPr>
                <w:rFonts w:cs="Times New Roman"/>
                <w:noProof/>
                <w:color w:val="0078D4"/>
              </w:rPr>
              <w:t xml:space="preserve"> </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D0E7D15" w14:textId="77777777" w:rsidR="007F04EA" w:rsidRPr="00E1184A" w:rsidRDefault="00AE2077">
            <w:pPr>
              <w:pStyle w:val="P68B1DB1-Normal46"/>
              <w:spacing w:line="240" w:lineRule="auto"/>
              <w:rPr>
                <w:rFonts w:cs="Times New Roman"/>
                <w:noProof/>
              </w:rPr>
            </w:pPr>
            <w:r w:rsidRPr="00E1184A">
              <w:rPr>
                <w:rFonts w:cs="Times New Roman"/>
                <w:noProof/>
                <w:color w:val="000000" w:themeColor="text1"/>
              </w:rPr>
              <w:t> G3.2.1. Földgáz-infrastruktúra építése az energiabiztonság biztosítása érdekében</w:t>
            </w:r>
            <w:r w:rsidRPr="00E1184A">
              <w:rPr>
                <w:rFonts w:cs="Times New Roman"/>
                <w:noProof/>
                <w:color w:val="0078D4"/>
              </w:rPr>
              <w:t xml:space="preserve">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FE17368" w14:textId="77777777" w:rsidR="007F04EA" w:rsidRPr="00E1184A" w:rsidRDefault="00AE2077">
            <w:pPr>
              <w:pStyle w:val="P68B1DB1-Normal46"/>
              <w:spacing w:line="240" w:lineRule="auto"/>
              <w:jc w:val="center"/>
              <w:rPr>
                <w:rFonts w:cs="Times New Roman"/>
                <w:noProof/>
              </w:rPr>
            </w:pPr>
            <w:r w:rsidRPr="00E1184A">
              <w:rPr>
                <w:rFonts w:cs="Times New Roman"/>
                <w:noProof/>
                <w:color w:val="000000" w:themeColor="text1"/>
              </w:rPr>
              <w:t>Mérföldkő</w:t>
            </w:r>
            <w:r w:rsidRPr="00E1184A">
              <w:rPr>
                <w:rFonts w:cs="Times New Roman"/>
                <w:noProof/>
                <w:color w:val="0078D4"/>
              </w:rPr>
              <w:t xml:space="preserve">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7154262" w14:textId="77777777" w:rsidR="007F04EA" w:rsidRPr="00E1184A" w:rsidRDefault="00AE2077">
            <w:pPr>
              <w:pStyle w:val="P68B1DB1-Normal46"/>
              <w:spacing w:line="240" w:lineRule="auto"/>
              <w:rPr>
                <w:rFonts w:cs="Times New Roman"/>
                <w:noProof/>
              </w:rPr>
            </w:pPr>
            <w:r w:rsidRPr="00E1184A">
              <w:rPr>
                <w:rFonts w:cs="Times New Roman"/>
                <w:noProof/>
                <w:color w:val="000000" w:themeColor="text1"/>
              </w:rPr>
              <w:t>A szerződő fél kiválasztása</w:t>
            </w:r>
            <w:r w:rsidRPr="00E1184A">
              <w:rPr>
                <w:rFonts w:cs="Times New Roman"/>
                <w:noProof/>
                <w:color w:val="0078D4"/>
              </w:rPr>
              <w:t xml:space="preserve"> </w:t>
            </w:r>
          </w:p>
        </w:tc>
      </w:tr>
      <w:tr w:rsidR="007F04EA" w:rsidRPr="00E1184A" w14:paraId="699B660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B9FC38C" w14:textId="77777777" w:rsidR="007F04EA" w:rsidRPr="00E1184A" w:rsidRDefault="00AE2077">
            <w:pPr>
              <w:pStyle w:val="P68B1DB1-Normal46"/>
              <w:spacing w:line="240" w:lineRule="auto"/>
              <w:jc w:val="center"/>
              <w:rPr>
                <w:rFonts w:cs="Times New Roman"/>
                <w:noProof/>
              </w:rPr>
            </w:pPr>
            <w:r w:rsidRPr="00E1184A">
              <w:rPr>
                <w:rFonts w:cs="Times New Roman"/>
                <w:noProof/>
                <w:color w:val="000000" w:themeColor="text1"/>
              </w:rPr>
              <w:t>G22L</w:t>
            </w:r>
            <w:r w:rsidRPr="00E1184A">
              <w:rPr>
                <w:rFonts w:cs="Times New Roman"/>
                <w:noProof/>
                <w:color w:val="0078D4"/>
              </w:rPr>
              <w:t xml:space="preserve"> </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B1DB48A" w14:textId="77777777" w:rsidR="007F04EA" w:rsidRPr="00E1184A" w:rsidRDefault="00AE2077">
            <w:pPr>
              <w:pStyle w:val="P68B1DB1-Normal46"/>
              <w:spacing w:line="240" w:lineRule="auto"/>
              <w:rPr>
                <w:rFonts w:cs="Times New Roman"/>
                <w:noProof/>
              </w:rPr>
            </w:pPr>
            <w:r w:rsidRPr="00E1184A">
              <w:rPr>
                <w:rFonts w:cs="Times New Roman"/>
                <w:noProof/>
                <w:color w:val="000000" w:themeColor="text1"/>
              </w:rPr>
              <w:t xml:space="preserve"> G3.2.1. Földgáz-infrastruktúra építése az energiabiztonság </w:t>
            </w:r>
            <w:r w:rsidRPr="00E1184A">
              <w:rPr>
                <w:rFonts w:cs="Times New Roman"/>
                <w:noProof/>
                <w:color w:val="000000" w:themeColor="text1"/>
              </w:rPr>
              <w:t>biztosítása érdekében</w:t>
            </w:r>
            <w:r w:rsidRPr="00E1184A">
              <w:rPr>
                <w:rFonts w:cs="Times New Roman"/>
                <w:noProof/>
                <w:color w:val="0078D4"/>
              </w:rPr>
              <w:t xml:space="preserve">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DA3F470" w14:textId="77777777" w:rsidR="007F04EA" w:rsidRPr="00E1184A" w:rsidRDefault="00AE2077">
            <w:pPr>
              <w:pStyle w:val="P68B1DB1-Normal46"/>
              <w:spacing w:line="240" w:lineRule="auto"/>
              <w:jc w:val="center"/>
              <w:rPr>
                <w:rFonts w:cs="Times New Roman"/>
                <w:noProof/>
              </w:rPr>
            </w:pPr>
            <w:r w:rsidRPr="00E1184A">
              <w:rPr>
                <w:rFonts w:cs="Times New Roman"/>
                <w:noProof/>
                <w:color w:val="000000" w:themeColor="text1"/>
              </w:rPr>
              <w:t>Mérföldkő</w:t>
            </w:r>
            <w:r w:rsidRPr="00E1184A">
              <w:rPr>
                <w:rFonts w:cs="Times New Roman"/>
                <w:noProof/>
                <w:color w:val="0078D4"/>
              </w:rPr>
              <w:t xml:space="preserve">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5E55284" w14:textId="77777777" w:rsidR="007F04EA" w:rsidRPr="00E1184A" w:rsidRDefault="00AE2077">
            <w:pPr>
              <w:pStyle w:val="P68B1DB1-Normal46"/>
              <w:spacing w:line="240" w:lineRule="auto"/>
              <w:rPr>
                <w:rFonts w:cs="Times New Roman"/>
                <w:noProof/>
              </w:rPr>
            </w:pPr>
            <w:r w:rsidRPr="00E1184A">
              <w:rPr>
                <w:rFonts w:cs="Times New Roman"/>
                <w:noProof/>
              </w:rPr>
              <w:t>Az építési munkálatok megkezdése</w:t>
            </w:r>
          </w:p>
        </w:tc>
      </w:tr>
      <w:tr w:rsidR="007F04EA" w:rsidRPr="00E1184A" w14:paraId="4D9FB424"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09A5C661"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37B834AE"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30C9CEF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4915350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3 355 926 170 EUR </w:t>
            </w:r>
          </w:p>
        </w:tc>
      </w:tr>
    </w:tbl>
    <w:p w14:paraId="02CEB32E"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4EBCA6FB" w14:textId="77777777" w:rsidR="007F04EA" w:rsidRPr="00E1184A" w:rsidRDefault="00AE2077">
      <w:pPr>
        <w:pStyle w:val="P68B1DB1-Normal45"/>
        <w:pageBreakBefore/>
        <w:spacing w:before="120" w:after="120" w:line="240" w:lineRule="auto"/>
        <w:rPr>
          <w:rFonts w:eastAsia="Times New Roman" w:cs="Times New Roman"/>
          <w:noProof/>
        </w:rPr>
      </w:pPr>
      <w:r w:rsidRPr="00E1184A">
        <w:rPr>
          <w:rFonts w:cs="Times New Roman"/>
          <w:noProof/>
        </w:rPr>
        <w:t>2.2.8. Nyolc részlet (hiteltámogatás):</w:t>
      </w:r>
    </w:p>
    <w:tbl>
      <w:tblPr>
        <w:tblW w:w="10482" w:type="dxa"/>
        <w:tblLayout w:type="fixed"/>
        <w:tblLook w:val="04A0" w:firstRow="1" w:lastRow="0" w:firstColumn="1" w:lastColumn="0" w:noHBand="0" w:noVBand="1"/>
      </w:tblPr>
      <w:tblGrid>
        <w:gridCol w:w="1350"/>
        <w:gridCol w:w="3960"/>
        <w:gridCol w:w="1245"/>
        <w:gridCol w:w="3927"/>
      </w:tblGrid>
      <w:tr w:rsidR="007F04EA" w:rsidRPr="00E1184A" w14:paraId="0794D0D6" w14:textId="77777777">
        <w:trPr>
          <w:trHeight w:val="1052"/>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365EB8AA"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6ADF1531"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0B3CE4ED"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3A270FC5"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26F3A24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31C542B"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0D5D8D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A2.5.1. A </w:t>
            </w:r>
            <w:r w:rsidRPr="00E1184A">
              <w:rPr>
                <w:rFonts w:cs="Times New Roman"/>
                <w:noProof/>
              </w:rPr>
              <w:t>kulturális és kreatív iparágakban működő szervezetek fejlődését ösztönző tevékenységeket támogató program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6EC036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74A42D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kulturális és kreatív ágazatokban működő kulturális intézmények, nem kormányzati szervezetek, kkv-k és mikrovállalkozások által aláírt projektek</w:t>
            </w:r>
            <w:r w:rsidRPr="00E1184A">
              <w:rPr>
                <w:rFonts w:cs="Times New Roman"/>
                <w:noProof/>
              </w:rPr>
              <w:t xml:space="preserve"> száma   </w:t>
            </w:r>
          </w:p>
        </w:tc>
      </w:tr>
      <w:tr w:rsidR="007F04EA" w:rsidRPr="00E1184A" w14:paraId="39366C42"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BA4512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9CA588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A2.5.1. A kulturális és kreatív iparágakban működő szervezetek fejlődését ösztönző tevékenységeket támogató program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2B3FE2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E29EB5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kulturális és kreatív ágazatokban odaítélt ösztöndíjak száma</w:t>
            </w:r>
          </w:p>
        </w:tc>
      </w:tr>
      <w:tr w:rsidR="007F04EA" w:rsidRPr="00E1184A" w14:paraId="6737004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7E3EFE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E7829AA"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B2.3. Az offshore szélerőműparkokba történő beruházások támogatása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2E3658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8BBC9B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Az offshore szélerőműparkokból származó villamos energia árverésének megszervezése</w:t>
            </w:r>
          </w:p>
        </w:tc>
      </w:tr>
      <w:tr w:rsidR="007F04EA" w:rsidRPr="00E1184A" w14:paraId="6FADB84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412422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B802836" w14:textId="77777777" w:rsidR="007F04EA" w:rsidRPr="00E1184A" w:rsidRDefault="00AE2077">
            <w:pPr>
              <w:pStyle w:val="P68B1DB1-Normal026"/>
              <w:spacing w:line="240" w:lineRule="auto"/>
              <w:rPr>
                <w:rFonts w:eastAsia="Times New Roman" w:cs="Times New Roman"/>
                <w:noProof/>
              </w:rPr>
            </w:pPr>
            <w:r w:rsidRPr="00E1184A">
              <w:rPr>
                <w:rFonts w:cs="Times New Roman"/>
                <w:noProof/>
              </w:rPr>
              <w:t xml:space="preserve"> B3.2.1. Beruházások a kockázatsemlegességbe és a nagyméretű barnamezős területek és a Ba</w:t>
            </w:r>
            <w:r w:rsidRPr="00E1184A">
              <w:rPr>
                <w:rFonts w:cs="Times New Roman"/>
                <w:noProof/>
              </w:rPr>
              <w:t>lti-tenger helyreállításába</w:t>
            </w:r>
          </w:p>
          <w:p w14:paraId="4E935DE2"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6857EC6"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A5D12F9"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Lengyel tengeri területeken található helyszínek (beleértve a roncsokat is) a veszélyes anyagok jelenlétével kapcsolatban végzett leltározással és helyszíni kutatással</w:t>
            </w:r>
          </w:p>
        </w:tc>
      </w:tr>
      <w:tr w:rsidR="007F04EA" w:rsidRPr="00E1184A" w14:paraId="17FA438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682F26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B23L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89B24D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B3.3.1. A vidéki területek fenntartható </w:t>
            </w:r>
            <w:r w:rsidRPr="00E1184A">
              <w:rPr>
                <w:rFonts w:cs="Times New Roman"/>
                <w:noProof/>
              </w:rPr>
              <w:t>vízgazdálkodásában rejlő lehetőségek növelésére irányuló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2E09BC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DC4F51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Jobb vízmegtartásban részesülő mezőgazdasági terület/erdő (hektárban)</w:t>
            </w:r>
          </w:p>
        </w:tc>
      </w:tr>
      <w:tr w:rsidR="007F04EA" w:rsidRPr="00E1184A" w14:paraId="5D7ACC1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6FC536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B27L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91952D7"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B3.4.1 A városok zöld átalakítására irányuló beruházások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B8BDEA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FE91FED"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T2 – A zöld városfejlesztési projektekbe </w:t>
            </w:r>
            <w:r w:rsidRPr="00E1184A">
              <w:rPr>
                <w:rFonts w:cs="Times New Roman"/>
                <w:noProof/>
              </w:rPr>
              <w:t>történő beruházásokra vonatkozó valamennyi szerződés aláírása (összetett alapon számítva)</w:t>
            </w:r>
          </w:p>
        </w:tc>
      </w:tr>
      <w:tr w:rsidR="007F04EA" w:rsidRPr="00E1184A" w14:paraId="35EA94A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AF49E7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C13L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56F3A3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C2.2.1. Az iskolák/intézmények felszerelése megfelelő IKT-eszközökkel és infrastruktúrával az oktatási rendszer általános teljesítményének javítása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718BEF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w:t>
            </w:r>
            <w:r w:rsidRPr="00E1184A">
              <w:rPr>
                <w:rFonts w:cs="Times New Roman"/>
                <w:noProof/>
              </w:rPr>
              <w:t>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B63276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 mesterséges intelligencia (MI) és az iskolákban és más oktatási intézményekben létrehozott tudományos, technológiai, mérnöki és matematikai (STEM) laboratóriumok </w:t>
            </w:r>
          </w:p>
        </w:tc>
      </w:tr>
      <w:tr w:rsidR="007F04EA" w:rsidRPr="00E1184A" w14:paraId="10972D4A"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3565B90"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C14L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30344F5"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C2.2.1. Az iskolák/intézmények felszerelése megfelelő IKT-eszközökkel és </w:t>
            </w:r>
            <w:r w:rsidRPr="00E1184A">
              <w:rPr>
                <w:rFonts w:cs="Times New Roman"/>
                <w:noProof/>
              </w:rPr>
              <w:t>infrastruktúrával az oktatási rendszer általános teljesítményének javítása érdekében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F7933D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7C6617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vizsgarendszer digitalizálása</w:t>
            </w:r>
          </w:p>
        </w:tc>
      </w:tr>
      <w:tr w:rsidR="007F04EA" w:rsidRPr="00E1184A" w14:paraId="56C0628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2B135F2" w14:textId="77777777" w:rsidR="007F04EA" w:rsidRPr="00E1184A" w:rsidRDefault="00AE2077">
            <w:pPr>
              <w:pStyle w:val="P68B1DB1-Normal46"/>
              <w:spacing w:line="240" w:lineRule="auto"/>
              <w:jc w:val="center"/>
              <w:rPr>
                <w:rFonts w:cs="Times New Roman"/>
                <w:noProof/>
              </w:rPr>
            </w:pPr>
            <w:r w:rsidRPr="00E1184A">
              <w:rPr>
                <w:rFonts w:cs="Times New Roman"/>
                <w:noProof/>
              </w:rPr>
              <w:t>G4L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36F3206" w14:textId="77777777" w:rsidR="007F04EA" w:rsidRPr="00E1184A" w:rsidRDefault="00AE2077">
            <w:pPr>
              <w:pStyle w:val="P68B1DB1-Normal46"/>
              <w:spacing w:line="240" w:lineRule="auto"/>
              <w:rPr>
                <w:rFonts w:cs="Times New Roman"/>
                <w:noProof/>
              </w:rPr>
            </w:pPr>
            <w:r w:rsidRPr="00E1184A">
              <w:rPr>
                <w:rFonts w:cs="Times New Roman"/>
                <w:noProof/>
              </w:rPr>
              <w:t>G3.1.1. A megújuló energiaforrások engedélyezési eljárásának egyszerűsítése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BDED0F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Mérföldkő</w:t>
            </w:r>
          </w:p>
          <w:p w14:paraId="3E047EAF" w14:textId="77777777" w:rsidR="007F04EA" w:rsidRPr="00E1184A" w:rsidRDefault="007F04EA">
            <w:pPr>
              <w:spacing w:line="240" w:lineRule="auto"/>
              <w:jc w:val="center"/>
              <w:rPr>
                <w:rFonts w:ascii="Times New Roman" w:hAnsi="Times New Roman" w:cs="Times New Roman"/>
                <w:noProof/>
              </w:rPr>
            </w:pP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D7CD451"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Az engedélyezési eljárások digitalizá</w:t>
            </w:r>
            <w:r w:rsidRPr="00E1184A">
              <w:rPr>
                <w:rFonts w:cs="Times New Roman"/>
                <w:noProof/>
              </w:rPr>
              <w:t xml:space="preserve">lása  </w:t>
            </w:r>
          </w:p>
          <w:p w14:paraId="48EA11F9" w14:textId="77777777" w:rsidR="007F04EA" w:rsidRPr="00E1184A" w:rsidRDefault="007F04EA">
            <w:pPr>
              <w:spacing w:line="240" w:lineRule="auto"/>
              <w:rPr>
                <w:rFonts w:ascii="Times New Roman" w:hAnsi="Times New Roman" w:cs="Times New Roman"/>
                <w:noProof/>
              </w:rPr>
            </w:pPr>
          </w:p>
        </w:tc>
      </w:tr>
      <w:tr w:rsidR="007F04EA" w:rsidRPr="00E1184A" w14:paraId="742DE5D5"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2D90FCE2" w14:textId="77777777" w:rsidR="007F04EA" w:rsidRPr="00E1184A" w:rsidRDefault="00AE2077">
            <w:pPr>
              <w:pStyle w:val="P68B1DB1-Normal46"/>
              <w:spacing w:line="240" w:lineRule="auto"/>
              <w:jc w:val="center"/>
              <w:rPr>
                <w:rFonts w:cs="Times New Roman"/>
                <w:noProof/>
              </w:rPr>
            </w:pPr>
            <w:r w:rsidRPr="00E1184A">
              <w:rPr>
                <w:rFonts w:cs="Times New Roman"/>
                <w:noProof/>
              </w:rPr>
              <w:t>G6L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E423F26"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G3.1.1. A megújuló energiaforrások engedélyezési eljárásának egyszerűsítése</w:t>
            </w:r>
          </w:p>
          <w:p w14:paraId="3E7D4E80" w14:textId="77777777" w:rsidR="007F04EA" w:rsidRPr="00E1184A" w:rsidRDefault="007F04EA">
            <w:pPr>
              <w:spacing w:line="240" w:lineRule="auto"/>
              <w:rPr>
                <w:rFonts w:ascii="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8395918"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B1BCA54" w14:textId="77777777" w:rsidR="007F04EA" w:rsidRPr="00E1184A" w:rsidRDefault="00AE2077">
            <w:pPr>
              <w:pStyle w:val="P68B1DB1-Normal46"/>
              <w:spacing w:line="240" w:lineRule="auto"/>
              <w:rPr>
                <w:rFonts w:cs="Times New Roman"/>
                <w:noProof/>
              </w:rPr>
            </w:pPr>
            <w:r w:rsidRPr="00E1184A">
              <w:rPr>
                <w:rFonts w:cs="Times New Roman"/>
                <w:noProof/>
              </w:rPr>
              <w:t>A szárazföldi szél- és fotovoltaikus létesítmények beépített kapacitása (GW-ban)</w:t>
            </w:r>
          </w:p>
        </w:tc>
      </w:tr>
      <w:tr w:rsidR="007F04EA" w:rsidRPr="00E1184A" w14:paraId="5C97C591"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FD71D2F" w14:textId="77777777" w:rsidR="007F04EA" w:rsidRPr="00E1184A" w:rsidRDefault="00AE2077">
            <w:pPr>
              <w:pStyle w:val="P68B1DB1-Normal46"/>
              <w:spacing w:line="240" w:lineRule="auto"/>
              <w:jc w:val="center"/>
              <w:rPr>
                <w:rFonts w:cs="Times New Roman"/>
                <w:noProof/>
              </w:rPr>
            </w:pPr>
            <w:r w:rsidRPr="00E1184A">
              <w:rPr>
                <w:rFonts w:cs="Times New Roman"/>
                <w:noProof/>
              </w:rPr>
              <w:t>G7L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A8750D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G3.1.1. A megújuló energiaforrások engedélyezési eljárásának egyszerűsítése</w:t>
            </w:r>
          </w:p>
          <w:p w14:paraId="54352DDB" w14:textId="77777777" w:rsidR="007F04EA" w:rsidRPr="00E1184A" w:rsidRDefault="007F04EA">
            <w:pPr>
              <w:spacing w:line="240" w:lineRule="auto"/>
              <w:rPr>
                <w:rFonts w:ascii="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72D1E07"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8E5A27F" w14:textId="77777777" w:rsidR="007F04EA" w:rsidRPr="00E1184A" w:rsidRDefault="00AE2077">
            <w:pPr>
              <w:pStyle w:val="P68B1DB1-Normal46"/>
              <w:spacing w:line="240" w:lineRule="auto"/>
              <w:rPr>
                <w:rFonts w:cs="Times New Roman"/>
                <w:noProof/>
              </w:rPr>
            </w:pPr>
            <w:r w:rsidRPr="00E1184A">
              <w:rPr>
                <w:rFonts w:cs="Times New Roman"/>
                <w:noProof/>
              </w:rPr>
              <w:t>A szárazföldi szél- és fotovoltaikus létesítmények beépített kapacitása (GW-ban)</w:t>
            </w:r>
          </w:p>
        </w:tc>
      </w:tr>
      <w:tr w:rsidR="007F04EA" w:rsidRPr="00E1184A" w14:paraId="74EE078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58326F0" w14:textId="77777777" w:rsidR="007F04EA" w:rsidRPr="00E1184A" w:rsidRDefault="00AE2077">
            <w:pPr>
              <w:pStyle w:val="P68B1DB1-Normal46"/>
              <w:spacing w:line="240" w:lineRule="auto"/>
              <w:jc w:val="center"/>
              <w:rPr>
                <w:rFonts w:cs="Times New Roman"/>
                <w:noProof/>
              </w:rPr>
            </w:pPr>
            <w:r w:rsidRPr="00E1184A">
              <w:rPr>
                <w:rFonts w:cs="Times New Roman"/>
                <w:noProof/>
              </w:rPr>
              <w:t>G10L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379A82B" w14:textId="77777777" w:rsidR="007F04EA" w:rsidRPr="00E1184A" w:rsidRDefault="00AE2077">
            <w:pPr>
              <w:pStyle w:val="P68B1DB1-Normal46"/>
              <w:spacing w:line="240" w:lineRule="auto"/>
              <w:rPr>
                <w:rFonts w:cs="Times New Roman"/>
                <w:noProof/>
              </w:rPr>
            </w:pPr>
            <w:r w:rsidRPr="00E1184A">
              <w:rPr>
                <w:rFonts w:cs="Times New Roman"/>
                <w:noProof/>
              </w:rPr>
              <w:t>G3.1.2 A zöld átálláshoz szükséges készségek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D35516F" w14:textId="77777777" w:rsidR="007F04EA" w:rsidRPr="00E1184A" w:rsidRDefault="00AE2077">
            <w:pPr>
              <w:pStyle w:val="P68B1DB1-Normal46"/>
              <w:spacing w:line="240" w:lineRule="auto"/>
              <w:jc w:val="center"/>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1820B09" w14:textId="77777777" w:rsidR="007F04EA" w:rsidRPr="00E1184A" w:rsidRDefault="00AE2077">
            <w:pPr>
              <w:pStyle w:val="P68B1DB1-Normal46"/>
              <w:spacing w:line="240" w:lineRule="auto"/>
              <w:rPr>
                <w:rFonts w:cs="Times New Roman"/>
                <w:noProof/>
              </w:rPr>
            </w:pPr>
            <w:r w:rsidRPr="00E1184A">
              <w:rPr>
                <w:rFonts w:cs="Times New Roman"/>
                <w:noProof/>
              </w:rPr>
              <w:t xml:space="preserve">Az integrált képesítési rendszerbe beépített ágazati képesítési keretrendszerek a legkritikusabb zöld </w:t>
            </w:r>
            <w:r w:rsidRPr="00E1184A">
              <w:rPr>
                <w:rFonts w:cs="Times New Roman"/>
                <w:noProof/>
              </w:rPr>
              <w:t>átalakulási ágazatokban</w:t>
            </w:r>
          </w:p>
        </w:tc>
      </w:tr>
      <w:tr w:rsidR="007F04EA" w:rsidRPr="00E1184A" w14:paraId="0EB8B54C"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6AA4774D"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4281AA80"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0376CF1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7FF2552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3 678 257 125 EUR </w:t>
            </w:r>
          </w:p>
        </w:tc>
      </w:tr>
    </w:tbl>
    <w:p w14:paraId="5F0FE412"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pPr>
    </w:p>
    <w:p w14:paraId="7FAD80F8" w14:textId="77777777" w:rsidR="007F04EA" w:rsidRPr="00E1184A" w:rsidRDefault="00AE2077">
      <w:pPr>
        <w:pStyle w:val="P68B1DB1-Normal45"/>
        <w:spacing w:before="120" w:after="120" w:line="240" w:lineRule="auto"/>
        <w:rPr>
          <w:rFonts w:eastAsia="Times New Roman" w:cs="Times New Roman"/>
          <w:noProof/>
        </w:rPr>
      </w:pPr>
      <w:r w:rsidRPr="00E1184A">
        <w:rPr>
          <w:rFonts w:cs="Times New Roman"/>
          <w:noProof/>
        </w:rPr>
        <w:t>2.2.9. Kilencedik részlet (hiteltámogatás):</w:t>
      </w:r>
    </w:p>
    <w:tbl>
      <w:tblPr>
        <w:tblW w:w="10482" w:type="dxa"/>
        <w:tblLayout w:type="fixed"/>
        <w:tblLook w:val="04A0" w:firstRow="1" w:lastRow="0" w:firstColumn="1" w:lastColumn="0" w:noHBand="0" w:noVBand="1"/>
      </w:tblPr>
      <w:tblGrid>
        <w:gridCol w:w="1350"/>
        <w:gridCol w:w="3960"/>
        <w:gridCol w:w="1245"/>
        <w:gridCol w:w="3927"/>
      </w:tblGrid>
      <w:tr w:rsidR="007F04EA" w:rsidRPr="00E1184A" w14:paraId="0FA36B50" w14:textId="77777777">
        <w:trPr>
          <w:trHeight w:val="769"/>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3E39A2A7"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Sorszám</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4421C48C"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Kapcsolódó intézkedés (reform vagy beruházás)</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5E7E0D91"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Mérföldkő/cél</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24DB644C" w14:textId="77777777" w:rsidR="007F04EA" w:rsidRPr="00E1184A" w:rsidRDefault="00AE2077">
            <w:pPr>
              <w:pStyle w:val="P68B1DB1-Normal42"/>
              <w:spacing w:line="240" w:lineRule="auto"/>
              <w:jc w:val="center"/>
              <w:rPr>
                <w:rFonts w:eastAsia="Times New Roman" w:cs="Times New Roman"/>
                <w:noProof/>
              </w:rPr>
            </w:pPr>
            <w:r w:rsidRPr="00E1184A">
              <w:rPr>
                <w:rFonts w:cs="Times New Roman"/>
                <w:noProof/>
              </w:rPr>
              <w:t>Név</w:t>
            </w:r>
          </w:p>
        </w:tc>
      </w:tr>
      <w:tr w:rsidR="007F04EA" w:rsidRPr="00E1184A" w14:paraId="1271091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0B589C48"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A11L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1701CD1"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A2.6.1 A műholdas adatokat felhasználó szolgáltatások, </w:t>
            </w:r>
            <w:r w:rsidRPr="00E1184A">
              <w:rPr>
                <w:rFonts w:cs="Times New Roman"/>
                <w:noProof/>
              </w:rPr>
              <w:t>termékek, elemzési eszközök, szolgáltatások és kísérő infrastruktúra nemzeti rendszerének fejlesztése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0E73A4"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6771BC4"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T2 – A következő három lengyel műhold felbocsátása</w:t>
            </w:r>
          </w:p>
        </w:tc>
      </w:tr>
      <w:tr w:rsidR="007F04EA" w:rsidRPr="00E1184A" w14:paraId="7FB1BBC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5769DD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B16L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292C6FC" w14:textId="77777777" w:rsidR="007F04EA" w:rsidRPr="00E1184A" w:rsidRDefault="00AE2077">
            <w:pPr>
              <w:pStyle w:val="P68B1DB1-Normal026"/>
              <w:spacing w:line="240" w:lineRule="auto"/>
              <w:rPr>
                <w:rFonts w:eastAsia="Times New Roman" w:cs="Times New Roman"/>
                <w:noProof/>
              </w:rPr>
            </w:pPr>
            <w:r w:rsidRPr="00E1184A">
              <w:rPr>
                <w:rFonts w:cs="Times New Roman"/>
                <w:noProof/>
              </w:rPr>
              <w:t xml:space="preserve"> B3.2.1. Beruházások a kockázatsemlegességbe és a nagyméretű barnamezős területek és a Balti-tenger helyreállításába</w:t>
            </w:r>
          </w:p>
          <w:p w14:paraId="53E85EA7"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48413D9"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FA3AE2"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Balti-tenger alján elsüllyedt egyes nagy kiterjedésű barnamezők és veszélyes anyagok negatív környezeti hatásával kapcsolatos beruhá</w:t>
            </w:r>
            <w:r w:rsidRPr="00E1184A">
              <w:rPr>
                <w:rFonts w:cs="Times New Roman"/>
                <w:noProof/>
              </w:rPr>
              <w:t>zásokhoz készített dokumentáció-készletek</w:t>
            </w:r>
          </w:p>
        </w:tc>
      </w:tr>
      <w:tr w:rsidR="007F04EA" w:rsidRPr="00E1184A" w14:paraId="2186355C"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07DACAA" w14:textId="77777777" w:rsidR="007F04EA" w:rsidRPr="00E1184A" w:rsidRDefault="00AE2077">
            <w:pPr>
              <w:pStyle w:val="P68B1DB1-Normal47"/>
              <w:jc w:val="center"/>
              <w:rPr>
                <w:rFonts w:eastAsia="Times New Roman"/>
                <w:b/>
                <w:noProof/>
                <w:color w:val="000000" w:themeColor="text1"/>
              </w:rPr>
            </w:pPr>
            <w:r w:rsidRPr="00E1184A">
              <w:rPr>
                <w:noProof/>
              </w:rPr>
              <w:t>B27aL</w:t>
            </w:r>
          </w:p>
          <w:p w14:paraId="5055DAD6" w14:textId="77777777" w:rsidR="007F04EA" w:rsidRPr="00E1184A" w:rsidRDefault="007F04EA">
            <w:pPr>
              <w:rPr>
                <w:rFonts w:ascii="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8B91EDC" w14:textId="77777777" w:rsidR="007F04EA" w:rsidRPr="00E1184A" w:rsidRDefault="00AE2077">
            <w:pPr>
              <w:pStyle w:val="P68B1DB1-Normal48"/>
              <w:rPr>
                <w:rFonts w:eastAsia="Times New Roman"/>
                <w:noProof/>
              </w:rPr>
            </w:pPr>
            <w:r w:rsidRPr="00E1184A">
              <w:rPr>
                <w:noProof/>
              </w:rPr>
              <w:t>B3.4.1 A városok zöld átalakítására irányuló beruházások</w:t>
            </w:r>
          </w:p>
          <w:p w14:paraId="40E18C9A" w14:textId="77777777" w:rsidR="007F04EA" w:rsidRPr="00E1184A" w:rsidRDefault="007F04EA">
            <w:pPr>
              <w:rPr>
                <w:rFonts w:ascii="Times New Roman" w:hAnsi="Times New Roman" w:cs="Times New Roman"/>
                <w:noProof/>
                <w:color w:val="000000" w:themeColor="text1"/>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7DBD001" w14:textId="77777777" w:rsidR="007F04EA" w:rsidRPr="00E1184A" w:rsidRDefault="00AE2077">
            <w:pPr>
              <w:pStyle w:val="P68B1DB1-Normal48"/>
              <w:rPr>
                <w:rFonts w:eastAsia="Times New Roman"/>
                <w:noProof/>
              </w:rPr>
            </w:pPr>
            <w:r w:rsidRPr="00E1184A">
              <w:rPr>
                <w:noProof/>
              </w:rPr>
              <w:t>Cél</w:t>
            </w:r>
          </w:p>
          <w:p w14:paraId="36C78AF5" w14:textId="77777777" w:rsidR="007F04EA" w:rsidRPr="00E1184A" w:rsidRDefault="007F04EA">
            <w:pPr>
              <w:rPr>
                <w:rFonts w:ascii="Times New Roman" w:hAnsi="Times New Roman" w:cs="Times New Roman"/>
                <w:noProof/>
              </w:rPr>
            </w:pP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02AB59E" w14:textId="77777777" w:rsidR="007F04EA" w:rsidRPr="00E1184A" w:rsidRDefault="00AE2077">
            <w:pPr>
              <w:pStyle w:val="P68B1DB1-Normal48"/>
              <w:rPr>
                <w:noProof/>
              </w:rPr>
            </w:pPr>
            <w:r w:rsidRPr="00E1184A">
              <w:rPr>
                <w:noProof/>
              </w:rPr>
              <w:t xml:space="preserve">T3 – Zöld városfejlesztési projektekbe történő beruházásokat támogató befejezett projektek  </w:t>
            </w:r>
          </w:p>
        </w:tc>
      </w:tr>
      <w:tr w:rsidR="007F04EA" w:rsidRPr="00E1184A" w14:paraId="5585C50E"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4B9BE6C" w14:textId="77777777" w:rsidR="007F04EA" w:rsidRPr="00E1184A" w:rsidRDefault="00AE2077">
            <w:pPr>
              <w:pStyle w:val="P68B1DB1-Normal46"/>
              <w:spacing w:line="240" w:lineRule="auto"/>
              <w:jc w:val="center"/>
              <w:rPr>
                <w:rFonts w:cs="Times New Roman"/>
                <w:noProof/>
              </w:rPr>
            </w:pPr>
            <w:r w:rsidRPr="00E1184A">
              <w:rPr>
                <w:rFonts w:cs="Times New Roman"/>
                <w:noProof/>
              </w:rPr>
              <w:t>B30L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4CB1152" w14:textId="77777777" w:rsidR="007F04EA" w:rsidRPr="00E1184A" w:rsidRDefault="00AE2077">
            <w:pPr>
              <w:pStyle w:val="P68B1DB1-Normal026"/>
              <w:rPr>
                <w:rFonts w:cs="Times New Roman"/>
                <w:noProof/>
              </w:rPr>
            </w:pPr>
            <w:r w:rsidRPr="00E1184A">
              <w:rPr>
                <w:rFonts w:cs="Times New Roman"/>
                <w:noProof/>
              </w:rPr>
              <w:t>Beruházások az alacsony és átlagos jövedelmű</w:t>
            </w:r>
            <w:r w:rsidRPr="00E1184A">
              <w:rPr>
                <w:rFonts w:cs="Times New Roman"/>
                <w:noProof/>
              </w:rPr>
              <w:t xml:space="preserve"> háztartások energiahatékony lakhatásába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D6459B3" w14:textId="77777777" w:rsidR="007F04EA" w:rsidRPr="00E1184A" w:rsidRDefault="00AE2077">
            <w:pPr>
              <w:pStyle w:val="P68B1DB1-Normal46"/>
              <w:spacing w:line="240" w:lineRule="auto"/>
              <w:jc w:val="center"/>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DD1D283" w14:textId="77777777" w:rsidR="007F04EA" w:rsidRPr="00E1184A" w:rsidRDefault="00AE2077">
            <w:pPr>
              <w:pStyle w:val="P68B1DB1-Normal46"/>
              <w:spacing w:line="240" w:lineRule="auto"/>
              <w:rPr>
                <w:rFonts w:cs="Times New Roman"/>
                <w:noProof/>
              </w:rPr>
            </w:pPr>
            <w:r w:rsidRPr="00E1184A">
              <w:rPr>
                <w:rFonts w:cs="Times New Roman"/>
                <w:noProof/>
              </w:rPr>
              <w:t>T2 – A második energiacsomag – hatékony lakhatás az alacsony és átlagos jövedelmű háztartások számára.</w:t>
            </w:r>
          </w:p>
        </w:tc>
      </w:tr>
      <w:tr w:rsidR="007F04EA" w:rsidRPr="00E1184A" w14:paraId="090AEF38" w14:textId="7777777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E57F48" w14:textId="77777777" w:rsidR="007F04EA" w:rsidRPr="00E1184A" w:rsidRDefault="00AE2077">
            <w:pPr>
              <w:pStyle w:val="P68B1DB1-Normal46"/>
              <w:spacing w:line="240" w:lineRule="auto"/>
              <w:jc w:val="center"/>
              <w:rPr>
                <w:rFonts w:cs="Times New Roman"/>
                <w:noProof/>
              </w:rPr>
            </w:pPr>
            <w:r w:rsidRPr="00E1184A">
              <w:rPr>
                <w:rFonts w:cs="Times New Roman"/>
                <w:noProof/>
              </w:rPr>
              <w:t>C17L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50B4CB" w14:textId="77777777" w:rsidR="007F04EA" w:rsidRPr="00E1184A" w:rsidRDefault="00AE2077">
            <w:pPr>
              <w:pStyle w:val="P68B1DB1-Normal45"/>
              <w:spacing w:line="240" w:lineRule="auto"/>
              <w:rPr>
                <w:rFonts w:cs="Times New Roman"/>
                <w:noProof/>
              </w:rPr>
            </w:pPr>
            <w:r w:rsidRPr="00E1184A">
              <w:rPr>
                <w:rFonts w:cs="Times New Roman"/>
                <w:noProof/>
              </w:rPr>
              <w:t>C4.1.1 A vállalkozások digitális átalakulásának támogatása a számítási felhő használata révén</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3475BC" w14:textId="77777777" w:rsidR="007F04EA" w:rsidRPr="00E1184A" w:rsidRDefault="00AE2077">
            <w:pPr>
              <w:pStyle w:val="P68B1DB1-Normal45"/>
              <w:spacing w:line="240" w:lineRule="auto"/>
              <w:jc w:val="center"/>
              <w:rPr>
                <w:rFonts w:cs="Times New Roman"/>
                <w:noProof/>
              </w:rPr>
            </w:pPr>
            <w:r w:rsidRPr="00E1184A">
              <w:rPr>
                <w:rFonts w:cs="Times New Roman"/>
                <w:noProof/>
              </w:rPr>
              <w:t>Cél</w:t>
            </w:r>
          </w:p>
        </w:tc>
        <w:tc>
          <w:tcPr>
            <w:tcW w:w="3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958AA8" w14:textId="77777777" w:rsidR="007F04EA" w:rsidRPr="00E1184A" w:rsidRDefault="00AE2077">
            <w:pPr>
              <w:pStyle w:val="P68B1DB1-Normal026"/>
              <w:spacing w:after="0" w:line="240" w:lineRule="auto"/>
              <w:rPr>
                <w:rFonts w:cs="Times New Roman"/>
                <w:noProof/>
              </w:rPr>
            </w:pPr>
            <w:r w:rsidRPr="00E1184A">
              <w:rPr>
                <w:rFonts w:cs="Times New Roman"/>
                <w:noProof/>
              </w:rPr>
              <w:t xml:space="preserve">A </w:t>
            </w:r>
            <w:r w:rsidRPr="00E1184A">
              <w:rPr>
                <w:rFonts w:cs="Times New Roman"/>
                <w:noProof/>
              </w:rPr>
              <w:t>végső kedvezményezettekkel aláírt jogi megállapodások</w:t>
            </w:r>
          </w:p>
          <w:p w14:paraId="7BF5354E" w14:textId="77777777" w:rsidR="007F04EA" w:rsidRPr="00E1184A" w:rsidRDefault="007F04EA">
            <w:pPr>
              <w:spacing w:line="240" w:lineRule="auto"/>
              <w:rPr>
                <w:rFonts w:ascii="Times New Roman" w:hAnsi="Times New Roman" w:cs="Times New Roman"/>
                <w:noProof/>
              </w:rPr>
            </w:pPr>
          </w:p>
        </w:tc>
      </w:tr>
      <w:tr w:rsidR="007F04EA" w:rsidRPr="00E1184A" w14:paraId="7F5379EF" w14:textId="77777777">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87F0D1" w14:textId="77777777" w:rsidR="007F04EA" w:rsidRPr="00E1184A" w:rsidRDefault="00AE2077">
            <w:pPr>
              <w:pStyle w:val="P68B1DB1-Normal46"/>
              <w:spacing w:line="240" w:lineRule="auto"/>
              <w:jc w:val="center"/>
              <w:rPr>
                <w:rFonts w:cs="Times New Roman"/>
                <w:noProof/>
              </w:rPr>
            </w:pPr>
            <w:r w:rsidRPr="00E1184A">
              <w:rPr>
                <w:rFonts w:cs="Times New Roman"/>
                <w:noProof/>
              </w:rPr>
              <w:t>C18L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E419E" w14:textId="77777777" w:rsidR="007F04EA" w:rsidRPr="00E1184A" w:rsidRDefault="00AE2077">
            <w:pPr>
              <w:pStyle w:val="P68B1DB1-Normal45"/>
              <w:spacing w:line="240" w:lineRule="auto"/>
              <w:rPr>
                <w:rFonts w:cs="Times New Roman"/>
                <w:noProof/>
              </w:rPr>
            </w:pPr>
            <w:r w:rsidRPr="00E1184A">
              <w:rPr>
                <w:rFonts w:cs="Times New Roman"/>
                <w:noProof/>
              </w:rPr>
              <w:t>C4.1.1 A vállalkozások digitális átalakulásának támogatása a számítási felhő használata révén</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980D03" w14:textId="77777777" w:rsidR="007F04EA" w:rsidRPr="00E1184A" w:rsidRDefault="00AE2077">
            <w:pPr>
              <w:pStyle w:val="P68B1DB1-Normal45"/>
              <w:spacing w:line="240" w:lineRule="auto"/>
              <w:jc w:val="center"/>
              <w:rPr>
                <w:rFonts w:cs="Times New Roman"/>
                <w:noProof/>
              </w:rPr>
            </w:pPr>
            <w:r w:rsidRPr="00E1184A">
              <w:rPr>
                <w:rFonts w:cs="Times New Roman"/>
                <w:noProof/>
              </w:rPr>
              <w:t>Mérföldkő</w:t>
            </w:r>
          </w:p>
        </w:tc>
        <w:tc>
          <w:tcPr>
            <w:tcW w:w="3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37F1ED" w14:textId="77777777" w:rsidR="007F04EA" w:rsidRPr="00E1184A" w:rsidRDefault="00AE2077">
            <w:pPr>
              <w:pStyle w:val="P68B1DB1-Normal026"/>
              <w:spacing w:after="0" w:line="240" w:lineRule="auto"/>
              <w:rPr>
                <w:rFonts w:cs="Times New Roman"/>
                <w:noProof/>
              </w:rPr>
            </w:pPr>
            <w:r w:rsidRPr="00E1184A">
              <w:rPr>
                <w:rFonts w:cs="Times New Roman"/>
                <w:noProof/>
              </w:rPr>
              <w:t>A minisztérium befejezte a beruházást</w:t>
            </w:r>
          </w:p>
          <w:p w14:paraId="3748CFAA" w14:textId="77777777" w:rsidR="007F04EA" w:rsidRPr="00E1184A" w:rsidRDefault="007F04EA">
            <w:pPr>
              <w:pStyle w:val="Normal0"/>
              <w:spacing w:after="0" w:line="240" w:lineRule="auto"/>
              <w:rPr>
                <w:rFonts w:ascii="Times New Roman" w:hAnsi="Times New Roman" w:cs="Times New Roman"/>
                <w:noProof/>
                <w:color w:val="000000" w:themeColor="text1"/>
              </w:rPr>
            </w:pPr>
          </w:p>
        </w:tc>
      </w:tr>
      <w:tr w:rsidR="007F04EA" w:rsidRPr="00E1184A" w14:paraId="10E607BF"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4079BA1D"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D5L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8E5C0C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D1.2.1. A tartós ápolás-gondozás fejlesztése az</w:t>
            </w:r>
            <w:r w:rsidRPr="00E1184A">
              <w:rPr>
                <w:rFonts w:cs="Times New Roman"/>
                <w:noProof/>
              </w:rPr>
              <w:t xml:space="preserve"> egészségügyi szervezetek infrastruktúrájának körzeti szintű korszerűsítése révén</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1216EC1"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AA2C17F"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körzeti kórházakban a tartós ápolás-gondozás és a geriátriai ellátás fejlesztését célzó befejezett projektek</w:t>
            </w:r>
          </w:p>
        </w:tc>
      </w:tr>
      <w:tr w:rsidR="007F04EA" w:rsidRPr="00E1184A" w14:paraId="48340E6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3C3DF5C"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E4L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C5CB65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Kibocsátásmentes tömegközlekedés a városokban (tramok)</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BCD2E35" w14:textId="77777777" w:rsidR="007F04EA" w:rsidRPr="00E1184A" w:rsidRDefault="00AE2077">
            <w:pPr>
              <w:pStyle w:val="P68B1DB1-Normal46"/>
              <w:spacing w:line="240" w:lineRule="auto"/>
              <w:jc w:val="center"/>
              <w:rPr>
                <w:rFonts w:eastAsia="Times New Roman"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9727D0C"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A városi tömegközlekedésben használt új villamosok</w:t>
            </w:r>
          </w:p>
        </w:tc>
      </w:tr>
      <w:tr w:rsidR="007F04EA" w:rsidRPr="00E1184A" w14:paraId="44DCB287"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0184AA0" w14:textId="77777777" w:rsidR="007F04EA" w:rsidRPr="00E1184A" w:rsidRDefault="00AE2077">
            <w:pPr>
              <w:pStyle w:val="P68B1DB1-Normal46"/>
              <w:spacing w:line="240" w:lineRule="auto"/>
              <w:jc w:val="center"/>
              <w:rPr>
                <w:rFonts w:cs="Times New Roman"/>
                <w:noProof/>
              </w:rPr>
            </w:pPr>
            <w:r w:rsidRPr="00E1184A">
              <w:rPr>
                <w:rFonts w:cs="Times New Roman"/>
                <w:noProof/>
              </w:rPr>
              <w:t>G5L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EF3961F" w14:textId="77777777" w:rsidR="007F04EA" w:rsidRPr="00E1184A" w:rsidRDefault="00AE2077">
            <w:pPr>
              <w:pStyle w:val="P68B1DB1-Normal46"/>
              <w:spacing w:line="240" w:lineRule="auto"/>
              <w:rPr>
                <w:rFonts w:cs="Times New Roman"/>
                <w:noProof/>
              </w:rPr>
            </w:pPr>
            <w:r w:rsidRPr="00E1184A">
              <w:rPr>
                <w:rFonts w:cs="Times New Roman"/>
                <w:noProof/>
              </w:rPr>
              <w:t>G3.1.1. A megújuló energiaforrások engedélyezési eljárásának egyszerűsítése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1D2ED5E"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3E8FB48" w14:textId="77777777" w:rsidR="007F04EA" w:rsidRPr="00E1184A" w:rsidRDefault="00AE2077">
            <w:pPr>
              <w:pStyle w:val="P68B1DB1-Normal46"/>
              <w:spacing w:after="0" w:line="240" w:lineRule="auto"/>
              <w:rPr>
                <w:rFonts w:eastAsia="Times New Roman" w:cs="Times New Roman"/>
                <w:noProof/>
              </w:rPr>
            </w:pPr>
            <w:r w:rsidRPr="00E1184A">
              <w:rPr>
                <w:rFonts w:cs="Times New Roman"/>
                <w:noProof/>
              </w:rPr>
              <w:t xml:space="preserve">Az engedélyezési eljárások digitalizálása  </w:t>
            </w:r>
          </w:p>
          <w:p w14:paraId="1BFC9B40" w14:textId="77777777" w:rsidR="007F04EA" w:rsidRPr="00E1184A" w:rsidRDefault="007F04EA">
            <w:pPr>
              <w:spacing w:line="240" w:lineRule="auto"/>
              <w:rPr>
                <w:rFonts w:ascii="Times New Roman" w:hAnsi="Times New Roman" w:cs="Times New Roman"/>
                <w:noProof/>
              </w:rPr>
            </w:pPr>
          </w:p>
        </w:tc>
      </w:tr>
      <w:tr w:rsidR="007F04EA" w:rsidRPr="00E1184A" w14:paraId="711F603B"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1B9BB6F" w14:textId="77777777" w:rsidR="007F04EA" w:rsidRPr="00E1184A" w:rsidRDefault="00AE2077">
            <w:pPr>
              <w:pStyle w:val="P68B1DB1-Normal46"/>
              <w:spacing w:line="240" w:lineRule="auto"/>
              <w:jc w:val="center"/>
              <w:rPr>
                <w:rFonts w:cs="Times New Roman"/>
                <w:noProof/>
              </w:rPr>
            </w:pPr>
            <w:r w:rsidRPr="00E1184A">
              <w:rPr>
                <w:rFonts w:cs="Times New Roman"/>
                <w:noProof/>
              </w:rPr>
              <w:t>G14L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D587BB9" w14:textId="77777777" w:rsidR="007F04EA" w:rsidRPr="00E1184A" w:rsidRDefault="00AE2077">
            <w:pPr>
              <w:pStyle w:val="P68B1DB1-Normal46"/>
              <w:spacing w:line="240" w:lineRule="auto"/>
              <w:rPr>
                <w:rFonts w:cs="Times New Roman"/>
                <w:noProof/>
              </w:rPr>
            </w:pPr>
            <w:r w:rsidRPr="00E1184A">
              <w:rPr>
                <w:rFonts w:cs="Times New Roman"/>
                <w:noProof/>
              </w:rPr>
              <w:t xml:space="preserve">G3.1.4. A nemzeti energiarendszer támogatása (Energiatámogatási Alap)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68F3F59" w14:textId="77777777" w:rsidR="007F04EA" w:rsidRPr="00E1184A" w:rsidRDefault="00AE2077">
            <w:pPr>
              <w:pStyle w:val="P68B1DB1-Normal46"/>
              <w:spacing w:line="240" w:lineRule="auto"/>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07E1CB0" w14:textId="77777777" w:rsidR="007F04EA" w:rsidRPr="00E1184A" w:rsidRDefault="00AE2077">
            <w:pPr>
              <w:pStyle w:val="P68B1DB1-Normal46"/>
              <w:spacing w:after="0" w:line="240" w:lineRule="auto"/>
              <w:rPr>
                <w:rFonts w:cs="Times New Roman"/>
                <w:noProof/>
              </w:rPr>
            </w:pPr>
            <w:r w:rsidRPr="00E1184A">
              <w:rPr>
                <w:rFonts w:cs="Times New Roman"/>
                <w:noProof/>
              </w:rPr>
              <w:t>A végső kedvezményezettekkel aláírt jogi megállapodások</w:t>
            </w:r>
          </w:p>
        </w:tc>
      </w:tr>
      <w:tr w:rsidR="007F04EA" w:rsidRPr="00E1184A" w14:paraId="6CDDFB28"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5BBB9E89" w14:textId="77777777" w:rsidR="007F04EA" w:rsidRPr="00E1184A" w:rsidRDefault="00AE2077">
            <w:pPr>
              <w:pStyle w:val="P68B1DB1-Normal46"/>
              <w:spacing w:line="240" w:lineRule="auto"/>
              <w:jc w:val="center"/>
              <w:rPr>
                <w:rFonts w:cs="Times New Roman"/>
                <w:noProof/>
              </w:rPr>
            </w:pPr>
            <w:r w:rsidRPr="00E1184A">
              <w:rPr>
                <w:rFonts w:cs="Times New Roman"/>
                <w:noProof/>
              </w:rPr>
              <w:t>G15L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7BDC536" w14:textId="77777777" w:rsidR="007F04EA" w:rsidRPr="00E1184A" w:rsidRDefault="00AE2077">
            <w:pPr>
              <w:pStyle w:val="P68B1DB1-Normal46"/>
              <w:spacing w:line="240" w:lineRule="auto"/>
              <w:rPr>
                <w:rFonts w:cs="Times New Roman"/>
                <w:noProof/>
              </w:rPr>
            </w:pPr>
            <w:r w:rsidRPr="00E1184A">
              <w:rPr>
                <w:rFonts w:cs="Times New Roman"/>
                <w:noProof/>
              </w:rPr>
              <w:t xml:space="preserve">G3.1.4. A nemzeti energiarendszer támogatása (Energiatámogatási Alap)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643817B" w14:textId="77777777" w:rsidR="007F04EA" w:rsidRPr="00E1184A" w:rsidRDefault="00AE2077">
            <w:pPr>
              <w:pStyle w:val="P68B1DB1-Normal46"/>
              <w:spacing w:line="240" w:lineRule="auto"/>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6CB35DB" w14:textId="77777777" w:rsidR="007F04EA" w:rsidRPr="00E1184A" w:rsidRDefault="00AE2077">
            <w:pPr>
              <w:pStyle w:val="P68B1DB1-Normal46"/>
              <w:spacing w:after="0" w:line="240" w:lineRule="auto"/>
              <w:rPr>
                <w:rFonts w:cs="Times New Roman"/>
                <w:noProof/>
              </w:rPr>
            </w:pPr>
            <w:r w:rsidRPr="00E1184A">
              <w:rPr>
                <w:rFonts w:cs="Times New Roman"/>
                <w:noProof/>
              </w:rPr>
              <w:t>A minisztérium befejezte a beruházást</w:t>
            </w:r>
          </w:p>
        </w:tc>
      </w:tr>
      <w:tr w:rsidR="007F04EA" w:rsidRPr="00E1184A" w14:paraId="6DBC843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1AF91D40" w14:textId="77777777" w:rsidR="007F04EA" w:rsidRPr="00E1184A" w:rsidRDefault="00AE2077">
            <w:pPr>
              <w:pStyle w:val="P68B1DB1-Normal46"/>
              <w:spacing w:line="240" w:lineRule="auto"/>
              <w:jc w:val="center"/>
              <w:rPr>
                <w:rFonts w:cs="Times New Roman"/>
                <w:noProof/>
              </w:rPr>
            </w:pPr>
            <w:r w:rsidRPr="00E1184A">
              <w:rPr>
                <w:rFonts w:cs="Times New Roman"/>
                <w:noProof/>
              </w:rPr>
              <w:t>G18L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1E3F37E" w14:textId="77777777" w:rsidR="007F04EA" w:rsidRPr="00E1184A" w:rsidRDefault="00AE2077">
            <w:pPr>
              <w:pStyle w:val="P68B1DB1-Normal46"/>
              <w:spacing w:line="240" w:lineRule="auto"/>
              <w:rPr>
                <w:rFonts w:cs="Times New Roman"/>
                <w:noProof/>
              </w:rPr>
            </w:pPr>
            <w:r w:rsidRPr="00E1184A">
              <w:rPr>
                <w:rFonts w:cs="Times New Roman"/>
                <w:noProof/>
              </w:rPr>
              <w:t>G3.1.5. Tengeri szélerőműparkok építése (parti szélenergia-alap)</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01216A" w14:textId="77777777" w:rsidR="007F04EA" w:rsidRPr="00E1184A" w:rsidRDefault="00AE2077">
            <w:pPr>
              <w:pStyle w:val="P68B1DB1-Normal46"/>
              <w:spacing w:line="240" w:lineRule="auto"/>
              <w:rPr>
                <w:rFonts w:cs="Times New Roman"/>
                <w:noProof/>
              </w:rPr>
            </w:pPr>
            <w:r w:rsidRPr="00E1184A">
              <w:rPr>
                <w:rFonts w:cs="Times New Roman"/>
                <w:noProof/>
              </w:rPr>
              <w:t>Cél</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36B7D8E" w14:textId="77777777" w:rsidR="007F04EA" w:rsidRPr="00E1184A" w:rsidRDefault="00AE2077">
            <w:pPr>
              <w:pStyle w:val="P68B1DB1-Normal46"/>
              <w:spacing w:after="0" w:line="240" w:lineRule="auto"/>
              <w:rPr>
                <w:rFonts w:cs="Times New Roman"/>
                <w:noProof/>
              </w:rPr>
            </w:pPr>
            <w:r w:rsidRPr="00E1184A">
              <w:rPr>
                <w:rFonts w:cs="Times New Roman"/>
                <w:noProof/>
              </w:rPr>
              <w:t>A végső kedvezményezettekkel aláírt jogi megállapodások</w:t>
            </w:r>
          </w:p>
        </w:tc>
      </w:tr>
      <w:tr w:rsidR="007F04EA" w:rsidRPr="00E1184A" w14:paraId="61287C04"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7428BF81" w14:textId="77777777" w:rsidR="007F04EA" w:rsidRPr="00E1184A" w:rsidRDefault="00AE2077">
            <w:pPr>
              <w:pStyle w:val="P68B1DB1-Normal46"/>
              <w:spacing w:line="240" w:lineRule="auto"/>
              <w:jc w:val="center"/>
              <w:rPr>
                <w:rFonts w:cs="Times New Roman"/>
                <w:noProof/>
              </w:rPr>
            </w:pPr>
            <w:r w:rsidRPr="00E1184A">
              <w:rPr>
                <w:rFonts w:cs="Times New Roman"/>
                <w:noProof/>
              </w:rPr>
              <w:t>G19L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A479CCA" w14:textId="77777777" w:rsidR="007F04EA" w:rsidRPr="00E1184A" w:rsidRDefault="00AE2077">
            <w:pPr>
              <w:pStyle w:val="P68B1DB1-Normal46"/>
              <w:spacing w:line="240" w:lineRule="auto"/>
              <w:rPr>
                <w:rFonts w:cs="Times New Roman"/>
                <w:noProof/>
              </w:rPr>
            </w:pPr>
            <w:r w:rsidRPr="00E1184A">
              <w:rPr>
                <w:rFonts w:cs="Times New Roman"/>
                <w:noProof/>
              </w:rPr>
              <w:t>G3.1.5. Tengeri szélerőműparkok építése (parti szélenergia-alap)</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856E500" w14:textId="77777777" w:rsidR="007F04EA" w:rsidRPr="00E1184A" w:rsidRDefault="00AE2077">
            <w:pPr>
              <w:pStyle w:val="P68B1DB1-Normal46"/>
              <w:spacing w:line="240" w:lineRule="auto"/>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89BEEE5" w14:textId="77777777" w:rsidR="007F04EA" w:rsidRPr="00E1184A" w:rsidRDefault="00AE2077">
            <w:pPr>
              <w:pStyle w:val="P68B1DB1-Normal46"/>
              <w:spacing w:after="0" w:line="240" w:lineRule="auto"/>
              <w:rPr>
                <w:rFonts w:cs="Times New Roman"/>
                <w:noProof/>
              </w:rPr>
            </w:pPr>
            <w:r w:rsidRPr="00E1184A">
              <w:rPr>
                <w:rFonts w:cs="Times New Roman"/>
                <w:noProof/>
              </w:rPr>
              <w:t>A minisztérium befejezte a beruházást</w:t>
            </w:r>
          </w:p>
        </w:tc>
      </w:tr>
      <w:tr w:rsidR="007F04EA" w:rsidRPr="00E1184A" w14:paraId="6C55CDA0"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692A8176" w14:textId="77777777" w:rsidR="007F04EA" w:rsidRPr="00E1184A" w:rsidRDefault="00AE2077">
            <w:pPr>
              <w:pStyle w:val="P68B1DB1-Normal46"/>
              <w:spacing w:line="240" w:lineRule="auto"/>
              <w:jc w:val="center"/>
              <w:rPr>
                <w:rFonts w:cs="Times New Roman"/>
                <w:noProof/>
              </w:rPr>
            </w:pPr>
            <w:r w:rsidRPr="00E1184A">
              <w:rPr>
                <w:rFonts w:cs="Times New Roman"/>
                <w:noProof/>
                <w:color w:val="000000" w:themeColor="text1"/>
              </w:rPr>
              <w:t>G23L</w:t>
            </w:r>
            <w:r w:rsidRPr="00E1184A">
              <w:rPr>
                <w:rFonts w:cs="Times New Roman"/>
                <w:noProof/>
                <w:color w:val="0078D4"/>
              </w:rPr>
              <w:t xml:space="preserve"> </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B58E2B" w14:textId="77777777" w:rsidR="007F04EA" w:rsidRPr="00E1184A" w:rsidRDefault="00AE2077">
            <w:pPr>
              <w:pStyle w:val="P68B1DB1-Normal46"/>
              <w:spacing w:line="240" w:lineRule="auto"/>
              <w:rPr>
                <w:rFonts w:cs="Times New Roman"/>
                <w:noProof/>
              </w:rPr>
            </w:pPr>
            <w:r w:rsidRPr="00E1184A">
              <w:rPr>
                <w:rFonts w:cs="Times New Roman"/>
                <w:noProof/>
                <w:color w:val="000000" w:themeColor="text1"/>
              </w:rPr>
              <w:t> G3.2.1. Földgáz-infrastruktúra építése az energiabiztonság biztosítása érdekében</w:t>
            </w:r>
            <w:r w:rsidRPr="00E1184A">
              <w:rPr>
                <w:rFonts w:cs="Times New Roman"/>
                <w:noProof/>
                <w:color w:val="0078D4"/>
              </w:rPr>
              <w:t xml:space="preserve">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61BDC97" w14:textId="77777777" w:rsidR="007F04EA" w:rsidRPr="00E1184A" w:rsidRDefault="00AE2077">
            <w:pPr>
              <w:pStyle w:val="P68B1DB1-Normal46"/>
              <w:spacing w:line="240" w:lineRule="auto"/>
              <w:rPr>
                <w:rFonts w:cs="Times New Roman"/>
                <w:noProof/>
              </w:rPr>
            </w:pPr>
            <w:r w:rsidRPr="00E1184A">
              <w:rPr>
                <w:rFonts w:cs="Times New Roman"/>
                <w:noProof/>
              </w:rPr>
              <w:t>Mérföldkő</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5EA65F1" w14:textId="77777777" w:rsidR="007F04EA" w:rsidRPr="00E1184A" w:rsidRDefault="00AE2077">
            <w:pPr>
              <w:pStyle w:val="P68B1DB1-Normal46"/>
              <w:spacing w:after="0" w:line="240" w:lineRule="auto"/>
              <w:rPr>
                <w:rFonts w:cs="Times New Roman"/>
                <w:noProof/>
              </w:rPr>
            </w:pPr>
            <w:r w:rsidRPr="00E1184A">
              <w:rPr>
                <w:rFonts w:cs="Times New Roman"/>
                <w:noProof/>
              </w:rPr>
              <w:t>A gázvezeték építésének befejezése</w:t>
            </w:r>
          </w:p>
        </w:tc>
      </w:tr>
      <w:tr w:rsidR="007F04EA" w:rsidRPr="00E1184A" w14:paraId="7A1E7E49" w14:textId="77777777">
        <w:tc>
          <w:tcPr>
            <w:tcW w:w="1350" w:type="dxa"/>
            <w:tcBorders>
              <w:top w:val="single" w:sz="6" w:space="0" w:color="auto"/>
              <w:left w:val="single" w:sz="6" w:space="0" w:color="auto"/>
              <w:bottom w:val="single" w:sz="6" w:space="0" w:color="auto"/>
              <w:right w:val="single" w:sz="6" w:space="0" w:color="auto"/>
            </w:tcBorders>
            <w:shd w:val="clear" w:color="auto" w:fill="C6EFCE"/>
          </w:tcPr>
          <w:p w14:paraId="32BE75BA" w14:textId="77777777" w:rsidR="007F04EA" w:rsidRPr="00E1184A" w:rsidRDefault="00AE2077">
            <w:pPr>
              <w:pStyle w:val="P68B1DB1-Normal45"/>
              <w:spacing w:line="240" w:lineRule="auto"/>
              <w:jc w:val="center"/>
              <w:rPr>
                <w:rFonts w:cs="Times New Roman"/>
                <w:noProof/>
              </w:rPr>
            </w:pPr>
            <w:r w:rsidRPr="00E1184A">
              <w:rPr>
                <w:rFonts w:cs="Times New Roman"/>
                <w:noProof/>
              </w:rPr>
              <w:t>G24L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FB72B20" w14:textId="77777777" w:rsidR="007F04EA" w:rsidRPr="00E1184A" w:rsidRDefault="00AE2077">
            <w:pPr>
              <w:pStyle w:val="P68B1DB1-Normal45"/>
              <w:spacing w:line="240" w:lineRule="auto"/>
              <w:rPr>
                <w:rFonts w:cs="Times New Roman"/>
                <w:noProof/>
              </w:rPr>
            </w:pPr>
            <w:r w:rsidRPr="00E1184A">
              <w:rPr>
                <w:rFonts w:cs="Times New Roman"/>
                <w:noProof/>
              </w:rPr>
              <w:t>G3.3.1. Energiatároló rendszerek (visszafizetendő támogatás)</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0FE3A33" w14:textId="77777777" w:rsidR="007F04EA" w:rsidRPr="00E1184A" w:rsidRDefault="00AE2077">
            <w:pPr>
              <w:pStyle w:val="P68B1DB1-Normal46"/>
              <w:spacing w:line="240" w:lineRule="auto"/>
              <w:rPr>
                <w:rFonts w:cs="Times New Roman"/>
                <w:noProof/>
              </w:rPr>
            </w:pPr>
            <w:r w:rsidRPr="00E1184A">
              <w:rPr>
                <w:rFonts w:cs="Times New Roman"/>
                <w:noProof/>
              </w:rPr>
              <w:t xml:space="preserve">Mérföldkő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40B8C9E" w14:textId="77777777" w:rsidR="007F04EA" w:rsidRPr="00E1184A" w:rsidRDefault="00AE2077">
            <w:pPr>
              <w:pStyle w:val="P68B1DB1-Normal46"/>
              <w:spacing w:after="0" w:line="240" w:lineRule="auto"/>
              <w:rPr>
                <w:rFonts w:cs="Times New Roman"/>
                <w:noProof/>
              </w:rPr>
            </w:pPr>
            <w:r w:rsidRPr="00E1184A">
              <w:rPr>
                <w:rFonts w:cs="Times New Roman"/>
                <w:noProof/>
              </w:rPr>
              <w:t>A meglévő szivattyús tárolók korszerűsítése</w:t>
            </w:r>
          </w:p>
        </w:tc>
      </w:tr>
      <w:tr w:rsidR="007F04EA" w:rsidRPr="00E1184A" w14:paraId="369BB3CC" w14:textId="77777777">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7EDF9E24" w14:textId="77777777" w:rsidR="007F04EA" w:rsidRPr="00E1184A" w:rsidRDefault="007F04EA">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63C2D35F" w14:textId="77777777" w:rsidR="007F04EA" w:rsidRPr="00E1184A" w:rsidRDefault="007F04EA">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4433CCF0"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Részösszeg</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249DC78" w14:textId="77777777" w:rsidR="007F04EA" w:rsidRPr="00E1184A" w:rsidRDefault="00AE2077">
            <w:pPr>
              <w:pStyle w:val="P68B1DB1-Normal46"/>
              <w:spacing w:line="240" w:lineRule="auto"/>
              <w:rPr>
                <w:rFonts w:eastAsia="Times New Roman" w:cs="Times New Roman"/>
                <w:noProof/>
              </w:rPr>
            </w:pPr>
            <w:r w:rsidRPr="00E1184A">
              <w:rPr>
                <w:rFonts w:cs="Times New Roman"/>
                <w:noProof/>
              </w:rPr>
              <w:t xml:space="preserve">·EURÓPAI BIZOTTSÁG 2 715 769 457 EUR </w:t>
            </w:r>
          </w:p>
        </w:tc>
      </w:tr>
    </w:tbl>
    <w:p w14:paraId="0E4D6889" w14:textId="77777777" w:rsidR="007F04EA" w:rsidRPr="00E1184A" w:rsidRDefault="007F04EA">
      <w:pPr>
        <w:spacing w:before="120" w:after="120" w:line="240" w:lineRule="auto"/>
        <w:rPr>
          <w:rFonts w:ascii="Times New Roman" w:eastAsia="Times New Roman" w:hAnsi="Times New Roman" w:cs="Times New Roman"/>
          <w:noProof/>
          <w:color w:val="000000" w:themeColor="text1"/>
        </w:rPr>
        <w:sectPr w:rsidR="007F04EA" w:rsidRPr="00E1184A" w:rsidSect="00277459">
          <w:headerReference w:type="even" r:id="rId187"/>
          <w:headerReference w:type="default" r:id="rId188"/>
          <w:footerReference w:type="even" r:id="rId189"/>
          <w:footerReference w:type="default" r:id="rId190"/>
          <w:headerReference w:type="first" r:id="rId191"/>
          <w:footerReference w:type="first" r:id="rId192"/>
          <w:pgSz w:w="11907" w:h="16839"/>
          <w:pgMar w:top="720" w:right="720" w:bottom="720" w:left="720" w:header="709" w:footer="709" w:gutter="0"/>
          <w:cols w:space="720"/>
          <w:docGrid w:linePitch="299"/>
        </w:sectPr>
      </w:pPr>
    </w:p>
    <w:p w14:paraId="7A2D4CE3" w14:textId="4C5B36FF" w:rsidR="007F04EA" w:rsidRPr="00E1184A" w:rsidRDefault="00AE2077">
      <w:pPr>
        <w:pStyle w:val="P68B1DB1-Normal41"/>
        <w:spacing w:line="240" w:lineRule="auto"/>
        <w:rPr>
          <w:rFonts w:cs="Times New Roman"/>
          <w:noProof/>
        </w:rPr>
      </w:pPr>
      <w:r w:rsidRPr="00E1184A">
        <w:rPr>
          <w:rFonts w:cs="Times New Roman"/>
          <w:noProof/>
        </w:rPr>
        <w:t xml:space="preserve">3. SZAKASZ: KIEGÉSZÍTŐ INTÉZKEDÉSEK </w:t>
      </w:r>
    </w:p>
    <w:p w14:paraId="4776F988" w14:textId="3E6C766A" w:rsidR="007F04EA" w:rsidRPr="00E1184A" w:rsidRDefault="00AE2077">
      <w:pPr>
        <w:pStyle w:val="P68B1DB1-ListParagraph49"/>
        <w:numPr>
          <w:ilvl w:val="0"/>
          <w:numId w:val="24"/>
        </w:numPr>
        <w:spacing w:line="240" w:lineRule="auto"/>
        <w:rPr>
          <w:rFonts w:eastAsia="Times New Roman" w:cs="Times New Roman"/>
          <w:noProof/>
        </w:rPr>
      </w:pPr>
      <w:r w:rsidRPr="00E1184A">
        <w:rPr>
          <w:rFonts w:cs="Times New Roman"/>
          <w:noProof/>
        </w:rPr>
        <w:t>A helyreállítási és rezilienciaépítési terv végrehajtásához és nyomon követéséhez kapcsolódó intézkedések</w:t>
      </w:r>
    </w:p>
    <w:p w14:paraId="6EB5CE5E" w14:textId="7D4808CC" w:rsidR="007F04EA" w:rsidRPr="00E1184A" w:rsidRDefault="00AE2077">
      <w:pPr>
        <w:pStyle w:val="P68B1DB1-Normal24"/>
        <w:spacing w:line="240" w:lineRule="auto"/>
        <w:jc w:val="both"/>
        <w:rPr>
          <w:rFonts w:cs="Times New Roman"/>
          <w:noProof/>
        </w:rPr>
      </w:pPr>
      <w:r w:rsidRPr="00E1184A">
        <w:rPr>
          <w:rFonts w:cs="Times New Roman"/>
          <w:noProof/>
        </w:rPr>
        <w:t xml:space="preserve">Lengyelország helyreállítási és rezilienciaépítési tervének nyomon követésére és végrehajtására a következő szabályoknak megfelelően kerül sor: </w:t>
      </w:r>
    </w:p>
    <w:p w14:paraId="4622C520" w14:textId="46A9DEC0" w:rsidR="007F04EA" w:rsidRPr="00E1184A" w:rsidRDefault="00AE2077">
      <w:pPr>
        <w:pStyle w:val="P68B1DB1-Normal24"/>
        <w:spacing w:line="240" w:lineRule="auto"/>
        <w:jc w:val="both"/>
        <w:rPr>
          <w:rFonts w:cs="Times New Roman"/>
          <w:noProof/>
        </w:rPr>
      </w:pPr>
      <w:r w:rsidRPr="00E1184A">
        <w:rPr>
          <w:rFonts w:cs="Times New Roman"/>
          <w:noProof/>
        </w:rPr>
        <w:t>A helyreállítási és rezilienciaépítési terv végrehajtásának és nyomon követésének átfogó koordinálásáért felelő</w:t>
      </w:r>
      <w:r w:rsidRPr="00E1184A">
        <w:rPr>
          <w:rFonts w:cs="Times New Roman"/>
          <w:noProof/>
        </w:rPr>
        <w:t xml:space="preserve">s szerv az alapokért és a regionális politikáért felelős minisztérium. Ez a szerv felel továbbá a kifizetési kérelmek, a vezetői nyilatkozatok és az ellenőrzések összefoglalójának elkészítéséért, továbbá összekötő szerepet tölt be a Bizottság és a lengyel </w:t>
      </w:r>
      <w:r w:rsidRPr="00E1184A">
        <w:rPr>
          <w:rFonts w:cs="Times New Roman"/>
          <w:noProof/>
        </w:rPr>
        <w:t xml:space="preserve">hatóságok között. A reformok és beruházások végrehajtásáért felelős intézmények ellenőrzik, hogy a végrehajtott intézkedések megfelelnek-e az alkalmazandó uniós és nemzeti jognak, valamint a végső kedvezményezettek szintjén a meghatározott mérföldkövek és </w:t>
      </w:r>
      <w:r w:rsidRPr="00E1184A">
        <w:rPr>
          <w:rFonts w:cs="Times New Roman"/>
          <w:noProof/>
        </w:rPr>
        <w:t>célok elérése terén elért előrehaladást. Az ellenőrzésekből származó információkat és eredményeket informatikai rendszeren keresztül kell benyújtani a koordináló szervnek.</w:t>
      </w:r>
    </w:p>
    <w:p w14:paraId="66677990" w14:textId="6591CAA9" w:rsidR="007F04EA" w:rsidRPr="00E1184A" w:rsidRDefault="00AE2077">
      <w:pPr>
        <w:pStyle w:val="P68B1DB1-Normal24"/>
        <w:spacing w:line="240" w:lineRule="auto"/>
        <w:jc w:val="both"/>
        <w:rPr>
          <w:rFonts w:cs="Times New Roman"/>
          <w:noProof/>
        </w:rPr>
      </w:pPr>
      <w:r w:rsidRPr="00E1184A">
        <w:rPr>
          <w:rFonts w:cs="Times New Roman"/>
          <w:noProof/>
        </w:rPr>
        <w:t>Emellett jogalkotási aktus révén létre kell hozni a helyreállítási és rezilienciaépí</w:t>
      </w:r>
      <w:r w:rsidRPr="00E1184A">
        <w:rPr>
          <w:rFonts w:cs="Times New Roman"/>
          <w:noProof/>
        </w:rPr>
        <w:t xml:space="preserve">tési terv végrehajtásában részt vevő érdekelt felekből és szociális partnerekből álló monitoringbizottságot. A monitoringbizottság felügyeli a helyreállítási és rezilienciaépítési terv hatékony végrehajtását. A jogalkotási aktusban rendelkezni kell arról, </w:t>
      </w:r>
      <w:r w:rsidRPr="00E1184A">
        <w:rPr>
          <w:rFonts w:cs="Times New Roman"/>
          <w:noProof/>
        </w:rPr>
        <w:t>hogy a helyreállítási és rezilienciaépítési terv végrehajtása során jogi követelmény legyen a monitoringbizottsággal való konzultáció.</w:t>
      </w:r>
    </w:p>
    <w:p w14:paraId="662C5CC0" w14:textId="1D2716A8" w:rsidR="007F04EA" w:rsidRPr="00E1184A" w:rsidRDefault="00AE2077">
      <w:pPr>
        <w:pStyle w:val="P68B1DB1-Normal24"/>
        <w:spacing w:line="240" w:lineRule="auto"/>
        <w:jc w:val="both"/>
        <w:rPr>
          <w:rFonts w:cs="Times New Roman"/>
          <w:noProof/>
        </w:rPr>
      </w:pPr>
      <w:r w:rsidRPr="00E1184A">
        <w:rPr>
          <w:rFonts w:cs="Times New Roman"/>
          <w:noProof/>
        </w:rPr>
        <w:t xml:space="preserve">Az ellenőrzéseket a Nemzeti Adóhivatal, különösen a Pénzügyminisztérium Közpénz-ellenőrzési Főosztálya és az ország 16 </w:t>
      </w:r>
      <w:r w:rsidRPr="00E1184A">
        <w:rPr>
          <w:rFonts w:cs="Times New Roman"/>
          <w:noProof/>
        </w:rPr>
        <w:t>adóigazgatási kamarája (regionális hivatalok) végzi. Ez az ellenőrző szerv ellenőrzi a reformok és beruházások helyes végrehajtását, a meghatározott mérföldkövek és célok elérését, a súlyos szabálytalanságok – azaz a csalás, a korrupció és az összeférhetet</w:t>
      </w:r>
      <w:r w:rsidRPr="00E1184A">
        <w:rPr>
          <w:rFonts w:cs="Times New Roman"/>
          <w:noProof/>
        </w:rPr>
        <w:t>lenség – megelőzésére, feltárására és korrekciójára, valamint a kettős finanszírozás elkerülésére szolgáló mechanizmusok hatékonyságát, valamint az informatikai rendszer megbízhatóságát és biztonságát.</w:t>
      </w:r>
    </w:p>
    <w:p w14:paraId="6CF9FEE3" w14:textId="0E2667C7" w:rsidR="007F04EA" w:rsidRPr="00E1184A" w:rsidRDefault="00AE2077">
      <w:pPr>
        <w:pStyle w:val="P68B1DB1-ListParagraph50"/>
        <w:numPr>
          <w:ilvl w:val="0"/>
          <w:numId w:val="24"/>
        </w:numPr>
        <w:spacing w:line="240" w:lineRule="auto"/>
        <w:rPr>
          <w:rFonts w:eastAsia="Times New Roman" w:cs="Times New Roman"/>
          <w:noProof/>
        </w:rPr>
      </w:pPr>
      <w:r w:rsidRPr="00E1184A">
        <w:rPr>
          <w:rFonts w:cs="Times New Roman"/>
          <w:noProof/>
        </w:rPr>
        <w:t>A Bizottságnak az alapul szolgáló adatokhoz való telje</w:t>
      </w:r>
      <w:r w:rsidRPr="00E1184A">
        <w:rPr>
          <w:rFonts w:cs="Times New Roman"/>
          <w:noProof/>
        </w:rPr>
        <w:t>s körű hozzáférését biztosító intézkedések</w:t>
      </w:r>
    </w:p>
    <w:p w14:paraId="2AA6EA87" w14:textId="762CB07A" w:rsidR="007F04EA" w:rsidRPr="00E1184A" w:rsidRDefault="00AE2077">
      <w:pPr>
        <w:pStyle w:val="P68B1DB1-Normal24"/>
        <w:spacing w:line="240" w:lineRule="auto"/>
        <w:jc w:val="both"/>
        <w:rPr>
          <w:rFonts w:cs="Times New Roman"/>
          <w:noProof/>
        </w:rPr>
      </w:pPr>
      <w:r w:rsidRPr="00E1184A">
        <w:rPr>
          <w:rFonts w:cs="Times New Roman"/>
          <w:noProof/>
        </w:rPr>
        <w:t xml:space="preserve">A lengyel helyreállítási és rezilienciaépítési terv és annak végrehajtása központi koordináló szerveként az Alapok és a Regionális Politikai Minisztérium felel a terv átfogó koordinálásáért és nyomon követéséért. </w:t>
      </w:r>
      <w:r w:rsidRPr="00E1184A">
        <w:rPr>
          <w:rFonts w:cs="Times New Roman"/>
          <w:noProof/>
        </w:rPr>
        <w:t>Koordináló szervként működik különösen a mérföldkövek és célok terén elért eredmények nyomon követésében, valamint a jelentéstétel és a kifizetési kérelmek benyújtásában. Koordinálja a mérföldkövekre és célokra, a releváns mutatókra, valamint a minőségi pé</w:t>
      </w:r>
      <w:r w:rsidRPr="00E1184A">
        <w:rPr>
          <w:rFonts w:cs="Times New Roman"/>
          <w:noProof/>
        </w:rPr>
        <w:t>nzügyi információkra és egyéb adatokra, például a végső kedvezményezettekre vonatkozó jelentéstételt. Az adatkódolás egy olyan informatikai rendszerben történik, amelyen keresztül a reformok és beruházások végrehajtásáért felelős intézmények kötelesek jele</w:t>
      </w:r>
      <w:r w:rsidRPr="00E1184A">
        <w:rPr>
          <w:rFonts w:cs="Times New Roman"/>
          <w:noProof/>
        </w:rPr>
        <w:t>ntést tenni az Alapok és Regionális Politikai Minisztérium számára.</w:t>
      </w:r>
    </w:p>
    <w:p w14:paraId="4647E692" w14:textId="267988D9" w:rsidR="007F04EA" w:rsidRPr="00E1184A" w:rsidRDefault="00AE2077">
      <w:pPr>
        <w:pStyle w:val="P68B1DB1-Normal24"/>
        <w:spacing w:line="240" w:lineRule="auto"/>
        <w:jc w:val="both"/>
        <w:rPr>
          <w:rFonts w:eastAsia="Times New Roman" w:cs="Times New Roman"/>
          <w:noProof/>
        </w:rPr>
      </w:pPr>
      <w:r w:rsidRPr="00E1184A">
        <w:rPr>
          <w:rFonts w:cs="Times New Roman"/>
          <w:noProof/>
        </w:rPr>
        <w:t>Az (EU) 2021/241 rendelet 24. cikkének (2) bekezdésével összhangban Lengyelország az e melléklet 2.1. szakaszában foglalt releváns elfogadott mérföldkövek és célok teljesítését követően me</w:t>
      </w:r>
      <w:r w:rsidRPr="00E1184A">
        <w:rPr>
          <w:rFonts w:cs="Times New Roman"/>
          <w:noProof/>
        </w:rPr>
        <w:t>gfelelően indokolt kérelmet nyújt be a Bizottsághoz a pénzügyi hozzájárulás és adott esetben a hitel kifizetése iránt. Lengyelország biztosítja, hogy kérésre a Bizottság teljes körű hozzáféréssel rendelkezzen a kifizetési kérelem megfelelő indokolását alát</w:t>
      </w:r>
      <w:r w:rsidRPr="00E1184A">
        <w:rPr>
          <w:rFonts w:cs="Times New Roman"/>
          <w:noProof/>
        </w:rPr>
        <w:t>ámasztó releváns adatokhoz, mind a kifizetési kérelemnek az (EU) 2021/241 rendelet 24. cikkének (3) bekezdése szerinti értékelése, mind pedig ellenőrzési és kontrollcélok céljából.</w:t>
      </w:r>
    </w:p>
    <w:sectPr w:rsidR="007F04EA" w:rsidRPr="00E1184A">
      <w:headerReference w:type="even" r:id="rId193"/>
      <w:headerReference w:type="default" r:id="rId194"/>
      <w:footerReference w:type="even" r:id="rId195"/>
      <w:footerReference w:type="default" r:id="rId196"/>
      <w:headerReference w:type="first" r:id="rId197"/>
      <w:footerReference w:type="first" r:id="rId198"/>
      <w:pgSz w:w="11907" w:h="16839"/>
      <w:pgMar w:top="720" w:right="1418" w:bottom="720"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66EB9" w14:textId="77777777" w:rsidR="00922C7F" w:rsidRDefault="00922C7F">
      <w:pPr>
        <w:spacing w:after="0" w:line="240" w:lineRule="auto"/>
      </w:pPr>
      <w:r>
        <w:separator/>
      </w:r>
    </w:p>
  </w:endnote>
  <w:endnote w:type="continuationSeparator" w:id="0">
    <w:p w14:paraId="3FB121A0" w14:textId="77777777" w:rsidR="00922C7F" w:rsidRDefault="00922C7F">
      <w:pPr>
        <w:spacing w:after="0" w:line="240" w:lineRule="auto"/>
      </w:pPr>
      <w:r>
        <w:continuationSeparator/>
      </w:r>
    </w:p>
  </w:endnote>
  <w:endnote w:type="continuationNotice" w:id="1">
    <w:p w14:paraId="5537A6B2" w14:textId="77777777" w:rsidR="00922C7F" w:rsidRDefault="00922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DE754" w14:textId="58A9E5D3" w:rsidR="009F3827" w:rsidRPr="00AE2077" w:rsidRDefault="009F3827" w:rsidP="00AE20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08F9D"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726447"/>
      <w:docPartObj>
        <w:docPartGallery w:val="Page Numbers (Bottom of Page)"/>
        <w:docPartUnique/>
      </w:docPartObj>
    </w:sdtPr>
    <w:sdtEndPr>
      <w:rPr>
        <w:noProof/>
      </w:rPr>
    </w:sdtEndPr>
    <w:sdtContent>
      <w:p w14:paraId="1BFCAB3B" w14:textId="668BE7F8" w:rsidR="007F04EA" w:rsidRDefault="00AE2077">
        <w:pPr>
          <w:pStyle w:val="Footer"/>
          <w:jc w:val="center"/>
        </w:pPr>
        <w:r>
          <w:fldChar w:fldCharType="begin"/>
        </w:r>
        <w:r>
          <w:instrText xml:space="preserve"> PAGE   \* MERGEFORMAT </w:instrText>
        </w:r>
        <w:r>
          <w:fldChar w:fldCharType="separate"/>
        </w:r>
        <w:r>
          <w:t>46</w:t>
        </w:r>
        <w:r>
          <w:fldChar w:fldCharType="end"/>
        </w:r>
      </w:p>
    </w:sdtContent>
  </w:sdt>
  <w:p w14:paraId="2C1B9DCD" w14:textId="77777777" w:rsidR="007F04EA" w:rsidRDefault="007F04E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ED67"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ED62B"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006784"/>
      <w:docPartObj>
        <w:docPartGallery w:val="Page Numbers (Bottom of Page)"/>
        <w:docPartUnique/>
      </w:docPartObj>
    </w:sdtPr>
    <w:sdtEndPr>
      <w:rPr>
        <w:noProof/>
      </w:rPr>
    </w:sdtEndPr>
    <w:sdtContent>
      <w:p w14:paraId="3CC545DB" w14:textId="009F2E3E" w:rsidR="007F04EA" w:rsidRDefault="00AE2077">
        <w:pPr>
          <w:pStyle w:val="Footer"/>
          <w:jc w:val="center"/>
        </w:pPr>
        <w:r>
          <w:fldChar w:fldCharType="begin"/>
        </w:r>
        <w:r>
          <w:instrText xml:space="preserve"> PAGE   \* MERGEFORMAT </w:instrText>
        </w:r>
        <w:r>
          <w:fldChar w:fldCharType="separate"/>
        </w:r>
        <w:r>
          <w:t>57</w:t>
        </w:r>
        <w:r>
          <w:fldChar w:fldCharType="end"/>
        </w:r>
      </w:p>
    </w:sdtContent>
  </w:sdt>
  <w:p w14:paraId="528F4EBA" w14:textId="77777777" w:rsidR="007F04EA" w:rsidRDefault="007F04E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36A9B"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9CF1D"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950216"/>
      <w:docPartObj>
        <w:docPartGallery w:val="Page Numbers (Bottom of Page)"/>
        <w:docPartUnique/>
      </w:docPartObj>
    </w:sdtPr>
    <w:sdtEndPr>
      <w:rPr>
        <w:noProof/>
      </w:rPr>
    </w:sdtEndPr>
    <w:sdtContent>
      <w:p w14:paraId="2CEADA93" w14:textId="6879B40D" w:rsidR="007F04EA" w:rsidRDefault="00AE2077">
        <w:pPr>
          <w:pStyle w:val="Footer"/>
          <w:jc w:val="center"/>
        </w:pPr>
        <w:r>
          <w:fldChar w:fldCharType="begin"/>
        </w:r>
        <w:r>
          <w:instrText xml:space="preserve"> PAGE   \* MERGEFORMAT </w:instrText>
        </w:r>
        <w:r>
          <w:fldChar w:fldCharType="separate"/>
        </w:r>
        <w:r>
          <w:t>59</w:t>
        </w:r>
        <w:r>
          <w:fldChar w:fldCharType="end"/>
        </w:r>
      </w:p>
    </w:sdtContent>
  </w:sdt>
  <w:p w14:paraId="6BDE5E81" w14:textId="77777777" w:rsidR="007F04EA" w:rsidRDefault="007F04E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16AE"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52BA6"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E842" w14:textId="2B0FCDA1" w:rsidR="009F3827" w:rsidRPr="00AE2077" w:rsidRDefault="00AE2077" w:rsidP="00AE2077">
    <w:pPr>
      <w:pStyle w:val="FooterCoverPage"/>
      <w:rPr>
        <w:rFonts w:ascii="Arial" w:hAnsi="Arial" w:cs="Arial"/>
        <w:b/>
        <w:sz w:val="48"/>
      </w:rPr>
    </w:pPr>
    <w:r w:rsidRPr="00AE2077">
      <w:rPr>
        <w:rFonts w:ascii="Arial" w:hAnsi="Arial" w:cs="Arial"/>
        <w:b/>
        <w:sz w:val="48"/>
      </w:rPr>
      <w:t>HU</w:t>
    </w:r>
    <w:r w:rsidRPr="00AE2077">
      <w:rPr>
        <w:rFonts w:ascii="Arial" w:hAnsi="Arial" w:cs="Arial"/>
        <w:b/>
        <w:sz w:val="48"/>
      </w:rPr>
      <w:tab/>
    </w:r>
    <w:r w:rsidRPr="00AE2077">
      <w:rPr>
        <w:rFonts w:ascii="Arial" w:hAnsi="Arial" w:cs="Arial"/>
        <w:b/>
        <w:sz w:val="48"/>
      </w:rPr>
      <w:tab/>
    </w:r>
    <w:r w:rsidRPr="00AE2077">
      <w:tab/>
    </w:r>
    <w:r w:rsidRPr="00AE2077">
      <w:rPr>
        <w:rFonts w:ascii="Arial" w:hAnsi="Arial" w:cs="Arial"/>
        <w:b/>
        <w:sz w:val="48"/>
      </w:rPr>
      <w:t>HU</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325060"/>
      <w:docPartObj>
        <w:docPartGallery w:val="Page Numbers (Bottom of Page)"/>
        <w:docPartUnique/>
      </w:docPartObj>
    </w:sdtPr>
    <w:sdtEndPr>
      <w:rPr>
        <w:noProof/>
      </w:rPr>
    </w:sdtEndPr>
    <w:sdtContent>
      <w:p w14:paraId="07743EC9" w14:textId="28C72975" w:rsidR="007F04EA" w:rsidRDefault="00AE2077">
        <w:pPr>
          <w:pStyle w:val="Footer"/>
          <w:jc w:val="center"/>
        </w:pPr>
        <w:r>
          <w:fldChar w:fldCharType="begin"/>
        </w:r>
        <w:r>
          <w:instrText xml:space="preserve"> PAGE   \* MERGEFORMAT </w:instrText>
        </w:r>
        <w:r>
          <w:fldChar w:fldCharType="separate"/>
        </w:r>
        <w:r>
          <w:t>65</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A7268" w14:textId="77777777" w:rsidR="007F04EA" w:rsidRDefault="007F04EA">
    <w:pPr>
      <w:pStyle w:val="Normal0"/>
      <w:pBdr>
        <w:top w:val="nil"/>
        <w:left w:val="nil"/>
        <w:bottom w:val="nil"/>
        <w:right w:val="nil"/>
        <w:between w:val="nil"/>
      </w:pBdr>
      <w:tabs>
        <w:tab w:val="center" w:pos="7285"/>
        <w:tab w:val="center" w:pos="10913"/>
        <w:tab w:val="right" w:pos="15137"/>
      </w:tabs>
      <w:spacing w:before="360" w:after="0" w:line="240" w:lineRule="auto"/>
      <w:ind w:left="-567" w:right="-567"/>
      <w:rPr>
        <w:rFonts w:ascii="Times New Roman" w:eastAsia="Times New Roman" w:hAnsi="Times New Roman" w:cs="Times New Roman"/>
        <w:color w:val="000000"/>
        <w:sz w:val="24"/>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BF58C"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934213"/>
      <w:docPartObj>
        <w:docPartGallery w:val="Page Numbers (Bottom of Page)"/>
        <w:docPartUnique/>
      </w:docPartObj>
    </w:sdtPr>
    <w:sdtEndPr>
      <w:rPr>
        <w:noProof/>
      </w:rPr>
    </w:sdtEndPr>
    <w:sdtContent>
      <w:p w14:paraId="6DCA6806" w14:textId="61C7BA97" w:rsidR="007F04EA" w:rsidRDefault="00AE2077">
        <w:pPr>
          <w:pStyle w:val="Footer"/>
          <w:jc w:val="center"/>
        </w:pPr>
        <w:r>
          <w:fldChar w:fldCharType="begin"/>
        </w:r>
        <w:r>
          <w:instrText xml:space="preserve"> PAGE   \* MERGEFORMAT </w:instrText>
        </w:r>
        <w:r>
          <w:fldChar w:fldCharType="separate"/>
        </w:r>
        <w:r>
          <w:t>73</w:t>
        </w:r>
        <w: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2604"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6C7C"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099415"/>
      <w:docPartObj>
        <w:docPartGallery w:val="Page Numbers (Bottom of Page)"/>
        <w:docPartUnique/>
      </w:docPartObj>
    </w:sdtPr>
    <w:sdtEndPr>
      <w:rPr>
        <w:noProof/>
      </w:rPr>
    </w:sdtEndPr>
    <w:sdtContent>
      <w:p w14:paraId="0A03F67D" w14:textId="1BA8D092" w:rsidR="007F04EA" w:rsidRDefault="00AE2077">
        <w:pPr>
          <w:pStyle w:val="Footer"/>
          <w:jc w:val="center"/>
        </w:pPr>
        <w:r>
          <w:fldChar w:fldCharType="begin"/>
        </w:r>
        <w:r>
          <w:instrText xml:space="preserve"> PAGE   \* MERGEFORMAT </w:instrText>
        </w:r>
        <w:r>
          <w:fldChar w:fldCharType="separate"/>
        </w:r>
        <w:r>
          <w:t>85</w:t>
        </w:r>
        <w: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F7D4A"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F150"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896100"/>
      <w:docPartObj>
        <w:docPartGallery w:val="Page Numbers (Bottom of Page)"/>
        <w:docPartUnique/>
      </w:docPartObj>
    </w:sdtPr>
    <w:sdtEndPr>
      <w:rPr>
        <w:noProof/>
      </w:rPr>
    </w:sdtEndPr>
    <w:sdtContent>
      <w:p w14:paraId="681C189E" w14:textId="235551EE" w:rsidR="007F04EA" w:rsidRDefault="00AE2077">
        <w:pPr>
          <w:pStyle w:val="Footer"/>
          <w:jc w:val="center"/>
        </w:pPr>
        <w:r>
          <w:fldChar w:fldCharType="begin"/>
        </w:r>
        <w:r>
          <w:instrText xml:space="preserve"> PAGE   \* MERGEFORMAT </w:instrText>
        </w:r>
        <w:r>
          <w:fldChar w:fldCharType="separate"/>
        </w:r>
        <w:r>
          <w:t>93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10637" w14:textId="77777777" w:rsidR="00AE2077" w:rsidRPr="00AE2077" w:rsidRDefault="00AE2077" w:rsidP="00AE2077">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93745"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8BA75"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19826"/>
      <w:docPartObj>
        <w:docPartGallery w:val="Page Numbers (Bottom of Page)"/>
        <w:docPartUnique/>
      </w:docPartObj>
    </w:sdtPr>
    <w:sdtEndPr>
      <w:rPr>
        <w:noProof/>
      </w:rPr>
    </w:sdtEndPr>
    <w:sdtContent>
      <w:p w14:paraId="5E315704" w14:textId="5D223257" w:rsidR="007F04EA" w:rsidRDefault="00AE2077">
        <w:pPr>
          <w:pStyle w:val="Footer"/>
          <w:jc w:val="center"/>
        </w:pPr>
        <w:r>
          <w:fldChar w:fldCharType="begin"/>
        </w:r>
        <w:r>
          <w:instrText xml:space="preserve"> PAGE   \* MERGEFORMAT </w:instrText>
        </w:r>
        <w:r>
          <w:fldChar w:fldCharType="separate"/>
        </w:r>
        <w:r>
          <w:t>110</w:t>
        </w:r>
        <w: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6E9D9"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86A81"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742580"/>
      <w:docPartObj>
        <w:docPartGallery w:val="Page Numbers (Bottom of Page)"/>
        <w:docPartUnique/>
      </w:docPartObj>
    </w:sdtPr>
    <w:sdtEndPr>
      <w:rPr>
        <w:noProof/>
      </w:rPr>
    </w:sdtEndPr>
    <w:sdtContent>
      <w:p w14:paraId="7A6C45C8" w14:textId="6217DB91" w:rsidR="007F04EA" w:rsidRDefault="00AE2077">
        <w:pPr>
          <w:pStyle w:val="Footer"/>
          <w:jc w:val="center"/>
        </w:pPr>
        <w:r>
          <w:fldChar w:fldCharType="begin"/>
        </w:r>
        <w:r>
          <w:instrText xml:space="preserve"> PAGE   \* MERGEFORMAT </w:instrText>
        </w:r>
        <w:r>
          <w:fldChar w:fldCharType="separate"/>
        </w:r>
        <w:r>
          <w:t>115</w:t>
        </w:r>
        <w: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7A80"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69A3"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530485"/>
      <w:docPartObj>
        <w:docPartGallery w:val="Page Numbers (Bottom of Page)"/>
        <w:docPartUnique/>
      </w:docPartObj>
    </w:sdtPr>
    <w:sdtEndPr>
      <w:rPr>
        <w:noProof/>
      </w:rPr>
    </w:sdtEndPr>
    <w:sdtContent>
      <w:p w14:paraId="33002790" w14:textId="50A87FC1" w:rsidR="007F04EA" w:rsidRDefault="00AE2077">
        <w:pPr>
          <w:pStyle w:val="Footer"/>
          <w:jc w:val="center"/>
        </w:pPr>
        <w:r>
          <w:fldChar w:fldCharType="begin"/>
        </w:r>
        <w:r>
          <w:instrText xml:space="preserve"> PAGE   \* MERGEFORMAT </w:instrText>
        </w:r>
        <w:r>
          <w:fldChar w:fldCharType="separate"/>
        </w:r>
        <w:r>
          <w:t>129</w:t>
        </w:r>
        <w:r>
          <w:fldChar w:fldCharType="end"/>
        </w:r>
      </w:p>
    </w:sdtContent>
  </w:sdt>
  <w:p w14:paraId="69752CAF" w14:textId="77777777" w:rsidR="007F04EA" w:rsidRDefault="007F04EA">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8875"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783A"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53FC6"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275765"/>
      <w:docPartObj>
        <w:docPartGallery w:val="Page Numbers (Bottom of Page)"/>
        <w:docPartUnique/>
      </w:docPartObj>
    </w:sdtPr>
    <w:sdtEndPr>
      <w:rPr>
        <w:noProof/>
      </w:rPr>
    </w:sdtEndPr>
    <w:sdtContent>
      <w:p w14:paraId="130E4C1D" w14:textId="140A4847" w:rsidR="007F04EA" w:rsidRDefault="00AE2077">
        <w:pPr>
          <w:pStyle w:val="Footer"/>
          <w:jc w:val="center"/>
        </w:pPr>
        <w:r>
          <w:fldChar w:fldCharType="begin"/>
        </w:r>
        <w:r>
          <w:instrText xml:space="preserve"> PAGE   \* MERGEFORMAT </w:instrText>
        </w:r>
        <w:r>
          <w:fldChar w:fldCharType="separate"/>
        </w:r>
        <w:r>
          <w:t>132</w:t>
        </w:r>
        <w: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80729"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8DC78"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283194"/>
      <w:docPartObj>
        <w:docPartGallery w:val="Page Numbers (Bottom of Page)"/>
        <w:docPartUnique/>
      </w:docPartObj>
    </w:sdtPr>
    <w:sdtEndPr>
      <w:rPr>
        <w:noProof/>
      </w:rPr>
    </w:sdtEndPr>
    <w:sdtContent>
      <w:p w14:paraId="7A19C098" w14:textId="190B139F" w:rsidR="007F04EA" w:rsidRDefault="00AE2077">
        <w:pPr>
          <w:pStyle w:val="Footer"/>
          <w:jc w:val="center"/>
        </w:pPr>
        <w:r>
          <w:fldChar w:fldCharType="begin"/>
        </w:r>
        <w:r>
          <w:instrText xml:space="preserve"> PAGE   \* MERGEFORMAT </w:instrText>
        </w:r>
        <w:r>
          <w:fldChar w:fldCharType="separate"/>
        </w:r>
        <w:r>
          <w:t>138</w:t>
        </w:r>
        <w:r>
          <w:fldChar w:fldCharType="end"/>
        </w:r>
      </w:p>
    </w:sdtContent>
  </w:sdt>
  <w:p w14:paraId="768A3D53" w14:textId="77777777" w:rsidR="007F04EA" w:rsidRDefault="007F04EA">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9664E"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E47C2"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815801"/>
      <w:docPartObj>
        <w:docPartGallery w:val="Page Numbers (Bottom of Page)"/>
        <w:docPartUnique/>
      </w:docPartObj>
    </w:sdtPr>
    <w:sdtEndPr>
      <w:rPr>
        <w:noProof/>
      </w:rPr>
    </w:sdtEndPr>
    <w:sdtContent>
      <w:p w14:paraId="0882DD37" w14:textId="4EFB8779" w:rsidR="007F04EA" w:rsidRDefault="00AE2077">
        <w:pPr>
          <w:pStyle w:val="Footer"/>
          <w:jc w:val="center"/>
        </w:pPr>
        <w:r>
          <w:fldChar w:fldCharType="begin"/>
        </w:r>
        <w:r>
          <w:instrText xml:space="preserve"> PAGE   \* MERGEFORMAT </w:instrText>
        </w:r>
        <w:r>
          <w:fldChar w:fldCharType="separate"/>
        </w:r>
        <w:r>
          <w:t>142</w:t>
        </w:r>
        <w: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7C88"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E600"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048168"/>
      <w:docPartObj>
        <w:docPartGallery w:val="Page Numbers (Bottom of Page)"/>
        <w:docPartUnique/>
      </w:docPartObj>
    </w:sdtPr>
    <w:sdtEndPr>
      <w:rPr>
        <w:noProof/>
      </w:rPr>
    </w:sdtEndPr>
    <w:sdtContent>
      <w:p w14:paraId="7B82276A" w14:textId="5A96E385" w:rsidR="007F04EA" w:rsidRDefault="00AE2077">
        <w:pPr>
          <w:pStyle w:val="Footer"/>
          <w:jc w:val="center"/>
        </w:pPr>
        <w:r>
          <w:fldChar w:fldCharType="begin"/>
        </w:r>
        <w:r>
          <w:instrText xml:space="preserve"> PAGE   \* MERGEFORMAT </w:instrText>
        </w:r>
        <w:r>
          <w:fldChar w:fldCharType="separate"/>
        </w:r>
        <w:r>
          <w:rPr>
            <w:noProof/>
          </w:rPr>
          <w:t>1</w:t>
        </w:r>
        <w:r>
          <w:fldChar w:fldCharType="end"/>
        </w:r>
      </w:p>
    </w:sdtContent>
  </w:sdt>
  <w:p w14:paraId="3C0724AC" w14:textId="77777777" w:rsidR="007F04EA" w:rsidRDefault="007F04EA">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713000"/>
      <w:docPartObj>
        <w:docPartGallery w:val="Page Numbers (Bottom of Page)"/>
        <w:docPartUnique/>
      </w:docPartObj>
    </w:sdtPr>
    <w:sdtEndPr>
      <w:rPr>
        <w:noProof/>
      </w:rPr>
    </w:sdtEndPr>
    <w:sdtContent>
      <w:p w14:paraId="1B0B5491" w14:textId="78D857E1" w:rsidR="007F04EA" w:rsidRDefault="00AE2077">
        <w:pPr>
          <w:pStyle w:val="Footer"/>
          <w:jc w:val="center"/>
        </w:pPr>
        <w:r>
          <w:fldChar w:fldCharType="begin"/>
        </w:r>
        <w:r>
          <w:instrText xml:space="preserve"> PAGE   \* MERGEFORMAT </w:instrText>
        </w:r>
        <w:r>
          <w:fldChar w:fldCharType="separate"/>
        </w:r>
        <w:r>
          <w:t>163</w:t>
        </w:r>
        <w:r>
          <w:fldChar w:fldCharType="end"/>
        </w:r>
      </w:p>
    </w:sdtContent>
  </w:sdt>
  <w:p w14:paraId="0325E908" w14:textId="77777777" w:rsidR="007F04EA" w:rsidRDefault="007F04EA">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5D32"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03EDE"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275339"/>
      <w:docPartObj>
        <w:docPartGallery w:val="Page Numbers (Bottom of Page)"/>
        <w:docPartUnique/>
      </w:docPartObj>
    </w:sdtPr>
    <w:sdtEndPr>
      <w:rPr>
        <w:noProof/>
      </w:rPr>
    </w:sdtEndPr>
    <w:sdtContent>
      <w:p w14:paraId="6C6B8A88" w14:textId="796D7725" w:rsidR="007F04EA" w:rsidRDefault="00AE2077">
        <w:pPr>
          <w:pStyle w:val="Footer"/>
          <w:jc w:val="center"/>
        </w:pPr>
        <w:r>
          <w:fldChar w:fldCharType="begin"/>
        </w:r>
        <w:r>
          <w:instrText xml:space="preserve"> PAGE   \* MERGEFORMAT </w:instrText>
        </w:r>
        <w:r>
          <w:fldChar w:fldCharType="separate"/>
        </w:r>
        <w:r>
          <w:t>164</w:t>
        </w:r>
        <w:r>
          <w:fldChar w:fldCharType="end"/>
        </w:r>
      </w:p>
    </w:sdtContent>
  </w:sdt>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1CA98"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CC4CD"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037966"/>
      <w:docPartObj>
        <w:docPartGallery w:val="Page Numbers (Bottom of Page)"/>
        <w:docPartUnique/>
      </w:docPartObj>
    </w:sdtPr>
    <w:sdtEndPr>
      <w:rPr>
        <w:noProof/>
      </w:rPr>
    </w:sdtEndPr>
    <w:sdtContent>
      <w:p w14:paraId="03735864" w14:textId="0CD8CB20" w:rsidR="007F04EA" w:rsidRDefault="00AE2077">
        <w:pPr>
          <w:pStyle w:val="Footer"/>
          <w:jc w:val="center"/>
        </w:pPr>
        <w:r>
          <w:fldChar w:fldCharType="begin"/>
        </w:r>
        <w:r>
          <w:instrText xml:space="preserve"> PAGE   \* MERGEFORMAT </w:instrText>
        </w:r>
        <w:r>
          <w:fldChar w:fldCharType="separate"/>
        </w:r>
        <w:r>
          <w:t>169</w:t>
        </w:r>
        <w:r>
          <w:fldChar w:fldCharType="end"/>
        </w:r>
      </w:p>
    </w:sdtContent>
  </w:sdt>
  <w:p w14:paraId="3E36D0D1" w14:textId="77777777" w:rsidR="007F04EA" w:rsidRDefault="007F04EA">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F9AD"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54643"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686600"/>
      <w:docPartObj>
        <w:docPartGallery w:val="Page Numbers (Bottom of Page)"/>
        <w:docPartUnique/>
      </w:docPartObj>
    </w:sdtPr>
    <w:sdtEndPr>
      <w:rPr>
        <w:noProof/>
      </w:rPr>
    </w:sdtEndPr>
    <w:sdtContent>
      <w:p w14:paraId="461090FE" w14:textId="1EDDD368" w:rsidR="007F04EA" w:rsidRDefault="00AE2077">
        <w:pPr>
          <w:pStyle w:val="Footer"/>
          <w:jc w:val="center"/>
        </w:pPr>
        <w:r>
          <w:fldChar w:fldCharType="begin"/>
        </w:r>
        <w:r>
          <w:instrText xml:space="preserve"> PAGE   \* MERGEFORMAT </w:instrText>
        </w:r>
        <w:r>
          <w:fldChar w:fldCharType="separate"/>
        </w:r>
        <w:r>
          <w:t>174</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8E78"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3568E"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3B45"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341130"/>
      <w:docPartObj>
        <w:docPartGallery w:val="Page Numbers (Bottom of Page)"/>
        <w:docPartUnique/>
      </w:docPartObj>
    </w:sdtPr>
    <w:sdtEndPr>
      <w:rPr>
        <w:noProof/>
      </w:rPr>
    </w:sdtEndPr>
    <w:sdtContent>
      <w:p w14:paraId="29E14981" w14:textId="18A0E009" w:rsidR="007F04EA" w:rsidRDefault="00AE2077">
        <w:pPr>
          <w:pStyle w:val="Footer"/>
          <w:jc w:val="center"/>
        </w:pPr>
        <w:r>
          <w:fldChar w:fldCharType="begin"/>
        </w:r>
        <w:r>
          <w:instrText xml:space="preserve"> PAGE   \* MERGEFORMAT </w:instrText>
        </w:r>
        <w:r>
          <w:fldChar w:fldCharType="separate"/>
        </w:r>
        <w:r>
          <w:t>184</w:t>
        </w:r>
        <w:r>
          <w:fldChar w:fldCharType="end"/>
        </w:r>
      </w:p>
    </w:sdtContent>
  </w:sdt>
  <w:p w14:paraId="17461BEE" w14:textId="77777777" w:rsidR="007F04EA" w:rsidRDefault="007F04EA">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6F7AA"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5251A"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13178"/>
      <w:docPartObj>
        <w:docPartGallery w:val="Page Numbers (Bottom of Page)"/>
        <w:docPartUnique/>
      </w:docPartObj>
    </w:sdtPr>
    <w:sdtEndPr>
      <w:rPr>
        <w:noProof/>
      </w:rPr>
    </w:sdtEndPr>
    <w:sdtContent>
      <w:p w14:paraId="0E1D7BCB" w14:textId="52F9D5CD" w:rsidR="007F04EA" w:rsidRDefault="00AE2077">
        <w:pPr>
          <w:pStyle w:val="Footer"/>
          <w:jc w:val="center"/>
        </w:pPr>
        <w:r>
          <w:fldChar w:fldCharType="begin"/>
        </w:r>
        <w:r>
          <w:instrText xml:space="preserve"> PAGE   \* MERGEFORMAT </w:instrText>
        </w:r>
        <w:r>
          <w:fldChar w:fldCharType="separate"/>
        </w:r>
        <w:r>
          <w:t>185</w:t>
        </w:r>
        <w:r>
          <w:fldChar w:fldCharType="end"/>
        </w:r>
      </w:p>
    </w:sdtContent>
  </w:sdt>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FDB1"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C30FB"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400464"/>
      <w:docPartObj>
        <w:docPartGallery w:val="Page Numbers (Bottom of Page)"/>
        <w:docPartUnique/>
      </w:docPartObj>
    </w:sdtPr>
    <w:sdtEndPr>
      <w:rPr>
        <w:noProof/>
      </w:rPr>
    </w:sdtEndPr>
    <w:sdtContent>
      <w:p w14:paraId="09D4B77B" w14:textId="0C5A4A99" w:rsidR="007F04EA" w:rsidRDefault="00AE2077">
        <w:pPr>
          <w:pStyle w:val="Footer"/>
          <w:jc w:val="center"/>
        </w:pPr>
        <w:r>
          <w:fldChar w:fldCharType="begin"/>
        </w:r>
        <w:r>
          <w:instrText xml:space="preserve"> PAGE   \* MERGEFORMAT </w:instrText>
        </w:r>
        <w:r>
          <w:fldChar w:fldCharType="separate"/>
        </w:r>
        <w:r>
          <w:t>188</w:t>
        </w:r>
        <w:r>
          <w:fldChar w:fldCharType="end"/>
        </w:r>
      </w:p>
    </w:sdtContent>
  </w:sdt>
  <w:p w14:paraId="7BBF1DBF" w14:textId="77777777" w:rsidR="007F04EA" w:rsidRDefault="007F04EA">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AA0AC"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11DD"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CA522"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617094"/>
      <w:docPartObj>
        <w:docPartGallery w:val="Page Numbers (Bottom of Page)"/>
        <w:docPartUnique/>
      </w:docPartObj>
    </w:sdtPr>
    <w:sdtEndPr>
      <w:rPr>
        <w:noProof/>
      </w:rPr>
    </w:sdtEndPr>
    <w:sdtContent>
      <w:p w14:paraId="13A8A1FB" w14:textId="30E2D86D" w:rsidR="007F04EA" w:rsidRDefault="00AE2077">
        <w:pPr>
          <w:pStyle w:val="Footer"/>
          <w:jc w:val="center"/>
        </w:pPr>
        <w:r>
          <w:fldChar w:fldCharType="begin"/>
        </w:r>
        <w:r>
          <w:instrText xml:space="preserve"> PAGE   \* MERGEFORMAT </w:instrText>
        </w:r>
        <w:r>
          <w:fldChar w:fldCharType="separate"/>
        </w:r>
        <w:r>
          <w:t>191</w:t>
        </w:r>
        <w:r>
          <w:fldChar w:fldCharType="end"/>
        </w:r>
      </w:p>
    </w:sdtContent>
  </w:sdt>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F8D"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34A15"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04418"/>
      <w:docPartObj>
        <w:docPartGallery w:val="Page Numbers (Bottom of Page)"/>
        <w:docPartUnique/>
      </w:docPartObj>
    </w:sdtPr>
    <w:sdtEndPr>
      <w:rPr>
        <w:noProof/>
      </w:rPr>
    </w:sdtEndPr>
    <w:sdtContent>
      <w:p w14:paraId="0ABBCEF8" w14:textId="5F024628" w:rsidR="007F04EA" w:rsidRDefault="00AE2077">
        <w:pPr>
          <w:pStyle w:val="Footer"/>
          <w:jc w:val="center"/>
        </w:pPr>
        <w:r>
          <w:fldChar w:fldCharType="begin"/>
        </w:r>
        <w:r>
          <w:instrText xml:space="preserve"> PAGE   \* MERGEFORMAT </w:instrText>
        </w:r>
        <w:r>
          <w:fldChar w:fldCharType="separate"/>
        </w:r>
        <w:r>
          <w:t>196</w:t>
        </w:r>
        <w:r>
          <w:fldChar w:fldCharType="end"/>
        </w:r>
      </w:p>
    </w:sdtContent>
  </w:sdt>
  <w:p w14:paraId="2A36F122" w14:textId="77777777" w:rsidR="007F04EA" w:rsidRDefault="007F04EA">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3F18"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6326A"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740300"/>
      <w:docPartObj>
        <w:docPartGallery w:val="Page Numbers (Bottom of Page)"/>
        <w:docPartUnique/>
      </w:docPartObj>
    </w:sdtPr>
    <w:sdtEndPr>
      <w:rPr>
        <w:noProof/>
      </w:rPr>
    </w:sdtEndPr>
    <w:sdtContent>
      <w:p w14:paraId="221E7065" w14:textId="34DCE049" w:rsidR="007F04EA" w:rsidRDefault="00AE2077">
        <w:pPr>
          <w:pStyle w:val="Footer"/>
          <w:jc w:val="center"/>
        </w:pPr>
        <w:r>
          <w:fldChar w:fldCharType="begin"/>
        </w:r>
        <w:r>
          <w:instrText xml:space="preserve"> PAGE   \* MERGEFORMAT </w:instrText>
        </w:r>
        <w:r>
          <w:fldChar w:fldCharType="separate"/>
        </w:r>
        <w:r>
          <w:t>202</w:t>
        </w:r>
        <w:r>
          <w:fldChar w:fldCharType="end"/>
        </w:r>
      </w:p>
    </w:sdtContent>
  </w:sdt>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9198"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17C0B"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087667"/>
      <w:docPartObj>
        <w:docPartGallery w:val="Page Numbers (Bottom of Page)"/>
        <w:docPartUnique/>
      </w:docPartObj>
    </w:sdtPr>
    <w:sdtEndPr>
      <w:rPr>
        <w:noProof/>
      </w:rPr>
    </w:sdtEndPr>
    <w:sdtContent>
      <w:p w14:paraId="30DB5168" w14:textId="0BCD2E1D" w:rsidR="007F04EA" w:rsidRDefault="00AE2077">
        <w:pPr>
          <w:pStyle w:val="Footer"/>
          <w:jc w:val="center"/>
        </w:pPr>
        <w:r>
          <w:fldChar w:fldCharType="begin"/>
        </w:r>
        <w:r>
          <w:instrText xml:space="preserve"> PAGE   \* MERGEFORMAT </w:instrText>
        </w:r>
        <w:r>
          <w:fldChar w:fldCharType="separate"/>
        </w:r>
        <w:r w:rsidR="00BD725C">
          <w:rPr>
            <w:noProof/>
          </w:rPr>
          <w:t>23</w:t>
        </w:r>
        <w:r>
          <w:fldChar w:fldCharType="end"/>
        </w:r>
      </w:p>
    </w:sdtContent>
  </w:sdt>
  <w:p w14:paraId="666BA32D" w14:textId="77777777" w:rsidR="007F04EA" w:rsidRDefault="007F04EA">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949833"/>
      <w:docPartObj>
        <w:docPartGallery w:val="Page Numbers (Bottom of Page)"/>
        <w:docPartUnique/>
      </w:docPartObj>
    </w:sdtPr>
    <w:sdtEndPr>
      <w:rPr>
        <w:noProof/>
      </w:rPr>
    </w:sdtEndPr>
    <w:sdtContent>
      <w:p w14:paraId="1A377224" w14:textId="107FF8E4" w:rsidR="007F04EA" w:rsidRDefault="00AE2077">
        <w:pPr>
          <w:pStyle w:val="Footer"/>
          <w:jc w:val="center"/>
        </w:pPr>
        <w:r>
          <w:fldChar w:fldCharType="begin"/>
        </w:r>
        <w:r>
          <w:instrText xml:space="preserve"> PAGE   \* MERGEFORMAT </w:instrText>
        </w:r>
        <w:r>
          <w:fldChar w:fldCharType="separate"/>
        </w:r>
        <w:r>
          <w:t>208</w:t>
        </w:r>
        <w:r>
          <w:fldChar w:fldCharType="end"/>
        </w:r>
      </w:p>
    </w:sdtContent>
  </w:sdt>
  <w:p w14:paraId="6EFCF006" w14:textId="77777777" w:rsidR="007F04EA" w:rsidRDefault="007F04EA">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34F0E"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19CCA"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921819"/>
      <w:docPartObj>
        <w:docPartGallery w:val="Page Numbers (Bottom of Page)"/>
        <w:docPartUnique/>
      </w:docPartObj>
    </w:sdtPr>
    <w:sdtEndPr>
      <w:rPr>
        <w:noProof/>
      </w:rPr>
    </w:sdtEndPr>
    <w:sdtContent>
      <w:p w14:paraId="299971A7" w14:textId="1F195FB3" w:rsidR="007F04EA" w:rsidRDefault="00AE2077">
        <w:pPr>
          <w:pStyle w:val="Footer"/>
          <w:jc w:val="center"/>
        </w:pPr>
        <w:r>
          <w:fldChar w:fldCharType="begin"/>
        </w:r>
        <w:r>
          <w:instrText xml:space="preserve"> PAGE   \* MERGEFORMAT </w:instrText>
        </w:r>
        <w:r>
          <w:fldChar w:fldCharType="separate"/>
        </w:r>
        <w:r>
          <w:t>219</w:t>
        </w:r>
        <w:r>
          <w:fldChar w:fldCharType="end"/>
        </w:r>
      </w:p>
    </w:sdtContent>
  </w:sdt>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77543"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209"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579902"/>
      <w:docPartObj>
        <w:docPartGallery w:val="Page Numbers (Bottom of Page)"/>
        <w:docPartUnique/>
      </w:docPartObj>
    </w:sdtPr>
    <w:sdtEndPr>
      <w:rPr>
        <w:noProof/>
      </w:rPr>
    </w:sdtEndPr>
    <w:sdtContent>
      <w:p w14:paraId="4570F09C" w14:textId="63552CE3" w:rsidR="007F04EA" w:rsidRDefault="00AE2077">
        <w:pPr>
          <w:pStyle w:val="Footer"/>
          <w:jc w:val="center"/>
        </w:pPr>
        <w:r>
          <w:fldChar w:fldCharType="begin"/>
        </w:r>
        <w:r>
          <w:instrText xml:space="preserve"> PAGE   \* MERGEFORMAT </w:instrText>
        </w:r>
        <w:r>
          <w:fldChar w:fldCharType="separate"/>
        </w:r>
        <w:r>
          <w:t>229</w:t>
        </w:r>
        <w:r>
          <w:fldChar w:fldCharType="end"/>
        </w:r>
      </w:p>
    </w:sdtContent>
  </w:sdt>
  <w:p w14:paraId="0B9B8AD5" w14:textId="77777777" w:rsidR="007F04EA" w:rsidRDefault="007F04EA">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2BDB"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7FFA"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086240"/>
      <w:docPartObj>
        <w:docPartGallery w:val="Page Numbers (Bottom of Page)"/>
        <w:docPartUnique/>
      </w:docPartObj>
    </w:sdtPr>
    <w:sdtEndPr>
      <w:rPr>
        <w:noProof/>
      </w:rPr>
    </w:sdtEndPr>
    <w:sdtContent>
      <w:p w14:paraId="0FC393E7" w14:textId="31DAADF8" w:rsidR="007F04EA" w:rsidRDefault="00AE2077">
        <w:pPr>
          <w:pStyle w:val="Footer"/>
          <w:jc w:val="center"/>
        </w:pPr>
        <w:r>
          <w:fldChar w:fldCharType="begin"/>
        </w:r>
        <w:r>
          <w:instrText xml:space="preserve"> PAGE   \* MERGEFORMAT </w:instrText>
        </w:r>
        <w:r>
          <w:fldChar w:fldCharType="separate"/>
        </w:r>
        <w:r>
          <w:t>235</w:t>
        </w:r>
        <w:r>
          <w:fldChar w:fldCharType="end"/>
        </w:r>
      </w:p>
    </w:sdtContent>
  </w:sdt>
  <w:p w14:paraId="5D0DC99E" w14:textId="77777777" w:rsidR="007F04EA" w:rsidRDefault="007F04E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F3B9E"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85ED0"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D18B9"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20252"/>
      <w:docPartObj>
        <w:docPartGallery w:val="Page Numbers (Bottom of Page)"/>
        <w:docPartUnique/>
      </w:docPartObj>
    </w:sdtPr>
    <w:sdtEndPr>
      <w:rPr>
        <w:noProof/>
      </w:rPr>
    </w:sdtEndPr>
    <w:sdtContent>
      <w:p w14:paraId="101D63C4" w14:textId="04C53828" w:rsidR="007F04EA" w:rsidRDefault="00AE2077">
        <w:pPr>
          <w:pStyle w:val="Footer"/>
          <w:jc w:val="center"/>
        </w:pPr>
        <w:r>
          <w:fldChar w:fldCharType="begin"/>
        </w:r>
        <w:r>
          <w:instrText xml:space="preserve"> PAGE   \* MERGEFORMAT </w:instrText>
        </w:r>
        <w:r>
          <w:fldChar w:fldCharType="separate"/>
        </w:r>
        <w:r>
          <w:t>265</w:t>
        </w:r>
        <w:r>
          <w:fldChar w:fldCharType="end"/>
        </w:r>
      </w:p>
    </w:sdtContent>
  </w:sdt>
  <w:p w14:paraId="769DAB48" w14:textId="77777777" w:rsidR="007F04EA" w:rsidRDefault="007F04EA">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62F2B" w14:textId="77777777" w:rsidR="007F04EA" w:rsidRDefault="007F04E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BD435" w14:textId="77777777" w:rsidR="00922C7F" w:rsidRDefault="00922C7F">
      <w:pPr>
        <w:spacing w:after="0" w:line="240" w:lineRule="auto"/>
      </w:pPr>
      <w:r>
        <w:separator/>
      </w:r>
    </w:p>
  </w:footnote>
  <w:footnote w:type="continuationSeparator" w:id="0">
    <w:p w14:paraId="66F41593" w14:textId="77777777" w:rsidR="00922C7F" w:rsidRDefault="00922C7F">
      <w:pPr>
        <w:spacing w:after="0" w:line="240" w:lineRule="auto"/>
      </w:pPr>
      <w:r>
        <w:continuationSeparator/>
      </w:r>
    </w:p>
  </w:footnote>
  <w:footnote w:type="continuationNotice" w:id="1">
    <w:p w14:paraId="58BD7126" w14:textId="77777777" w:rsidR="00922C7F" w:rsidRDefault="00922C7F">
      <w:pPr>
        <w:spacing w:after="0" w:line="240" w:lineRule="auto"/>
      </w:pPr>
    </w:p>
  </w:footnote>
  <w:footnote w:id="2">
    <w:p w14:paraId="686E7D65" w14:textId="77777777" w:rsidR="007F04EA" w:rsidRDefault="00AE2077">
      <w:pPr>
        <w:pStyle w:val="FootnoteText"/>
        <w:ind w:left="0" w:firstLine="0"/>
        <w:rPr>
          <w:sz w:val="18"/>
        </w:rPr>
      </w:pPr>
      <w:r>
        <w:rPr>
          <w:rStyle w:val="FootnoteReference"/>
          <w:sz w:val="18"/>
        </w:rPr>
        <w:footnoteRef/>
      </w:r>
      <w:r>
        <w:rPr>
          <w:sz w:val="18"/>
        </w:rPr>
        <w:t xml:space="preserve"> Az (EU) 2019/1242 rendelet 3. cikkének 11. pontjában meghatározottak szerint: belső égésű motorral nem rendelkező vagy 1 g CO2/km-nél kisebb kibocsátású belső égésű motorral felszerelt jármű.</w:t>
      </w:r>
    </w:p>
  </w:footnote>
  <w:footnote w:id="3">
    <w:p w14:paraId="62CABCB5" w14:textId="77777777" w:rsidR="007F04EA" w:rsidRDefault="00AE2077">
      <w:pPr>
        <w:pStyle w:val="FootnoteText"/>
        <w:ind w:left="0" w:firstLine="0"/>
      </w:pPr>
      <w:r>
        <w:rPr>
          <w:rStyle w:val="FootnoteReference"/>
          <w:sz w:val="18"/>
        </w:rPr>
        <w:footnoteRef/>
      </w:r>
      <w:r>
        <w:rPr>
          <w:sz w:val="18"/>
        </w:rPr>
        <w:t xml:space="preserve"> Az (EU) 2019/1242 rendelet 3. cikkének 12. pontjában meghatár</w:t>
      </w:r>
      <w:r>
        <w:rPr>
          <w:sz w:val="18"/>
        </w:rPr>
        <w:t>ozottak szerint: amelynek CO2-kibocsátása nem éri el a járműalcsoportba tartozó összes jármű CO2-referenciakibocsátásának felét; a referenciaértékek a tehergépjármű típusától függően eltérőek.</w:t>
      </w:r>
    </w:p>
  </w:footnote>
  <w:footnote w:id="4">
    <w:p w14:paraId="63101451" w14:textId="77777777" w:rsidR="007F04EA" w:rsidRDefault="00AE2077">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18"/>
        </w:rPr>
      </w:pPr>
      <w:r>
        <w:rPr>
          <w:rStyle w:val="FootnoteReference"/>
          <w:rFonts w:ascii="Times New Roman" w:hAnsi="Times New Roman" w:cs="Times New Roman"/>
          <w:sz w:val="18"/>
        </w:rPr>
        <w:footnoteRef/>
      </w:r>
      <w:r>
        <w:rPr>
          <w:rFonts w:ascii="Times New Roman" w:hAnsi="Times New Roman"/>
          <w:color w:val="000000"/>
          <w:sz w:val="18"/>
        </w:rPr>
        <w:t>Kivéve az ezen intézkedés hatálya alá tartozó, a jelentős káro</w:t>
      </w:r>
      <w:r>
        <w:rPr>
          <w:rFonts w:ascii="Times New Roman" w:hAnsi="Times New Roman"/>
          <w:color w:val="000000"/>
          <w:sz w:val="18"/>
        </w:rPr>
        <w:t>kozás elkerülését célzó elvről szóló technikai iránymutatás (2021/C58/01) III. mellékletében meghatározott feltételeknek megfelelő, földgázt felhasználó villamosenergia- és/vagy hőtermelésre, valamint a kapcsolódó átviteli és elosztási infrastruktúrára irá</w:t>
      </w:r>
      <w:r>
        <w:rPr>
          <w:rFonts w:ascii="Times New Roman" w:hAnsi="Times New Roman"/>
          <w:color w:val="000000"/>
          <w:sz w:val="18"/>
        </w:rPr>
        <w:t>nyuló projekteket.</w:t>
      </w:r>
    </w:p>
  </w:footnote>
  <w:footnote w:id="5">
    <w:p w14:paraId="6296EAAA" w14:textId="2C610AE4" w:rsidR="007F04EA" w:rsidRDefault="00AE2077">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rPr>
      </w:pPr>
      <w:r>
        <w:rPr>
          <w:rStyle w:val="FootnoteReference"/>
          <w:rFonts w:ascii="Times New Roman" w:hAnsi="Times New Roman" w:cs="Times New Roman"/>
          <w:sz w:val="18"/>
        </w:rPr>
        <w:footnoteRef/>
      </w:r>
      <w:r>
        <w:rPr>
          <w:rFonts w:ascii="Times New Roman" w:hAnsi="Times New Roman"/>
          <w:color w:val="000000"/>
          <w:sz w:val="18"/>
        </w:rPr>
        <w:t xml:space="preserve">Amennyiben a támogatott tevékenység olyan előre jelzett üvegházhatásúgáz-kibocsátást ér el, amely nem alacsonyabb a vonatkozó referenciaértékeknél, meg kell indokolni, hogy ez miért nem lehetséges. Az uniós kibocsátáskereskedelmi </w:t>
      </w:r>
      <w:r>
        <w:rPr>
          <w:rFonts w:ascii="Times New Roman" w:hAnsi="Times New Roman"/>
          <w:color w:val="000000"/>
          <w:sz w:val="18"/>
        </w:rPr>
        <w:t>rendszer hatálya alá tartozó tevékenységek tekintetében az ingyenes kiosztásra vonatkozóan megállapított referenciaértékek az (EU) 2021/447 bizottsági végrehajtási rendeletnek megfelelően.</w:t>
      </w:r>
    </w:p>
  </w:footnote>
  <w:footnote w:id="6">
    <w:p w14:paraId="63F0BE5B" w14:textId="77777777" w:rsidR="007F04EA" w:rsidRDefault="00AE2077">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18"/>
        </w:rPr>
      </w:pPr>
      <w:r>
        <w:rPr>
          <w:rStyle w:val="FootnoteReference"/>
          <w:rFonts w:ascii="Times New Roman" w:hAnsi="Times New Roman" w:cs="Times New Roman"/>
          <w:sz w:val="18"/>
        </w:rPr>
        <w:footnoteRef/>
      </w:r>
      <w:r>
        <w:rPr>
          <w:rFonts w:ascii="Times New Roman" w:hAnsi="Times New Roman"/>
          <w:color w:val="000000"/>
          <w:sz w:val="18"/>
        </w:rPr>
        <w:t>Ez a kizárás nem vonatkozik az ezen intézkedés szerinti fellépések</w:t>
      </w:r>
      <w:r>
        <w:rPr>
          <w:rFonts w:ascii="Times New Roman" w:hAnsi="Times New Roman"/>
          <w:color w:val="000000"/>
          <w:sz w:val="18"/>
        </w:rPr>
        <w:t>re a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w:t>
      </w:r>
      <w:r>
        <w:rPr>
          <w:rFonts w:ascii="Times New Roman" w:hAnsi="Times New Roman"/>
          <w:color w:val="000000"/>
          <w:sz w:val="18"/>
        </w:rPr>
        <w:t xml:space="preserve">lladékégetésből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w:t>
      </w:r>
      <w:r>
        <w:rPr>
          <w:rFonts w:ascii="Times New Roman" w:hAnsi="Times New Roman"/>
          <w:color w:val="000000"/>
          <w:sz w:val="18"/>
        </w:rPr>
        <w:t>ezek esetében az üzem szintjén szolgáltatnak bizonyítékot.</w:t>
      </w:r>
    </w:p>
  </w:footnote>
  <w:footnote w:id="7">
    <w:p w14:paraId="508C08BD" w14:textId="77777777" w:rsidR="007F04EA" w:rsidRDefault="00AE2077">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rPr>
      </w:pPr>
      <w:r>
        <w:rPr>
          <w:rStyle w:val="FootnoteReference"/>
          <w:rFonts w:ascii="Times New Roman" w:hAnsi="Times New Roman" w:cs="Times New Roman"/>
          <w:sz w:val="18"/>
        </w:rPr>
        <w:footnoteRef/>
      </w:r>
      <w:r>
        <w:rPr>
          <w:rFonts w:ascii="Times New Roman" w:hAnsi="Times New Roman"/>
          <w:color w:val="000000"/>
          <w:sz w:val="18"/>
        </w:rPr>
        <w:t>Ez a kizárás nem vonatkozik az ezen intézkedés keretében a meglévő mechanikus-biológiai hulladékkezelő létesítményekben végrehajtott intézkedésekre, amennyiben az ezen intézkedés keretében végreha</w:t>
      </w:r>
      <w:r>
        <w:rPr>
          <w:rFonts w:ascii="Times New Roman" w:hAnsi="Times New Roman"/>
          <w:color w:val="000000"/>
          <w:sz w:val="18"/>
        </w:rPr>
        <w:t>jtott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w:t>
      </w:r>
      <w:r>
        <w:rPr>
          <w:rFonts w:ascii="Times New Roman" w:hAnsi="Times New Roman"/>
          <w:color w:val="000000"/>
          <w:sz w:val="18"/>
        </w:rPr>
        <w:t>zerinti ilyen fellépések nem eredményezik az üzemek hulladékfeldolgozási kapacitásának növelését vagy az üzemek élettartamának meghosszabbítását; ezek esetében az üzem szintjén szolgáltatnak bizonyítékot.</w:t>
      </w:r>
    </w:p>
  </w:footnote>
  <w:footnote w:id="8">
    <w:p w14:paraId="6D3D4F05" w14:textId="3F6CAECF" w:rsidR="007F04EA" w:rsidRDefault="00AE2077">
      <w:pPr>
        <w:pStyle w:val="FootnoteText"/>
        <w:ind w:left="0" w:firstLine="0"/>
        <w:rPr>
          <w:sz w:val="18"/>
        </w:rPr>
      </w:pPr>
      <w:r>
        <w:rPr>
          <w:rStyle w:val="FootnoteReference"/>
          <w:sz w:val="18"/>
        </w:rPr>
        <w:footnoteRef/>
      </w:r>
      <w:r>
        <w:rPr>
          <w:sz w:val="18"/>
        </w:rPr>
        <w:t xml:space="preserve"> Kivéve az ezen intézkedés szerinti, a jelentős ká</w:t>
      </w:r>
      <w:r>
        <w:rPr>
          <w:sz w:val="18"/>
        </w:rPr>
        <w:t>rokozás elkerülését célzó technikai iránymutatás (2021/C 58/01) III. mellékletében meghatározott feltételeknek megfelelő, földgázt felhasználó villamosenergia- és/vagy hőtermeléssel, valamint a kapcsolódó szállítási és elosztási infrastruktúrával kapcsolat</w:t>
      </w:r>
      <w:r>
        <w:rPr>
          <w:sz w:val="18"/>
        </w:rPr>
        <w:t>os projekteket.</w:t>
      </w:r>
    </w:p>
  </w:footnote>
  <w:footnote w:id="9">
    <w:p w14:paraId="769306E1" w14:textId="771856AD" w:rsidR="007F04EA" w:rsidRDefault="00AE2077">
      <w:pPr>
        <w:pStyle w:val="FootnoteText"/>
        <w:ind w:left="0" w:firstLine="0"/>
        <w:rPr>
          <w:sz w:val="18"/>
        </w:rPr>
      </w:pPr>
      <w:r>
        <w:rPr>
          <w:rStyle w:val="FootnoteReference"/>
          <w:sz w:val="18"/>
        </w:rPr>
        <w:footnoteRef/>
      </w:r>
      <w:r>
        <w:rPr>
          <w:sz w:val="18"/>
        </w:rPr>
        <w:t xml:space="preserve"> Amennyiben a támogatott tevékenység olyan előre jelzett üvegházhatásúgáz-kibocsátást ér el, amely nem alacsonyabb a vonatkozó referenciaértékeknél, meg kell indokolni, hogy ez miért nem lehetséges. Az uniós kibocsátáskereskedelmi rendszer</w:t>
      </w:r>
      <w:r>
        <w:rPr>
          <w:sz w:val="18"/>
        </w:rPr>
        <w:t xml:space="preserve"> hatálya alá tartozó tevékenységek tekintetében az ingyenes kiosztásra vonatkozóan megállapított referenciaértékek az (EU) 2021/447 bizottsági végrehajtási rendeletnek megfelelően.</w:t>
      </w:r>
    </w:p>
  </w:footnote>
  <w:footnote w:id="10">
    <w:p w14:paraId="59DB1D0F" w14:textId="49BF65A4" w:rsidR="007F04EA" w:rsidRDefault="00AE2077">
      <w:pPr>
        <w:pStyle w:val="FootnoteText"/>
        <w:ind w:left="0" w:firstLine="0"/>
        <w:rPr>
          <w:sz w:val="18"/>
        </w:rPr>
      </w:pPr>
      <w:r>
        <w:rPr>
          <w:rStyle w:val="FootnoteReference"/>
          <w:sz w:val="18"/>
        </w:rPr>
        <w:footnoteRef/>
      </w:r>
      <w:r>
        <w:rPr>
          <w:sz w:val="18"/>
        </w:rPr>
        <w:t xml:space="preserve"> Ez a kizárás nem vonatkozik az ezen intézkedés szerinti fellépésekre a ki</w:t>
      </w:r>
      <w:r>
        <w:rPr>
          <w:sz w:val="18"/>
        </w:rPr>
        <w:t>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hulladéké</w:t>
      </w:r>
      <w:r>
        <w:rPr>
          <w:sz w:val="18"/>
        </w:rPr>
        <w:t>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 es</w:t>
      </w:r>
      <w:r>
        <w:rPr>
          <w:sz w:val="18"/>
        </w:rPr>
        <w:t>etében az üzem szintjén szolgáltatnak bizonyítékot.</w:t>
      </w:r>
    </w:p>
  </w:footnote>
  <w:footnote w:id="11">
    <w:p w14:paraId="2E46A04B" w14:textId="3E31E909" w:rsidR="007F04EA" w:rsidRDefault="00AE2077">
      <w:pPr>
        <w:spacing w:after="240" w:line="240" w:lineRule="auto"/>
        <w:jc w:val="both"/>
        <w:rPr>
          <w:rFonts w:ascii="Times New Roman" w:eastAsia="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Ez a kizárás nem vonatkozik az ezen intézkedés keretében a meglévő mechanikus-biológiai hulladékkezelő létesítményekben végrehajtott intézkedésekre, amennyiben az ezen intézkedés keretében végrehajtott </w:t>
      </w:r>
      <w:r>
        <w:rPr>
          <w:rFonts w:ascii="Times New Roman" w:hAnsi="Times New Roman"/>
          <w:sz w:val="18"/>
        </w:rPr>
        <w:t>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szerint</w:t>
      </w:r>
      <w:r>
        <w:rPr>
          <w:rFonts w:ascii="Times New Roman" w:hAnsi="Times New Roman"/>
          <w:sz w:val="18"/>
        </w:rPr>
        <w:t>i ilyen fellépések nem eredményezik az üzemek hulladékfeldolgozási kapacitásának növelését vagy az üzemek élettartamának meghosszabbítását; ezek esetében az üzem szintjén szolgáltatnak bizonyítékot.</w:t>
      </w:r>
    </w:p>
  </w:footnote>
  <w:footnote w:id="12">
    <w:p w14:paraId="2C87428C" w14:textId="6C23BC54" w:rsidR="007F04EA" w:rsidRDefault="00AE2077">
      <w:pPr>
        <w:pStyle w:val="FootnoteText"/>
        <w:ind w:left="0" w:firstLine="0"/>
      </w:pPr>
      <w:r>
        <w:rPr>
          <w:rStyle w:val="FootnoteReference"/>
        </w:rPr>
        <w:footnoteRef/>
      </w:r>
      <w:r>
        <w:t xml:space="preserve"> Kivéve a) a jelentős károkozás elkerülését célzó techni</w:t>
      </w:r>
      <w:r>
        <w:t>kai iránymutatás (C(2023) 6454 final) III. mellékletében meghatározott feltételeknek megfelelő, a villamosenergia- és/vagy hőtermeléssel kapcsolatos eszközöket és tevékenységeket, valamint a kapcsolódó, földgázt használó szállítási és elosztási infrastrukt</w:t>
      </w:r>
      <w:r>
        <w:t>úrát, valamint b) a ii. alpont szerinti tevékenységeket és eszközöket, amelyek esetében a fosszilis tüzelőanyagok használata átmeneti és technikailag elkerülhetetlen a fosszilis tüzelőanyagoktól mentes üzemre való, időben történő átállás szempontjából.</w:t>
      </w:r>
    </w:p>
  </w:footnote>
  <w:footnote w:id="13">
    <w:p w14:paraId="7580DC86" w14:textId="0E59E211" w:rsidR="007F04EA" w:rsidRDefault="00AE2077">
      <w:pPr>
        <w:pStyle w:val="FootnoteText"/>
        <w:ind w:left="0" w:firstLine="0"/>
      </w:pPr>
      <w:r>
        <w:rPr>
          <w:rStyle w:val="FootnoteReference"/>
        </w:rPr>
        <w:footnoteRef/>
      </w:r>
      <w:r>
        <w:t xml:space="preserve"> </w:t>
      </w:r>
      <w:r>
        <w:rPr>
          <w:rStyle w:val="normaltextrun"/>
          <w:shd w:val="clear" w:color="auto" w:fill="FFFFFF"/>
        </w:rPr>
        <w:t>A</w:t>
      </w:r>
      <w:r>
        <w:rPr>
          <w:rStyle w:val="normaltextrun"/>
          <w:shd w:val="clear" w:color="auto" w:fill="FFFFFF"/>
        </w:rPr>
        <w:t>mennyiben a támogatott tevékenység nem eredményez a vonatkozó referenciaértékeknél lényegesen alacsonyabb előrejelzett üvegházhatásúgáz-kibocsátást, ismertetni kell azokat az okokat, amelyek miatt nem érhető el nagyobb kibocsátáscsökkenés. A kibocsátáskere</w:t>
      </w:r>
      <w:r>
        <w:rPr>
          <w:rStyle w:val="normaltextrun"/>
          <w:shd w:val="clear" w:color="auto" w:fill="FFFFFF"/>
        </w:rPr>
        <w:t xml:space="preserve">skedelmi rendszer hatálya alá tartozó tevékenységekre vonatkozó ingyenes kiosztásra vonatkozóan az (EU) 2021/447 bizottsági végrehajtási rendeletben meghatározott referenciaértékek.  </w:t>
      </w:r>
    </w:p>
  </w:footnote>
  <w:footnote w:id="14">
    <w:p w14:paraId="0DB83764" w14:textId="1258B4B0" w:rsidR="007F04EA" w:rsidRDefault="00AE2077">
      <w:pPr>
        <w:pStyle w:val="FootnoteText"/>
        <w:ind w:left="0" w:firstLine="0"/>
        <w:rPr>
          <w:shd w:val="clear" w:color="auto" w:fill="FFFFFF"/>
        </w:rPr>
      </w:pPr>
      <w:r>
        <w:rPr>
          <w:rStyle w:val="FootnoteReference"/>
        </w:rPr>
        <w:footnoteRef/>
      </w:r>
      <w:r>
        <w:t xml:space="preserve"> </w:t>
      </w:r>
      <w:r>
        <w:rPr>
          <w:rStyle w:val="normaltextrun"/>
          <w:shd w:val="clear" w:color="auto" w:fill="FFFFFF"/>
        </w:rPr>
        <w:t>Ez a kizárás nem vonatkozik az ezen intézkedés szerinti fellépésekre a</w:t>
      </w:r>
      <w:r>
        <w:rPr>
          <w:rStyle w:val="normaltextrun"/>
          <w:shd w:val="clear" w:color="auto" w:fill="FFFFFF"/>
        </w:rPr>
        <w:t xml:space="preserve"> kizárólag nem újrafeldolgozható veszélyes hulladékok kezelésére szolgáló létesítményekben, valamint a meglévő üzemekben, ahol az ezen intézkedés szerinti tevékenységek célja az energiahatékonyság növelése, a füstgázok tárolási célú megkötése vagy a hullad</w:t>
      </w:r>
      <w:r>
        <w:rPr>
          <w:rStyle w:val="normaltextrun"/>
          <w:shd w:val="clear" w:color="auto" w:fill="FFFFFF"/>
        </w:rPr>
        <w:t>ékégetésből származó hamuból származó anyagok felhasználása vagy kinyerése, feltéve, hogy az ezen intézkedés szerinti fellépések nem eredményezik az üzemek hulladékfeldolgozási kapacitásának növekedését vagy az üzemek élettartamának meghosszabbítását; ezek</w:t>
      </w:r>
      <w:r>
        <w:rPr>
          <w:rStyle w:val="normaltextrun"/>
          <w:shd w:val="clear" w:color="auto" w:fill="FFFFFF"/>
        </w:rPr>
        <w:t xml:space="preserve"> esetében az üzem szintjén szolgáltatnak bizonyítékot.  </w:t>
      </w:r>
    </w:p>
  </w:footnote>
  <w:footnote w:id="15">
    <w:p w14:paraId="78D8F22F" w14:textId="2E5D8990" w:rsidR="007F04EA" w:rsidRDefault="00AE2077">
      <w:pPr>
        <w:pStyle w:val="FootnoteText"/>
        <w:ind w:left="0" w:firstLine="0"/>
      </w:pPr>
      <w:r>
        <w:rPr>
          <w:rStyle w:val="FootnoteReference"/>
        </w:rPr>
        <w:footnoteRef/>
      </w:r>
      <w:r>
        <w:t xml:space="preserve"> </w:t>
      </w:r>
      <w:r>
        <w:rPr>
          <w:rStyle w:val="normaltextrun"/>
          <w:shd w:val="clear" w:color="auto" w:fill="FFFFFF"/>
        </w:rPr>
        <w:t>Ez a kizárás nem vonatkozik az ezen intézkedés keretében a meglévő mechanikus-biológiai hulladékkezelő létesítményekben végrehajtott intézkedésekre, amennyiben az ezen intézkedés keretében végrehaj</w:t>
      </w:r>
      <w:r>
        <w:rPr>
          <w:rStyle w:val="normaltextrun"/>
          <w:shd w:val="clear" w:color="auto" w:fill="FFFFFF"/>
        </w:rPr>
        <w:t>tott fellépések célja az energiahatékonyság növelése vagy az elkülönített hulladék újrafeldolgozási műveletekhez való utólagos átalakítása a biohulladék komposztálása és a biohulladék anaerob lebontása céljából, feltéve, hogy az ezen intézkedés szerinti sz</w:t>
      </w:r>
      <w:r>
        <w:rPr>
          <w:rStyle w:val="normaltextrun"/>
          <w:shd w:val="clear" w:color="auto" w:fill="FFFFFF"/>
        </w:rPr>
        <w:t xml:space="preserve">erinti ilyen fellépések nem eredményezik az üzemek hulladékfeldolgozási kapacitásának növelését vagy az üzemek élettartamának meghosszabbítását; ezek esetében az üzem szintjén szolgáltatnak bizonyítékot.  </w:t>
      </w:r>
    </w:p>
  </w:footnote>
  <w:footnote w:id="16">
    <w:p w14:paraId="143A90CC" w14:textId="77777777" w:rsidR="007F04EA" w:rsidRDefault="00AE2077">
      <w:pPr>
        <w:pBdr>
          <w:top w:val="nil"/>
          <w:left w:val="nil"/>
          <w:bottom w:val="nil"/>
          <w:right w:val="nil"/>
          <w:between w:val="nil"/>
        </w:pBdr>
        <w:spacing w:after="120" w:line="257" w:lineRule="auto"/>
        <w:jc w:val="both"/>
        <w:rPr>
          <w:rFonts w:ascii="Times New Roman" w:eastAsia="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Kivéve az ezen intézkedés szerinti, a jelentős károkozás elkerülését célzó technikai iránymutatás (2021/C 58/01) III. mellékletében meghatározott feltételeknek megfelelő, földgázt felhasználó villamosenergia- és/vagy hőtermeléssel, valamint a kapcsolódó s</w:t>
      </w:r>
      <w:r>
        <w:rPr>
          <w:rFonts w:ascii="Times New Roman" w:hAnsi="Times New Roman"/>
          <w:sz w:val="18"/>
        </w:rPr>
        <w:t>zállítási és elosztási infrastruktúrával kapcsolatos projekteket.</w:t>
      </w:r>
    </w:p>
  </w:footnote>
  <w:footnote w:id="17">
    <w:p w14:paraId="2D3A97D4" w14:textId="639D36E2" w:rsidR="007F04EA" w:rsidRDefault="00AE2077">
      <w:pPr>
        <w:pStyle w:val="FootnoteText"/>
        <w:ind w:left="0" w:firstLine="0"/>
        <w:rPr>
          <w:sz w:val="18"/>
        </w:rPr>
      </w:pPr>
      <w:r>
        <w:rPr>
          <w:rStyle w:val="FootnoteReference"/>
          <w:sz w:val="18"/>
        </w:rPr>
        <w:footnoteRef/>
      </w:r>
      <w:r>
        <w:rPr>
          <w:sz w:val="18"/>
        </w:rPr>
        <w:t xml:space="preserve"> Amennyiben a támogatott tevékenység olyan előre jelzett üvegházhatásúgáz-kibocsátást ér el, amely nem alacsonyabb a vonatkozó referenciaértékeknél, meg kell indokolni, hogy ez miért nem le</w:t>
      </w:r>
      <w:r>
        <w:rPr>
          <w:sz w:val="18"/>
        </w:rPr>
        <w:t>hetséges. Az uniós kibocsátáskereskedelmi rendszer hatálya alá tartozó tevékenységek tekintetében az ingyenes kiosztásra vonatkozóan megállapított referenciaértékek az (EU) 2021/447 bizottsági végrehajtási rendeletnek megfelelően.</w:t>
      </w:r>
    </w:p>
  </w:footnote>
  <w:footnote w:id="18">
    <w:p w14:paraId="0458E323" w14:textId="77777777" w:rsidR="007F04EA" w:rsidRDefault="00AE2077">
      <w:pPr>
        <w:pStyle w:val="FootnoteText"/>
        <w:ind w:left="0" w:firstLine="0"/>
        <w:rPr>
          <w:sz w:val="18"/>
        </w:rPr>
      </w:pPr>
      <w:r>
        <w:rPr>
          <w:rStyle w:val="FootnoteReference"/>
          <w:sz w:val="18"/>
        </w:rPr>
        <w:footnoteRef/>
      </w:r>
      <w:r>
        <w:rPr>
          <w:sz w:val="18"/>
        </w:rPr>
        <w:t xml:space="preserve"> Ez a kizárás nem vonatk</w:t>
      </w:r>
      <w:r>
        <w:rPr>
          <w:sz w:val="18"/>
        </w:rPr>
        <w:t xml:space="preserve">ozik az ezen intézkedés szerinti fellépésekre a kizárólag nem újrafeldolgozható veszélyes hulladékok kezelésére szolgáló létesítményekben, valamint a meglévő üzemekben, ahol az ezen intézkedés szerinti tevékenységek célja az energiahatékonyság növelése, a </w:t>
      </w:r>
      <w:r>
        <w:rPr>
          <w:sz w:val="18"/>
        </w:rPr>
        <w:t>füstgázok tárolási célú megkötése vagy a hulladékégetésből származó hamuból származó anyagok felhasználása vagy kinyerése, feltéve, hogy az ezen intézkedés szerinti fellépések nem eredményezik az üzemek hulladékfeldolgozási kapacitásának növekedését vagy a</w:t>
      </w:r>
      <w:r>
        <w:rPr>
          <w:sz w:val="18"/>
        </w:rPr>
        <w:t>z üzemek élettartamának meghosszabbítását; ezek esetében az üzem szintjén szolgáltatnak bizonyítékot.</w:t>
      </w:r>
    </w:p>
  </w:footnote>
  <w:footnote w:id="19">
    <w:p w14:paraId="0CA2247E" w14:textId="77777777" w:rsidR="007F04EA" w:rsidRDefault="00AE2077">
      <w:pPr>
        <w:pBdr>
          <w:top w:val="nil"/>
          <w:left w:val="nil"/>
          <w:bottom w:val="nil"/>
          <w:right w:val="nil"/>
          <w:between w:val="nil"/>
        </w:pBdr>
        <w:spacing w:after="0" w:line="240" w:lineRule="auto"/>
        <w:jc w:val="both"/>
        <w:rPr>
          <w:rFonts w:ascii="Times New Roman" w:eastAsia="Times New Roman" w:hAnsi="Times New Roman" w:cs="Times New Roman"/>
          <w:sz w:val="16"/>
        </w:rPr>
      </w:pPr>
      <w:r>
        <w:rPr>
          <w:rStyle w:val="FootnoteReference"/>
          <w:rFonts w:ascii="Times New Roman" w:hAnsi="Times New Roman" w:cs="Times New Roman"/>
          <w:sz w:val="18"/>
        </w:rPr>
        <w:footnoteRef/>
      </w:r>
      <w:r>
        <w:rPr>
          <w:rFonts w:ascii="Times New Roman" w:hAnsi="Times New Roman"/>
          <w:sz w:val="18"/>
        </w:rPr>
        <w:t xml:space="preserve"> Ez a kizárás nem vonatkozik az ezen intézkedés keretében a meglévő mechanikus-biológiai hulladékkezelő létesítményekben végrehajtott intézkedésekre, amennyiben az ezen intézkedés keretében végrehajtott fellépések célja az energiahatékonyság növelése vagy </w:t>
      </w:r>
      <w:r>
        <w:rPr>
          <w:rFonts w:ascii="Times New Roman" w:hAnsi="Times New Roman"/>
          <w:sz w:val="18"/>
        </w:rPr>
        <w:t>az elkülönített hulladék újrafeldolgozási műveletekhez való utólagos átalakítása a biohulladék komposztálása és a biohulladék anaerob lebontása céljából, feltéve, hogy az ezen intézkedés szerinti szerinti ilyen fellépések nem eredményezik az üzemek hulladé</w:t>
      </w:r>
      <w:r>
        <w:rPr>
          <w:rFonts w:ascii="Times New Roman" w:hAnsi="Times New Roman"/>
          <w:sz w:val="18"/>
        </w:rPr>
        <w:t>kfeldolgozási kapacitásának növelését vagy az üzemek élettartamának meghosszabbítását; ezek esetében az üzem szintjén szolgáltatnak bizonyítékot.</w:t>
      </w:r>
    </w:p>
  </w:footnote>
  <w:footnote w:id="20">
    <w:p w14:paraId="17F6034B" w14:textId="77777777" w:rsidR="007F04EA" w:rsidRDefault="00AE2077">
      <w:pPr>
        <w:pStyle w:val="FootnoteText"/>
        <w:ind w:left="0" w:firstLine="0"/>
        <w:rPr>
          <w:sz w:val="18"/>
        </w:rPr>
      </w:pPr>
      <w:r>
        <w:rPr>
          <w:rStyle w:val="FootnoteReference"/>
          <w:sz w:val="18"/>
        </w:rPr>
        <w:footnoteRef/>
      </w:r>
      <w:r>
        <w:rPr>
          <w:sz w:val="18"/>
        </w:rPr>
        <w:t xml:space="preserve"> Kivéve az ezen intézkedés hatálya alá tartozó, a jelentős károkozás elkerülését célzó elvről szóló technikai</w:t>
      </w:r>
      <w:r>
        <w:rPr>
          <w:sz w:val="18"/>
        </w:rPr>
        <w:t xml:space="preserve"> iránymutatás (2021/C58/01) III. mellékletében meghatározott feltételeknek megfelelő, földgázt felhasználó villamosenergia- és/vagy hőtermelésre, valamint a kapcsolódó átviteli és elosztási infrastruktúrára irányuló projekteket.</w:t>
      </w:r>
    </w:p>
  </w:footnote>
  <w:footnote w:id="21">
    <w:p w14:paraId="1291BE33" w14:textId="214F72B7" w:rsidR="007F04EA" w:rsidRDefault="00AE2077">
      <w:pPr>
        <w:pStyle w:val="FootnoteText"/>
        <w:ind w:left="0" w:firstLine="0"/>
        <w:rPr>
          <w:sz w:val="18"/>
        </w:rPr>
      </w:pPr>
      <w:r>
        <w:rPr>
          <w:rStyle w:val="FootnoteReference"/>
          <w:sz w:val="18"/>
        </w:rPr>
        <w:footnoteRef/>
      </w:r>
      <w:r>
        <w:rPr>
          <w:sz w:val="18"/>
        </w:rPr>
        <w:t xml:space="preserve"> Amennyiben a támogatott t</w:t>
      </w:r>
      <w:r>
        <w:rPr>
          <w:sz w:val="18"/>
        </w:rPr>
        <w:t>evékenység olyan előre jelzett üvegházhatásúgáz-kibocsátást ér el, amely nem alacsonyabb a vonatkozó referenciaértékeknél, meg kell indokolni, hogy ez miért nem lehetséges. Az uniós kibocsátáskereskedelmi rendszer hatálya alá tartozó tevékenységek tekintet</w:t>
      </w:r>
      <w:r>
        <w:rPr>
          <w:sz w:val="18"/>
        </w:rPr>
        <w:t>ében az ingyenes kiosztásra vonatkozóan megállapított referenciaértékek az (EU) 2021/447 bizottsági végrehajtási rendeletnek megfelelően.</w:t>
      </w:r>
    </w:p>
  </w:footnote>
  <w:footnote w:id="22">
    <w:p w14:paraId="7BB9DAC5" w14:textId="77777777" w:rsidR="007F04EA" w:rsidRDefault="00AE2077">
      <w:pPr>
        <w:pStyle w:val="FootnoteText"/>
        <w:ind w:left="0" w:firstLine="0"/>
        <w:rPr>
          <w:sz w:val="18"/>
        </w:rPr>
      </w:pPr>
      <w:r>
        <w:rPr>
          <w:rStyle w:val="FootnoteReference"/>
          <w:sz w:val="18"/>
        </w:rPr>
        <w:footnoteRef/>
      </w:r>
      <w:r>
        <w:rPr>
          <w:sz w:val="18"/>
        </w:rPr>
        <w:t xml:space="preserve"> Ez a kizárás nem vonatkozik az ezen intézkedés szerinti fellépésekre a kizárólag nem újrafeldolgozható veszélyes hul</w:t>
      </w:r>
      <w:r>
        <w:rPr>
          <w:sz w:val="18"/>
        </w:rPr>
        <w:t xml:space="preserve">ladékok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w:t>
      </w:r>
      <w:r>
        <w:rPr>
          <w:sz w:val="18"/>
        </w:rPr>
        <w:t>felhasználása vagy kinyerése, feltéve, hogy az ezen intézkedés szerinti fellépések nem eredményezik az üzemek hulladékfeldolgozási kapacitásának növekedését vagy az üzemek élettartamának meghosszabbítását; ezek esetében az üzem szintjén szolgáltatnak bizon</w:t>
      </w:r>
      <w:r>
        <w:rPr>
          <w:sz w:val="18"/>
        </w:rPr>
        <w:t>yítékot.</w:t>
      </w:r>
    </w:p>
  </w:footnote>
  <w:footnote w:id="23">
    <w:p w14:paraId="132774F8" w14:textId="77777777" w:rsidR="007F04EA" w:rsidRDefault="00AE2077">
      <w:pPr>
        <w:pStyle w:val="FootnoteText"/>
        <w:ind w:left="0" w:firstLine="0"/>
        <w:rPr>
          <w:sz w:val="18"/>
        </w:rPr>
      </w:pPr>
      <w:r>
        <w:rPr>
          <w:rStyle w:val="FootnoteReference"/>
          <w:sz w:val="18"/>
        </w:rPr>
        <w:footnoteRef/>
      </w:r>
      <w:r>
        <w:rPr>
          <w:sz w:val="18"/>
        </w:rPr>
        <w:t xml:space="preserve"> Ez a kizárás nem vonatkozik az ezen intézkedés keretében a meglévő mechanikus-biológiai hulladékkezelő létesítményekben végrehajtott intézkedésekre, amennyiben az ezen intézkedés keretében végrehajtott fellépések célja az energiahatékonyság növe</w:t>
      </w:r>
      <w:r>
        <w:rPr>
          <w:sz w:val="18"/>
        </w:rPr>
        <w:t>lése vagy az elkülönített hulladék újrafeldolgozási műveletekhez való utólagos átalakítása a biohulladék komposztálása és a biohulladék anaerob lebontása céljából, feltéve, hogy az ezen intézkedés szerinti szerinti ilyen fellépések nem eredményezik az üzem</w:t>
      </w:r>
      <w:r>
        <w:rPr>
          <w:sz w:val="18"/>
        </w:rPr>
        <w:t>ek hulladékfeldolgozási kapacitásának növelését vagy az üzemek élettartamának meghosszabbítását; ezek esetében az üzem szintjén szolgáltatnak bizonyítékot.</w:t>
      </w:r>
    </w:p>
  </w:footnote>
  <w:footnote w:id="24">
    <w:p w14:paraId="5B6F72E2" w14:textId="272B5688" w:rsidR="007F04EA" w:rsidRDefault="00AE2077">
      <w:pPr>
        <w:pStyle w:val="FootnoteText"/>
        <w:ind w:left="0" w:firstLine="0"/>
        <w:rPr>
          <w:sz w:val="18"/>
        </w:rPr>
      </w:pPr>
      <w:r>
        <w:rPr>
          <w:rStyle w:val="FootnoteReference"/>
          <w:sz w:val="18"/>
        </w:rPr>
        <w:footnoteRef/>
      </w:r>
      <w:r>
        <w:rPr>
          <w:sz w:val="18"/>
        </w:rPr>
        <w:t xml:space="preserve"> Az ezen intézkedés szerinti, a jelentős károkozás elkerülését célzó C(2023) 6454 final technikai i</w:t>
      </w:r>
      <w:r>
        <w:rPr>
          <w:sz w:val="18"/>
        </w:rPr>
        <w:t>ránymutatás III. mellékletében meghatározott feltételeknek megfelelő, a villamosenergia- és/vagy hőtermelésre, valamint a kapcsolódó, földgázt használó szállítási és elosztási infrastruktúrára vonatkozó projektek kivételével</w:t>
      </w:r>
    </w:p>
  </w:footnote>
  <w:footnote w:id="25">
    <w:p w14:paraId="43B9F8DB" w14:textId="4CFFCA1C" w:rsidR="007F04EA" w:rsidRDefault="00AE2077">
      <w:pPr>
        <w:pStyle w:val="FootnoteText"/>
        <w:ind w:left="0" w:firstLine="0"/>
        <w:rPr>
          <w:sz w:val="18"/>
        </w:rPr>
      </w:pPr>
      <w:r>
        <w:rPr>
          <w:rStyle w:val="FootnoteReference"/>
          <w:sz w:val="18"/>
        </w:rPr>
        <w:footnoteRef/>
      </w:r>
      <w:r>
        <w:rPr>
          <w:sz w:val="18"/>
        </w:rPr>
        <w:t xml:space="preserve"> Amennyiben a támogatott tevék</w:t>
      </w:r>
      <w:r>
        <w:rPr>
          <w:sz w:val="18"/>
        </w:rPr>
        <w:t>enység olyan előre jelzett üvegházhatásúgáz-kibocsátást ér el, amely nem alacsonyabb a vonatkozó referenciaértékeknél, meg kell indokolni, hogy ez miért nem lehetséges. Az uniós kibocsátáskereskedelmi rendszer hatálya alá tartozó tevékenységek tekintetében</w:t>
      </w:r>
      <w:r>
        <w:rPr>
          <w:sz w:val="18"/>
        </w:rPr>
        <w:t xml:space="preserve"> az ingyenes kiosztásra vonatkozóan megállapított referenciaértékek az (EU) 2021/447 bizottsági végrehajtási rendeletnek megfelelően.</w:t>
      </w:r>
    </w:p>
  </w:footnote>
  <w:footnote w:id="26">
    <w:p w14:paraId="06673560" w14:textId="77777777" w:rsidR="007F04EA" w:rsidRDefault="00AE2077">
      <w:pPr>
        <w:pStyle w:val="FootnoteText"/>
        <w:ind w:left="0" w:firstLine="0"/>
        <w:rPr>
          <w:sz w:val="18"/>
        </w:rPr>
      </w:pPr>
      <w:r>
        <w:rPr>
          <w:rStyle w:val="FootnoteReference"/>
          <w:sz w:val="18"/>
        </w:rPr>
        <w:footnoteRef/>
      </w:r>
      <w:r>
        <w:rPr>
          <w:sz w:val="18"/>
        </w:rPr>
        <w:t xml:space="preserve"> Ez a kizárás nem vonatkozik az ezen intézkedés szerinti fellépésekre a kizárólag nem újrafeldolgozható veszélyes hulladé</w:t>
      </w:r>
      <w:r>
        <w:rPr>
          <w:sz w:val="18"/>
        </w:rPr>
        <w:t>kok kezelésére szolgáló létesítményekben, valamint a meglévő üzemekben, ahol az ezen intézkedés szerinti tevékenységek célja az energiahatékonyság növelése, a füstgázok tárolási célú megkötése vagy a hulladékégetésből származó hamuból származó anyagok felh</w:t>
      </w:r>
      <w:r>
        <w:rPr>
          <w:sz w:val="18"/>
        </w:rPr>
        <w:t>asználása vagy kinyerése, feltéve, hogy az ezen intézkedés szerinti fellépések nem eredményezik az üzemek hulladékfeldolgozási kapacitásának növekedését vagy az üzemek élettartamának meghosszabbítását; ezek esetében az üzem szintjén szolgáltatnak bizonyíté</w:t>
      </w:r>
      <w:r>
        <w:rPr>
          <w:sz w:val="18"/>
        </w:rPr>
        <w:t>kot.</w:t>
      </w:r>
    </w:p>
  </w:footnote>
  <w:footnote w:id="27">
    <w:p w14:paraId="4F991F2B" w14:textId="77777777" w:rsidR="007F04EA" w:rsidRDefault="00AE2077">
      <w:pPr>
        <w:pStyle w:val="FootnoteText"/>
        <w:ind w:left="0" w:firstLine="0"/>
      </w:pPr>
      <w:r>
        <w:rPr>
          <w:rStyle w:val="FootnoteReference"/>
          <w:sz w:val="18"/>
        </w:rPr>
        <w:footnoteRef/>
      </w:r>
      <w:r>
        <w:rPr>
          <w:sz w:val="18"/>
        </w:rPr>
        <w:t xml:space="preserve"> Ez a kizárás nem vonatkozik az ezen intézkedés keretében a meglévő mechanikus-biológiai hulladékkezelő létesítményekben végrehajtott intézkedésekre, amennyiben az ezen intézkedés keretében végrehajtott fellépések célja az energiahatékonyság növelése</w:t>
      </w:r>
      <w:r>
        <w:rPr>
          <w:sz w:val="18"/>
        </w:rPr>
        <w:t xml:space="preserve"> vagy az elkülönített hulladék újrafeldolgozási műveletekhez való utólagos átalakítása a biohulladék komposztálása és a biohulladék anaerob lebontása céljából, feltéve, hogy az ezen intézkedés szerinti szerinti ilyen fellépések nem eredményezik az üzemek h</w:t>
      </w:r>
      <w:r>
        <w:rPr>
          <w:sz w:val="18"/>
        </w:rPr>
        <w:t>ulladékfeldolgozási kapacitásának növelését vagy az üzemek élettartamának meghosszabbítását; ezek esetében az üzem szintjén szolgáltatnak bizonyítékot.</w:t>
      </w:r>
    </w:p>
  </w:footnote>
  <w:footnote w:id="28">
    <w:p w14:paraId="08D2E802" w14:textId="77777777" w:rsidR="007F04EA" w:rsidRDefault="00AE2077">
      <w:pPr>
        <w:jc w:val="both"/>
        <w:rPr>
          <w:rFonts w:ascii="Times New Roman" w:hAnsi="Times New Roman"/>
          <w:sz w:val="18"/>
        </w:rPr>
      </w:pPr>
      <w:r>
        <w:rPr>
          <w:rStyle w:val="FootnoteReference"/>
          <w:rFonts w:ascii="Times New Roman" w:hAnsi="Times New Roman" w:cs="Times New Roman"/>
          <w:sz w:val="18"/>
        </w:rPr>
        <w:footnoteRef/>
      </w:r>
      <w:r>
        <w:rPr>
          <w:rFonts w:ascii="Times New Roman" w:hAnsi="Times New Roman"/>
          <w:sz w:val="18"/>
        </w:rPr>
        <w:t xml:space="preserve"> Az intézkedés különösen azt írja elő az építési munkálatokat végző gazdasági szereplők számára, hogy a</w:t>
      </w:r>
      <w:r>
        <w:rPr>
          <w:rFonts w:ascii="Times New Roman" w:hAnsi="Times New Roman"/>
          <w:sz w:val="18"/>
        </w:rPr>
        <w:t xml:space="preserve"> hulladékjegyzéknek a hulladékokról szóló 75/442/EGK tanácsi irányelv 1. cikkének a) pontja értelmében történő meghatározásáról szóló 94/3/EK határozat, valamint a veszélyes hulladékok jegyzékének a veszélyes hulladékokról szóló 91/689/EGK tanácsi irányelv</w:t>
      </w:r>
      <w:r>
        <w:rPr>
          <w:rFonts w:ascii="Times New Roman" w:hAnsi="Times New Roman"/>
          <w:sz w:val="18"/>
        </w:rPr>
        <w:t xml:space="preserve"> 1. cikkének (4) bekezdése értelmében történő meghatározásáról szóló 94/904/EK tanácsi határozat felváltásáról szóló, 2000. május 3-i 2000/532/EK határozattal létrehozott európai hulladékjegyzékben szereplő 17 05 04 kategóriába tartozó, természetben előfor</w:t>
      </w:r>
      <w:r>
        <w:rPr>
          <w:rFonts w:ascii="Times New Roman" w:hAnsi="Times New Roman"/>
          <w:sz w:val="18"/>
        </w:rPr>
        <w:t>duló anyagok kivételével) legalább 70%-át előkészítsék újrahasználatra, újrafeldolgozás és egyéb anyaghasznosítás, beleértve az egyéb anyagok helyettesítésére hulladékot felhasználó feltöltési műveleteket is, a hulladékhierarchiával és az építési és bontás</w:t>
      </w:r>
      <w:r>
        <w:rPr>
          <w:rFonts w:ascii="Times New Roman" w:hAnsi="Times New Roman"/>
          <w:sz w:val="18"/>
        </w:rPr>
        <w:t>i hulladék kezeléséről szóló uniós jegyzőkönyvvel összhangban.</w:t>
      </w:r>
    </w:p>
    <w:p w14:paraId="478D7399" w14:textId="77777777" w:rsidR="007F04EA" w:rsidRDefault="007F04EA">
      <w:pPr>
        <w:pStyle w:val="FootnoteText"/>
        <w:ind w:left="0" w:firstLine="0"/>
      </w:pPr>
    </w:p>
  </w:footnote>
  <w:footnote w:id="29">
    <w:p w14:paraId="05CDFC2D" w14:textId="71DD0229" w:rsidR="007F04EA" w:rsidRDefault="00AE2077">
      <w:pPr>
        <w:jc w:val="both"/>
        <w:rPr>
          <w:rFonts w:ascii="Times New Roman" w:eastAsia="Times New Roman" w:hAnsi="Times New Roman" w:cs="Times New Roman"/>
          <w:sz w:val="20"/>
        </w:rPr>
      </w:pPr>
      <w:r>
        <w:rPr>
          <w:rStyle w:val="FootnoteReference"/>
        </w:rPr>
        <w:footnoteRef/>
      </w:r>
      <w:r>
        <w:rPr>
          <w:rFonts w:ascii="Times New Roman" w:hAnsi="Times New Roman" w:cs="Times New Roman"/>
          <w:sz w:val="18"/>
        </w:rPr>
        <w:t>Kivéve a) a jelentős károkozás elkerülését célzó technikai iránymutatás (2021/C58/01) III. mellékletében meghatározott feltételeknek megfelelő, a villamosenergia- és/vagy hőtermeléssel kapcso</w:t>
      </w:r>
      <w:r>
        <w:rPr>
          <w:rFonts w:ascii="Times New Roman" w:hAnsi="Times New Roman" w:cs="Times New Roman"/>
          <w:sz w:val="18"/>
        </w:rPr>
        <w:t>latos eszközöket és tevékenységeket, valamint a kapcsolódó, földgázt használó szállítási és elosztási infrastruktúrát, valamint b) a ii. alpont szerinti tevékenységeket és eszközöket, amelyek esetében a fosszilis tüzelőanyagok használata átmeneti és techni</w:t>
      </w:r>
      <w:r>
        <w:rPr>
          <w:rFonts w:ascii="Times New Roman" w:hAnsi="Times New Roman" w:cs="Times New Roman"/>
          <w:sz w:val="18"/>
        </w:rPr>
        <w:t>kailag elkerülhetetlen a fosszilis tüzelőanyagoktól mentes üzemre való kellő időben történő átálláshoz.</w:t>
      </w:r>
    </w:p>
    <w:p w14:paraId="05951833" w14:textId="30900626" w:rsidR="007F04EA" w:rsidRDefault="00AE2077">
      <w:pPr>
        <w:pStyle w:val="FootnoteText"/>
      </w:pPr>
      <w:r>
        <w:t xml:space="preserve"> </w:t>
      </w:r>
    </w:p>
  </w:footnote>
  <w:footnote w:id="30">
    <w:p w14:paraId="5C9AD744" w14:textId="4D288D43" w:rsidR="007F04EA" w:rsidRDefault="00AE2077">
      <w:pPr>
        <w:pStyle w:val="FootnoteText"/>
        <w:ind w:left="0" w:firstLine="0"/>
      </w:pPr>
      <w:r>
        <w:rPr>
          <w:rStyle w:val="FootnoteReference"/>
        </w:rPr>
        <w:footnoteRef/>
      </w:r>
      <w:r>
        <w:t xml:space="preserve"> </w:t>
      </w:r>
      <w:r>
        <w:rPr>
          <w:sz w:val="18"/>
        </w:rPr>
        <w:t>Amennyiben a támogatott tevékenység nem eredményez a vonatkozó referenciaértékeknél lényegesen alacsonyabb előrejelzett</w:t>
      </w:r>
      <w:r>
        <w:rPr>
          <w:sz w:val="18"/>
        </w:rPr>
        <w:t xml:space="preserve"> üvegházhatásúgáz-kibocsátást, ismertetni kell azokat az okokat, amelyek miatt nem érhető el nagyobb kibocsátáscsökkenés. A kibocsátáskereskedelmi rendszer hatálya alá tartozó tevékenységekre vonatkozó ingyenes kiosztásra vonatkozóan az (EU) 2021/447 bizot</w:t>
      </w:r>
      <w:r>
        <w:rPr>
          <w:sz w:val="18"/>
        </w:rPr>
        <w:t>tsági végrehajtási rendeletben meghatározott referenciaértékek.</w:t>
      </w:r>
      <w:r>
        <w:rPr>
          <w:rFonts w:ascii="Calibri" w:hAnsi="Calibri" w:cs="Calibri"/>
          <w:sz w:val="22"/>
        </w:rPr>
        <w:t xml:space="preserve">  </w:t>
      </w:r>
    </w:p>
  </w:footnote>
  <w:footnote w:id="31">
    <w:p w14:paraId="52DE97BC" w14:textId="77777777" w:rsidR="007F04EA" w:rsidRDefault="00AE2077">
      <w:pPr>
        <w:pStyle w:val="FootnoteText"/>
        <w:ind w:left="0" w:firstLine="0"/>
        <w:rPr>
          <w:sz w:val="18"/>
        </w:rPr>
      </w:pPr>
      <w:r>
        <w:rPr>
          <w:rStyle w:val="FootnoteReference"/>
          <w:sz w:val="18"/>
        </w:rPr>
        <w:footnoteRef/>
      </w:r>
      <w:r>
        <w:rPr>
          <w:sz w:val="18"/>
        </w:rPr>
        <w:t xml:space="preserve"> Kivéve az ezen intézkedés szerinti, a jelentős károkozás elkerülését célzó technikai iránymutatás (2021/C 58/01) III. mellékletében meghatározott feltételeknek megfelelő, földgázt felhaszn</w:t>
      </w:r>
      <w:r>
        <w:rPr>
          <w:sz w:val="18"/>
        </w:rPr>
        <w:t>áló villamosenergia- és/vagy hőtermeléssel, valamint a kapcsolódó szállítási és elosztási infrastruktúrával kapcsolatos projekteket.</w:t>
      </w:r>
    </w:p>
  </w:footnote>
  <w:footnote w:id="32">
    <w:p w14:paraId="3DCE1FC5" w14:textId="0BF97F3F" w:rsidR="007F04EA" w:rsidRDefault="00AE2077">
      <w:pPr>
        <w:pStyle w:val="FootnoteText"/>
        <w:ind w:left="0" w:firstLine="0"/>
        <w:rPr>
          <w:sz w:val="18"/>
        </w:rPr>
      </w:pPr>
      <w:r>
        <w:rPr>
          <w:rStyle w:val="FootnoteReference"/>
          <w:sz w:val="18"/>
        </w:rPr>
        <w:footnoteRef/>
      </w:r>
      <w:r>
        <w:rPr>
          <w:sz w:val="18"/>
        </w:rPr>
        <w:t xml:space="preserve"> Amennyiben a támogatott tevékenység olyan előre jelzett üvegházhatásúgáz-kibocsátást ér el, amely nem alacsonyabb a vonat</w:t>
      </w:r>
      <w:r>
        <w:rPr>
          <w:sz w:val="18"/>
        </w:rPr>
        <w:t>kozó referenciaértékeknél, meg kell indokolni, hogy ez miért nem lehetséges. Az uniós kibocsátáskereskedelmi rendszer hatálya alá tartozó tevékenységek tekintetében az ingyenes kiosztásra vonatkozóan megállapított referenciaértékek az (EU) 2021/447 bizotts</w:t>
      </w:r>
      <w:r>
        <w:rPr>
          <w:sz w:val="18"/>
        </w:rPr>
        <w:t>ági végrehajtási rendeletnek megfelelően.</w:t>
      </w:r>
    </w:p>
  </w:footnote>
  <w:footnote w:id="33">
    <w:p w14:paraId="1808029A" w14:textId="77777777" w:rsidR="007F04EA" w:rsidRDefault="00AE2077">
      <w:pPr>
        <w:pStyle w:val="FootnoteText"/>
        <w:ind w:left="0" w:firstLine="0"/>
        <w:rPr>
          <w:sz w:val="18"/>
        </w:rPr>
      </w:pPr>
      <w:r>
        <w:rPr>
          <w:rStyle w:val="FootnoteReference"/>
          <w:sz w:val="18"/>
        </w:rPr>
        <w:footnoteRef/>
      </w:r>
      <w:r>
        <w:rPr>
          <w:sz w:val="18"/>
        </w:rPr>
        <w:t xml:space="preserve"> Ez a kizárás nem vonatkozik az ezen intézkedés szerinti fellépésekre a kizárólag nem újrafeldolgozható veszélyes hulladékok kezelésére szolgáló létesítményekben, valamint a meglévő üzemekben, ahol az ezen intézke</w:t>
      </w:r>
      <w:r>
        <w:rPr>
          <w:sz w:val="18"/>
        </w:rPr>
        <w:t>dés szerinti tevékenységek célja az energiahatékonyság növelése, a füstgázok tárolási célú megkötése vagy a hulladékégetésből származó hamuból származó anyagok felhasználása vagy kinyerése, feltéve, hogy az ezen intézkedés szerinti fellépések nem eredménye</w:t>
      </w:r>
      <w:r>
        <w:rPr>
          <w:sz w:val="18"/>
        </w:rPr>
        <w:t>zik az üzemek hulladékfeldolgozási kapacitásának növekedését vagy az üzemek élettartamának meghosszabbítását; ezek esetében az üzem szintjén szolgáltatnak bizonyítékot.</w:t>
      </w:r>
    </w:p>
  </w:footnote>
  <w:footnote w:id="34">
    <w:p w14:paraId="24283C8D" w14:textId="77777777" w:rsidR="007F04EA" w:rsidRDefault="00AE2077">
      <w:pPr>
        <w:pStyle w:val="FootnoteText"/>
        <w:ind w:left="0" w:firstLine="0"/>
      </w:pPr>
      <w:r>
        <w:rPr>
          <w:rStyle w:val="FootnoteReference"/>
          <w:sz w:val="18"/>
        </w:rPr>
        <w:footnoteRef/>
      </w:r>
      <w:r>
        <w:rPr>
          <w:sz w:val="18"/>
        </w:rPr>
        <w:t xml:space="preserve"> Ez a kizárás nem vonatkozik az ezen intézkedés keretében a meglévő mechanikus-biológi</w:t>
      </w:r>
      <w:r>
        <w:rPr>
          <w:sz w:val="18"/>
        </w:rPr>
        <w:t>ai hulladékkezelő létesítményekben végrehajtott intézkedésekre, amennyiben az ezen intézkedés keretében végrehajtott fellépések célja az energiahatékonyság növelése vagy az elkülönített hulladék újrafeldolgozási műveletekhez való utólagos átalakítása a bio</w:t>
      </w:r>
      <w:r>
        <w:rPr>
          <w:sz w:val="18"/>
        </w:rPr>
        <w:t>hulladék komposztálása és a biohulladék anaerob lebontása céljából, feltéve, hogy az ezen intézkedés szerinti szerinti ilyen fellépések nem eredményezik az üzemek hulladékfeldolgozási kapacitásának növelését vagy az üzemek élettartamának meghosszabbítását;</w:t>
      </w:r>
      <w:r>
        <w:rPr>
          <w:sz w:val="18"/>
        </w:rPr>
        <w:t xml:space="preserve"> ezek esetében az üzem szintjén szolgáltatnak bizonyítékot.</w:t>
      </w:r>
    </w:p>
  </w:footnote>
  <w:footnote w:id="35">
    <w:p w14:paraId="2B65465D" w14:textId="089A90B7" w:rsidR="007F04EA" w:rsidRDefault="00AE2077">
      <w:pPr>
        <w:pStyle w:val="FootnoteText"/>
        <w:ind w:left="0" w:firstLine="0"/>
      </w:pPr>
      <w:r>
        <w:rPr>
          <w:rStyle w:val="FootnoteReference"/>
        </w:rPr>
        <w:footnoteRef/>
      </w:r>
      <w:r>
        <w:t xml:space="preserve"> Kivéve a) a villamosenergia- és/vagy hőtermeléssel kapcsolatos eszközöket és tevékenységeket, valamint a kapcsolódó, földgázt használó átviteli és elosztási infrastruktúrát, amelyek megfelelnek </w:t>
      </w:r>
      <w:r>
        <w:t xml:space="preserve">a DNSH technikai iránymutatás (C(2023) 6454 final) III. mellékletében meghatározott feltételeknek, valamint b) a ii. alpont szerinti azon tevékenységek és eszközök kivételével, amelyek esetében a fosszilis tüzelőanyagok használata átmeneti és technikailag </w:t>
      </w:r>
      <w:r>
        <w:t>elkerülhetetlen a fosszilis tüzelőanyagoktól mentes üzemre való kellő időben történő átálláshoz.</w:t>
      </w:r>
    </w:p>
  </w:footnote>
  <w:footnote w:id="36">
    <w:p w14:paraId="79E000BB" w14:textId="77777777" w:rsidR="007F04EA" w:rsidRDefault="00AE2077">
      <w:pPr>
        <w:pStyle w:val="FootnoteText"/>
        <w:ind w:left="0" w:firstLine="0"/>
      </w:pPr>
      <w:r>
        <w:rPr>
          <w:rStyle w:val="FootnoteReference"/>
        </w:rPr>
        <w:footnoteRef/>
      </w:r>
      <w:r>
        <w:t xml:space="preserve"> Ez a kizárás nem vonatkozik az ezen intézkedés szerinti fellépésekre a kizárólag nem újrafeldolgozható veszélyes hulladékok kezelésére szolgáló létesítmények</w:t>
      </w:r>
      <w:r>
        <w:t>ben, valamint a meglévő üzemekben, ahol az ezen intézkedés szerinti tevékenységek célja az energiahatékonyság növelése, a füstgázok tárolási célú megkötése vagy a hulladékégetésből származó hamuból származó anyagok felhasználása vagy kinyerése, feltéve, ho</w:t>
      </w:r>
      <w:r>
        <w:t>gy az ezen intézkedés szerinti fellépések nem eredményezik az üzemek hulladékfeldolgozási kapacitásának növekedését vagy az üzemek élettartamának meghosszabbítását; ezek esetében az üzem szintjén szolgáltatnak bizonyítékot. </w:t>
      </w:r>
    </w:p>
  </w:footnote>
  <w:footnote w:id="37">
    <w:p w14:paraId="6749160E" w14:textId="77777777" w:rsidR="007F04EA" w:rsidRDefault="00AE2077">
      <w:pPr>
        <w:pStyle w:val="FootnoteText"/>
        <w:ind w:left="0" w:firstLine="0"/>
      </w:pPr>
      <w:r>
        <w:rPr>
          <w:rStyle w:val="FootnoteReference"/>
        </w:rPr>
        <w:footnoteRef/>
      </w:r>
      <w:r>
        <w:t xml:space="preserve"> Amennyiben a támogatott tevék</w:t>
      </w:r>
      <w:r>
        <w:t>enység nem eredményez a vonatkozó referenciaértékeknél lényegesen alacsonyabb előrejelzett üvegházhatásúgáz-kibocsátást, ismertetni kell azokat az okokat, amelyek miatt nem érhető el nagyobb kibocsátáscsökkenés. A kibocsátáskereskedelmi rendszer hatálya al</w:t>
      </w:r>
      <w:r>
        <w:t>á tartozó tevékenységekre vonatkozó ingyenes kiosztásra vonatkozóan az (EU) 2021/447 bizottsági végrehajtási rendeletben meghatározott referenciaértékek.</w:t>
      </w:r>
    </w:p>
  </w:footnote>
  <w:footnote w:id="38">
    <w:p w14:paraId="21890A7C" w14:textId="77777777" w:rsidR="007F04EA" w:rsidRDefault="00AE2077">
      <w:pPr>
        <w:pStyle w:val="FootnoteText"/>
        <w:ind w:left="0" w:firstLine="0"/>
      </w:pPr>
      <w:r>
        <w:rPr>
          <w:rStyle w:val="FootnoteReference"/>
        </w:rPr>
        <w:footnoteRef/>
      </w:r>
      <w:r>
        <w:t xml:space="preserve"> Ez a kizárás nem vonatkozik az ezen intézkedés keretében a meglévő mechanikus-biológiai hulladékkeze</w:t>
      </w:r>
      <w:r>
        <w:t>lő létesítményekben végrehajtott intézkedésekre, amennyiben az ezen intézkedés keretében végrehajtott fellépések célja az energiahatékonyság növelése vagy az elkülönített hulladék újrafeldolgozási műveletekhez való utólagos átalakítása a biohulladék kompos</w:t>
      </w:r>
      <w:r>
        <w:t xml:space="preserve">ztálása és a biohulladék anaerob lebontása céljából, feltéve, hogy az ezen intézkedés szerinti szerinti ilyen fellépések nem eredményezik az üzemek hulladékfeldolgozási kapacitásának növelését vagy az üzemek élettartamának meghosszabbítását; ezek esetében </w:t>
      </w:r>
      <w:r>
        <w:t>az üzem szintjén szolgáltatnak bizonyítékot. </w:t>
      </w:r>
    </w:p>
  </w:footnote>
  <w:footnote w:id="39">
    <w:p w14:paraId="4B1E387A" w14:textId="693BA1EF" w:rsidR="007F04EA" w:rsidRDefault="00AE2077">
      <w:pPr>
        <w:pStyle w:val="FootnoteText"/>
        <w:ind w:left="0" w:firstLine="0"/>
      </w:pPr>
      <w:r>
        <w:rPr>
          <w:rStyle w:val="FootnoteReference"/>
        </w:rPr>
        <w:footnoteRef/>
      </w:r>
      <w:r>
        <w:t xml:space="preserve"> Az egyedi projektekhez kapcsolódó végső kedvezményezetteknek az éghajlatváltozáshoz való hozzájárulás kiszámítása céljából minden egyes támogatott projekt esetében meg kell indokolniuk a kiválasztott beavatko</w:t>
      </w:r>
      <w:r>
        <w:t>zási területet, a projekt leírásával együtt. A végrehajtó partnernek továbbá féléves jelentést kell benyújtania a tagállamnak minden egyes projekt/tevékenység végrehajtásáról.</w:t>
      </w:r>
    </w:p>
    <w:p w14:paraId="0D5173A8" w14:textId="433815FE" w:rsidR="007F04EA" w:rsidRDefault="007F04EA">
      <w:pPr>
        <w:pStyle w:val="FootnoteText"/>
      </w:pPr>
    </w:p>
  </w:footnote>
  <w:footnote w:id="40">
    <w:p w14:paraId="2163F6F7" w14:textId="2CAE7102" w:rsidR="007F04EA" w:rsidRDefault="00AE2077">
      <w:pPr>
        <w:pStyle w:val="FootnoteText"/>
        <w:ind w:left="0" w:firstLine="0"/>
      </w:pPr>
      <w:r>
        <w:rPr>
          <w:rStyle w:val="FootnoteReference"/>
        </w:rPr>
        <w:footnoteRef/>
      </w:r>
      <w:r>
        <w:t xml:space="preserve"> Kivéve a) a villamosenergia- és/vagy hőtermeléssel kapcsolatos eszközöket és tevékenységeket, valamint a kapcsolódó, földgázt használó átviteli és elosztási infrastruktúrát, amelyek megfelelnek a DNSH technikai iránymutatás (C(2023) 6454 final) III. mellé</w:t>
      </w:r>
      <w:r>
        <w:t>kletében meghatározott feltételeknek, valamint b) a ii. alpont szerinti azon tevékenységek és eszközök kivételével, amelyek esetében a fosszilis tüzelőanyagok használata átmeneti és technikailag elkerülhetetlen a fosszilis tüzelőanyagoktól mentes üzemre va</w:t>
      </w:r>
      <w:r>
        <w:t>ló kellő időben történő átálláshoz.</w:t>
      </w:r>
    </w:p>
  </w:footnote>
  <w:footnote w:id="41">
    <w:p w14:paraId="130612E3" w14:textId="77777777" w:rsidR="007F04EA" w:rsidRDefault="00AE2077">
      <w:pPr>
        <w:pStyle w:val="FootnoteText"/>
        <w:ind w:left="0" w:firstLine="0"/>
      </w:pPr>
      <w:r>
        <w:rPr>
          <w:rStyle w:val="FootnoteReference"/>
        </w:rPr>
        <w:footnoteRef/>
      </w:r>
      <w:r>
        <w:t xml:space="preserve"> Amennyiben a támogatott tevékenység nem eredményez a vonatkozó referenciaértékeknél lényegesen alacsonyabb előrejelzett üvegházhatásúgáz-kibocsátást, ismertetni kell azokat az okokat, amelyek miatt nem érhető el nagyob</w:t>
      </w:r>
      <w:r>
        <w:t>b kibocsátáscsökkenés. A kibocsátáskereskedelmi rendszer hatálya alá tartozó tevékenységekre vonatkozó ingyenes kiosztásra vonatkozóan az (EU) 2021/447 bizottsági végrehajtási rendeletben meghatározott referenciaértékek.</w:t>
      </w:r>
    </w:p>
  </w:footnote>
  <w:footnote w:id="42">
    <w:p w14:paraId="6B0F47EF" w14:textId="77777777" w:rsidR="007F04EA" w:rsidRDefault="00AE2077">
      <w:pPr>
        <w:pStyle w:val="FootnoteText"/>
        <w:ind w:left="0" w:firstLine="0"/>
      </w:pPr>
      <w:r>
        <w:rPr>
          <w:rStyle w:val="FootnoteReference"/>
        </w:rPr>
        <w:footnoteRef/>
      </w:r>
      <w:r>
        <w:t xml:space="preserve"> Ez a kizárás nem vonatkozik az ez</w:t>
      </w:r>
      <w:r>
        <w:t xml:space="preserve">en intézkedés szerinti fellépésekre a kizárólag nem újrafeldolgozható veszélyes hulladékok kezelésére szolgáló létesítményekben, valamint a meglévő üzemekben, ahol az ezen intézkedés szerinti tevékenységek célja az energiahatékonyság növelése, a füstgázok </w:t>
      </w:r>
      <w:r>
        <w:t>tárolási célú megkötése vagy a hulladékégetésből származó hamuból származó anyagok felhasználása vagy kinyerése, feltéve, hogy az ezen intézkedés szerinti fellépések nem eredményezik az üzemek hulladékfeldolgozási kapacitásának növekedését vagy az üzemek é</w:t>
      </w:r>
      <w:r>
        <w:t>lettartamának meghosszabbítását; ezek esetében az üzem szintjén szolgáltatnak bizonyítékot. </w:t>
      </w:r>
    </w:p>
  </w:footnote>
  <w:footnote w:id="43">
    <w:p w14:paraId="444781E0" w14:textId="77777777" w:rsidR="007F04EA" w:rsidRDefault="00AE2077">
      <w:pPr>
        <w:pStyle w:val="FootnoteText"/>
        <w:ind w:left="0" w:firstLine="0"/>
      </w:pPr>
      <w:r>
        <w:rPr>
          <w:rStyle w:val="FootnoteReference"/>
        </w:rPr>
        <w:footnoteRef/>
      </w:r>
      <w:r>
        <w:t xml:space="preserve"> Ez a kizárás nem vonatkozik az ezen intézkedés keretében a meglévő mechanikus-biológiai hulladékkezelő létesítményekben végrehajtott intézkedésekre, amennyiben a</w:t>
      </w:r>
      <w:r>
        <w:t>z ezen intézkedés keretében végrehajtott fellépések célja az energiahatékonyság növelése vagy az elkülönített hulladék újrafeldolgozási műveletekhez való utólagos átalakítása a biohulladék komposztálása és a biohulladék anaerob lebontása céljából, feltéve,</w:t>
      </w:r>
      <w:r>
        <w:t xml:space="preserve"> hogy az ezen intézkedés szerinti szerinti ilyen fellépések nem eredményezik az üzemek hulladékfeldolgozási kapacitásának növelését vagy az üzemek élettartamának meghosszabbítását; ezek esetében az üzem szintjén szolgáltatnak bizonyítékot. </w:t>
      </w:r>
    </w:p>
  </w:footnote>
  <w:footnote w:id="44">
    <w:p w14:paraId="1F490F25" w14:textId="77777777" w:rsidR="007F04EA" w:rsidRDefault="00AE2077">
      <w:pPr>
        <w:pStyle w:val="NormalWeb"/>
        <w:spacing w:before="0" w:beforeAutospacing="0" w:after="0" w:afterAutospacing="0"/>
        <w:rPr>
          <w:rFonts w:ascii="Calibri" w:hAnsi="Calibri" w:cs="Calibri"/>
          <w:sz w:val="22"/>
        </w:rPr>
      </w:pPr>
      <w:r>
        <w:rPr>
          <w:rStyle w:val="FootnoteReference"/>
        </w:rPr>
        <w:footnoteRef/>
      </w:r>
      <w:r>
        <w:t xml:space="preserve"> </w:t>
      </w:r>
      <w:r>
        <w:rPr>
          <w:rFonts w:eastAsia="Calibri"/>
          <w:sz w:val="20"/>
        </w:rPr>
        <w:t>Az egyedi pro</w:t>
      </w:r>
      <w:r>
        <w:rPr>
          <w:rFonts w:eastAsia="Calibri"/>
          <w:sz w:val="20"/>
        </w:rPr>
        <w:t>jektekhez kapcsolódó végső kedvezményezetteknek az éghajlatváltozáshoz való hozzájárulás kiszámítása céljából minden egyes támogatott projekt esetében meg kell indokolniuk a kiválasztott beavatkozási területet, a projekt leírásával együtt. A végrehajtó par</w:t>
      </w:r>
      <w:r>
        <w:rPr>
          <w:rFonts w:eastAsia="Calibri"/>
          <w:sz w:val="20"/>
        </w:rPr>
        <w:t>tnernek továbbá féléves jelentést kell benyújtania a tagállamnak minden egyes projekt/tevékenység végrehajtásáról.</w:t>
      </w:r>
    </w:p>
    <w:p w14:paraId="00D37130" w14:textId="50D6BF7A" w:rsidR="007F04EA" w:rsidRDefault="007F04E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8CE3" w14:textId="77777777" w:rsidR="00AE2077" w:rsidRPr="00AE2077" w:rsidRDefault="00AE2077" w:rsidP="00AE20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F747"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AA850"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77AF"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E6D68"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7F2F0"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5D6E9"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0FBB"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BE25A"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77D48"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B8F9"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E8A20" w14:textId="77777777" w:rsidR="00AE2077" w:rsidRPr="00AE2077" w:rsidRDefault="00AE2077" w:rsidP="00AE2077">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A9836" w14:textId="77777777" w:rsidR="007F04EA" w:rsidRDefault="007F04EA">
    <w:pPr>
      <w:pStyle w:val="Normal0"/>
      <w:pBdr>
        <w:top w:val="nil"/>
        <w:left w:val="nil"/>
        <w:bottom w:val="nil"/>
        <w:right w:val="nil"/>
        <w:between w:val="nil"/>
      </w:pBdr>
      <w:tabs>
        <w:tab w:val="center" w:pos="7285"/>
        <w:tab w:val="right" w:pos="14003"/>
      </w:tabs>
      <w:spacing w:after="120" w:line="240" w:lineRule="auto"/>
      <w:jc w:val="both"/>
      <w:rPr>
        <w:rFonts w:ascii="Times New Roman" w:eastAsia="Times New Roman" w:hAnsi="Times New Roman" w:cs="Times New Roman"/>
        <w:color w:val="000000"/>
        <w:sz w:val="24"/>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E008" w14:textId="77777777" w:rsidR="007F04EA" w:rsidRDefault="007F04EA">
    <w:pPr>
      <w:pStyle w:val="Normal0"/>
      <w:pBdr>
        <w:top w:val="nil"/>
        <w:left w:val="nil"/>
        <w:bottom w:val="nil"/>
        <w:right w:val="nil"/>
        <w:between w:val="nil"/>
      </w:pBdr>
      <w:tabs>
        <w:tab w:val="center" w:pos="7285"/>
        <w:tab w:val="right" w:pos="14003"/>
      </w:tabs>
      <w:spacing w:after="120" w:line="240" w:lineRule="auto"/>
      <w:jc w:val="both"/>
      <w:rPr>
        <w:rFonts w:ascii="Times New Roman" w:eastAsia="Times New Roman" w:hAnsi="Times New Roman" w:cs="Times New Roman"/>
        <w:color w:val="000000"/>
        <w:sz w:val="24"/>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7A2C"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FC03"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D501"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E7A7"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F0C5E"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220FA"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30A4"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4D195"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03C74" w14:textId="77777777" w:rsidR="00AE2077" w:rsidRPr="00AE2077" w:rsidRDefault="00AE2077" w:rsidP="00AE2077">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DA92C"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2A837"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2860B"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08331"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6C40E"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35555"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19C6E"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94B97"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943C"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7778"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B2522"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0334"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04CCB"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0CB3"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360B8"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B938B"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EAE01"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B98D5"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6FC12"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7610E"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07069"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424A"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070F0"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8F8C"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A139D"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3B4B9"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6F948"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26D91"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0069A"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AD364"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A08E0"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2EC1" w14:textId="77777777" w:rsidR="007F04EA" w:rsidRDefault="007F04EA">
    <w:pPr>
      <w:pStyle w:val="Header"/>
      <w:jc w:val="center"/>
    </w:pPr>
  </w:p>
  <w:p w14:paraId="6A2BC471"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5B1E"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829D"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C6F47"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160CB"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CEB47"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63EA2"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6BE5E"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46EB"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AFED"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D2C48"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47D9"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E47F7"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28EE9"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3F1C"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0C26A"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539F"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A8924"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1A375"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5F524"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CC66"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8D072"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0B50"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7F98F"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DB1DD"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62113"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AAD6D"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440C"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06B7"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9D71"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02EAC"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0DDD3"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017ED"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7C629"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B60E1"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296D1"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0882F"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C937"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ACBDA" w14:textId="77777777" w:rsidR="007F04EA" w:rsidRDefault="007F04E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rPr>
    </w:pPr>
  </w:p>
</w:hdr>
</file>

<file path=word/intelligence.xml><?xml version="1.0" encoding="utf-8"?>
<int:Intelligence xmlns:int="http://schemas.microsoft.com/office/intelligence/2019/intelligence">
  <int:IntelligenceSettings/>
  <int:Manifest>
    <int:WordHash hashCode="4ilNJA7VQe2W4v" id="saK5d4xp"/>
    <int:ParagraphRange paragraphId="730702701" textId="1384402202" start="72" length="5" invalidationStart="72" invalidationLength="5" id="pegID2jZ"/>
  </int:Manifest>
  <int:Observations>
    <int:Content id="saK5d4xp">
      <int:Rejection type="LegacyProofing"/>
    </int:Content>
    <int:Content id="pegID2j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name w:val="WW8Num61"/>
    <w:lvl w:ilvl="0">
      <w:start w:val="1"/>
      <w:numFmt w:val="bullet"/>
      <w:lvlText w:val="-"/>
      <w:lvlJc w:val="left"/>
      <w:pPr>
        <w:tabs>
          <w:tab w:val="num" w:pos="0"/>
        </w:tabs>
        <w:ind w:left="720" w:hanging="360"/>
      </w:pPr>
      <w:rPr>
        <w:rFonts w:ascii="Courier New" w:hAnsi="Courier New" w:cs="Courier New"/>
      </w:rPr>
    </w:lvl>
  </w:abstractNum>
  <w:abstractNum w:abstractNumId="1" w15:restartNumberingAfterBreak="0">
    <w:nsid w:val="0011A0E7"/>
    <w:multiLevelType w:val="hybridMultilevel"/>
    <w:tmpl w:val="FFFFFFFF"/>
    <w:lvl w:ilvl="0" w:tplc="1F7298FE">
      <w:start w:val="1"/>
      <w:numFmt w:val="decimal"/>
      <w:lvlText w:val="%1."/>
      <w:lvlJc w:val="left"/>
      <w:pPr>
        <w:ind w:left="720" w:hanging="360"/>
      </w:pPr>
    </w:lvl>
    <w:lvl w:ilvl="1" w:tplc="BA6E96B0">
      <w:start w:val="1"/>
      <w:numFmt w:val="lowerLetter"/>
      <w:lvlText w:val="%2."/>
      <w:lvlJc w:val="left"/>
      <w:pPr>
        <w:ind w:left="1440" w:hanging="360"/>
      </w:pPr>
    </w:lvl>
    <w:lvl w:ilvl="2" w:tplc="8944768C">
      <w:start w:val="1"/>
      <w:numFmt w:val="lowerRoman"/>
      <w:lvlText w:val="%3."/>
      <w:lvlJc w:val="right"/>
      <w:pPr>
        <w:ind w:left="2160" w:hanging="180"/>
      </w:pPr>
    </w:lvl>
    <w:lvl w:ilvl="3" w:tplc="3EA827DC">
      <w:start w:val="1"/>
      <w:numFmt w:val="decimal"/>
      <w:lvlText w:val="%4."/>
      <w:lvlJc w:val="left"/>
      <w:pPr>
        <w:ind w:left="2880" w:hanging="360"/>
      </w:pPr>
    </w:lvl>
    <w:lvl w:ilvl="4" w:tplc="A5C2AC48">
      <w:start w:val="1"/>
      <w:numFmt w:val="lowerLetter"/>
      <w:lvlText w:val="%5."/>
      <w:lvlJc w:val="left"/>
      <w:pPr>
        <w:ind w:left="3600" w:hanging="360"/>
      </w:pPr>
    </w:lvl>
    <w:lvl w:ilvl="5" w:tplc="CD4EB3EE">
      <w:start w:val="1"/>
      <w:numFmt w:val="lowerRoman"/>
      <w:lvlText w:val="%6."/>
      <w:lvlJc w:val="right"/>
      <w:pPr>
        <w:ind w:left="4320" w:hanging="180"/>
      </w:pPr>
    </w:lvl>
    <w:lvl w:ilvl="6" w:tplc="201414D2">
      <w:start w:val="1"/>
      <w:numFmt w:val="decimal"/>
      <w:lvlText w:val="%7."/>
      <w:lvlJc w:val="left"/>
      <w:pPr>
        <w:ind w:left="5040" w:hanging="360"/>
      </w:pPr>
    </w:lvl>
    <w:lvl w:ilvl="7" w:tplc="1F4AD862">
      <w:start w:val="1"/>
      <w:numFmt w:val="lowerLetter"/>
      <w:lvlText w:val="%8."/>
      <w:lvlJc w:val="left"/>
      <w:pPr>
        <w:ind w:left="5760" w:hanging="360"/>
      </w:pPr>
    </w:lvl>
    <w:lvl w:ilvl="8" w:tplc="DF462B7A">
      <w:start w:val="1"/>
      <w:numFmt w:val="lowerRoman"/>
      <w:lvlText w:val="%9."/>
      <w:lvlJc w:val="right"/>
      <w:pPr>
        <w:ind w:left="6480" w:hanging="180"/>
      </w:pPr>
    </w:lvl>
  </w:abstractNum>
  <w:abstractNum w:abstractNumId="2" w15:restartNumberingAfterBreak="0">
    <w:nsid w:val="02A53DE3"/>
    <w:multiLevelType w:val="hybridMultilevel"/>
    <w:tmpl w:val="FFFFFFFF"/>
    <w:lvl w:ilvl="0" w:tplc="B3EA97AA">
      <w:start w:val="1"/>
      <w:numFmt w:val="bullet"/>
      <w:lvlText w:val="·"/>
      <w:lvlJc w:val="left"/>
      <w:pPr>
        <w:ind w:left="720" w:hanging="360"/>
      </w:pPr>
      <w:rPr>
        <w:rFonts w:ascii="Symbol" w:hAnsi="Symbol" w:hint="default"/>
      </w:rPr>
    </w:lvl>
    <w:lvl w:ilvl="1" w:tplc="D57C8124">
      <w:start w:val="1"/>
      <w:numFmt w:val="bullet"/>
      <w:lvlText w:val="o"/>
      <w:lvlJc w:val="left"/>
      <w:pPr>
        <w:ind w:left="1440" w:hanging="360"/>
      </w:pPr>
      <w:rPr>
        <w:rFonts w:ascii="Courier New" w:hAnsi="Courier New" w:hint="default"/>
      </w:rPr>
    </w:lvl>
    <w:lvl w:ilvl="2" w:tplc="E12ABCCA">
      <w:start w:val="1"/>
      <w:numFmt w:val="bullet"/>
      <w:lvlText w:val=""/>
      <w:lvlJc w:val="left"/>
      <w:pPr>
        <w:ind w:left="2160" w:hanging="360"/>
      </w:pPr>
      <w:rPr>
        <w:rFonts w:ascii="Wingdings" w:hAnsi="Wingdings" w:hint="default"/>
      </w:rPr>
    </w:lvl>
    <w:lvl w:ilvl="3" w:tplc="11CC149A">
      <w:start w:val="1"/>
      <w:numFmt w:val="bullet"/>
      <w:lvlText w:val=""/>
      <w:lvlJc w:val="left"/>
      <w:pPr>
        <w:ind w:left="2880" w:hanging="360"/>
      </w:pPr>
      <w:rPr>
        <w:rFonts w:ascii="Symbol" w:hAnsi="Symbol" w:hint="default"/>
      </w:rPr>
    </w:lvl>
    <w:lvl w:ilvl="4" w:tplc="D9EE140C">
      <w:start w:val="1"/>
      <w:numFmt w:val="bullet"/>
      <w:lvlText w:val="o"/>
      <w:lvlJc w:val="left"/>
      <w:pPr>
        <w:ind w:left="3600" w:hanging="360"/>
      </w:pPr>
      <w:rPr>
        <w:rFonts w:ascii="Courier New" w:hAnsi="Courier New" w:hint="default"/>
      </w:rPr>
    </w:lvl>
    <w:lvl w:ilvl="5" w:tplc="64C09290">
      <w:start w:val="1"/>
      <w:numFmt w:val="bullet"/>
      <w:lvlText w:val=""/>
      <w:lvlJc w:val="left"/>
      <w:pPr>
        <w:ind w:left="4320" w:hanging="360"/>
      </w:pPr>
      <w:rPr>
        <w:rFonts w:ascii="Wingdings" w:hAnsi="Wingdings" w:hint="default"/>
      </w:rPr>
    </w:lvl>
    <w:lvl w:ilvl="6" w:tplc="41FCBCEC">
      <w:start w:val="1"/>
      <w:numFmt w:val="bullet"/>
      <w:lvlText w:val=""/>
      <w:lvlJc w:val="left"/>
      <w:pPr>
        <w:ind w:left="5040" w:hanging="360"/>
      </w:pPr>
      <w:rPr>
        <w:rFonts w:ascii="Symbol" w:hAnsi="Symbol" w:hint="default"/>
      </w:rPr>
    </w:lvl>
    <w:lvl w:ilvl="7" w:tplc="4C944430">
      <w:start w:val="1"/>
      <w:numFmt w:val="bullet"/>
      <w:lvlText w:val="o"/>
      <w:lvlJc w:val="left"/>
      <w:pPr>
        <w:ind w:left="5760" w:hanging="360"/>
      </w:pPr>
      <w:rPr>
        <w:rFonts w:ascii="Courier New" w:hAnsi="Courier New" w:hint="default"/>
      </w:rPr>
    </w:lvl>
    <w:lvl w:ilvl="8" w:tplc="3DD6C814">
      <w:start w:val="1"/>
      <w:numFmt w:val="bullet"/>
      <w:lvlText w:val=""/>
      <w:lvlJc w:val="left"/>
      <w:pPr>
        <w:ind w:left="6480" w:hanging="360"/>
      </w:pPr>
      <w:rPr>
        <w:rFonts w:ascii="Wingdings" w:hAnsi="Wingdings" w:hint="default"/>
      </w:rPr>
    </w:lvl>
  </w:abstractNum>
  <w:abstractNum w:abstractNumId="3" w15:restartNumberingAfterBreak="0">
    <w:nsid w:val="033C4423"/>
    <w:multiLevelType w:val="hybridMultilevel"/>
    <w:tmpl w:val="66D09DAA"/>
    <w:lvl w:ilvl="0" w:tplc="0D667F2A">
      <w:start w:val="1"/>
      <w:numFmt w:val="bullet"/>
      <w:lvlText w:val="-"/>
      <w:lvlJc w:val="left"/>
      <w:pPr>
        <w:ind w:left="720" w:hanging="360"/>
      </w:pPr>
      <w:rPr>
        <w:rFonts w:ascii="Calibri" w:hAnsi="Calibri" w:hint="default"/>
      </w:rPr>
    </w:lvl>
    <w:lvl w:ilvl="1" w:tplc="F29C1300">
      <w:start w:val="1"/>
      <w:numFmt w:val="bullet"/>
      <w:lvlText w:val="o"/>
      <w:lvlJc w:val="left"/>
      <w:pPr>
        <w:ind w:left="1440" w:hanging="360"/>
      </w:pPr>
      <w:rPr>
        <w:rFonts w:ascii="Courier New" w:hAnsi="Courier New" w:hint="default"/>
      </w:rPr>
    </w:lvl>
    <w:lvl w:ilvl="2" w:tplc="43CA055C">
      <w:start w:val="1"/>
      <w:numFmt w:val="bullet"/>
      <w:lvlText w:val=""/>
      <w:lvlJc w:val="left"/>
      <w:pPr>
        <w:ind w:left="2160" w:hanging="360"/>
      </w:pPr>
      <w:rPr>
        <w:rFonts w:ascii="Wingdings" w:hAnsi="Wingdings" w:hint="default"/>
      </w:rPr>
    </w:lvl>
    <w:lvl w:ilvl="3" w:tplc="10EEDF28">
      <w:start w:val="1"/>
      <w:numFmt w:val="bullet"/>
      <w:lvlText w:val=""/>
      <w:lvlJc w:val="left"/>
      <w:pPr>
        <w:ind w:left="2880" w:hanging="360"/>
      </w:pPr>
      <w:rPr>
        <w:rFonts w:ascii="Symbol" w:hAnsi="Symbol" w:hint="default"/>
      </w:rPr>
    </w:lvl>
    <w:lvl w:ilvl="4" w:tplc="BAC21754">
      <w:start w:val="1"/>
      <w:numFmt w:val="bullet"/>
      <w:lvlText w:val="o"/>
      <w:lvlJc w:val="left"/>
      <w:pPr>
        <w:ind w:left="3600" w:hanging="360"/>
      </w:pPr>
      <w:rPr>
        <w:rFonts w:ascii="Courier New" w:hAnsi="Courier New" w:hint="default"/>
      </w:rPr>
    </w:lvl>
    <w:lvl w:ilvl="5" w:tplc="46D6E1A4">
      <w:start w:val="1"/>
      <w:numFmt w:val="bullet"/>
      <w:lvlText w:val=""/>
      <w:lvlJc w:val="left"/>
      <w:pPr>
        <w:ind w:left="4320" w:hanging="360"/>
      </w:pPr>
      <w:rPr>
        <w:rFonts w:ascii="Wingdings" w:hAnsi="Wingdings" w:hint="default"/>
      </w:rPr>
    </w:lvl>
    <w:lvl w:ilvl="6" w:tplc="E0D613A0">
      <w:start w:val="1"/>
      <w:numFmt w:val="bullet"/>
      <w:lvlText w:val=""/>
      <w:lvlJc w:val="left"/>
      <w:pPr>
        <w:ind w:left="5040" w:hanging="360"/>
      </w:pPr>
      <w:rPr>
        <w:rFonts w:ascii="Symbol" w:hAnsi="Symbol" w:hint="default"/>
      </w:rPr>
    </w:lvl>
    <w:lvl w:ilvl="7" w:tplc="43846AF4">
      <w:start w:val="1"/>
      <w:numFmt w:val="bullet"/>
      <w:lvlText w:val="o"/>
      <w:lvlJc w:val="left"/>
      <w:pPr>
        <w:ind w:left="5760" w:hanging="360"/>
      </w:pPr>
      <w:rPr>
        <w:rFonts w:ascii="Courier New" w:hAnsi="Courier New" w:hint="default"/>
      </w:rPr>
    </w:lvl>
    <w:lvl w:ilvl="8" w:tplc="6B7A8322">
      <w:start w:val="1"/>
      <w:numFmt w:val="bullet"/>
      <w:lvlText w:val=""/>
      <w:lvlJc w:val="left"/>
      <w:pPr>
        <w:ind w:left="6480" w:hanging="360"/>
      </w:pPr>
      <w:rPr>
        <w:rFonts w:ascii="Wingdings" w:hAnsi="Wingdings" w:hint="default"/>
      </w:rPr>
    </w:lvl>
  </w:abstractNum>
  <w:abstractNum w:abstractNumId="4" w15:restartNumberingAfterBreak="0">
    <w:nsid w:val="04EF7EEA"/>
    <w:multiLevelType w:val="multilevel"/>
    <w:tmpl w:val="3A2649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0C4504"/>
    <w:multiLevelType w:val="hybridMultilevel"/>
    <w:tmpl w:val="EC5AFF7C"/>
    <w:lvl w:ilvl="0" w:tplc="FFFFFFFF">
      <w:start w:val="1"/>
      <w:numFmt w:val="lowerRoman"/>
      <w:lvlText w:val="%1."/>
      <w:lvlJc w:val="right"/>
      <w:pPr>
        <w:ind w:left="1080" w:hanging="360"/>
      </w:pPr>
    </w:lvl>
    <w:lvl w:ilvl="1" w:tplc="295E3E3A" w:tentative="1">
      <w:start w:val="1"/>
      <w:numFmt w:val="lowerLetter"/>
      <w:lvlText w:val="%2."/>
      <w:lvlJc w:val="left"/>
      <w:pPr>
        <w:ind w:left="1800" w:hanging="360"/>
      </w:pPr>
    </w:lvl>
    <w:lvl w:ilvl="2" w:tplc="9D1E29DC" w:tentative="1">
      <w:start w:val="1"/>
      <w:numFmt w:val="lowerRoman"/>
      <w:lvlText w:val="%3."/>
      <w:lvlJc w:val="right"/>
      <w:pPr>
        <w:ind w:left="2520" w:hanging="180"/>
      </w:pPr>
    </w:lvl>
    <w:lvl w:ilvl="3" w:tplc="69928E92" w:tentative="1">
      <w:start w:val="1"/>
      <w:numFmt w:val="decimal"/>
      <w:lvlText w:val="%4."/>
      <w:lvlJc w:val="left"/>
      <w:pPr>
        <w:ind w:left="3240" w:hanging="360"/>
      </w:pPr>
    </w:lvl>
    <w:lvl w:ilvl="4" w:tplc="11705C1E" w:tentative="1">
      <w:start w:val="1"/>
      <w:numFmt w:val="lowerLetter"/>
      <w:lvlText w:val="%5."/>
      <w:lvlJc w:val="left"/>
      <w:pPr>
        <w:ind w:left="3960" w:hanging="360"/>
      </w:pPr>
    </w:lvl>
    <w:lvl w:ilvl="5" w:tplc="734C9A96" w:tentative="1">
      <w:start w:val="1"/>
      <w:numFmt w:val="lowerRoman"/>
      <w:lvlText w:val="%6."/>
      <w:lvlJc w:val="right"/>
      <w:pPr>
        <w:ind w:left="4680" w:hanging="180"/>
      </w:pPr>
    </w:lvl>
    <w:lvl w:ilvl="6" w:tplc="066A8F06" w:tentative="1">
      <w:start w:val="1"/>
      <w:numFmt w:val="decimal"/>
      <w:lvlText w:val="%7."/>
      <w:lvlJc w:val="left"/>
      <w:pPr>
        <w:ind w:left="5400" w:hanging="360"/>
      </w:pPr>
    </w:lvl>
    <w:lvl w:ilvl="7" w:tplc="744A9E3E" w:tentative="1">
      <w:start w:val="1"/>
      <w:numFmt w:val="lowerLetter"/>
      <w:lvlText w:val="%8."/>
      <w:lvlJc w:val="left"/>
      <w:pPr>
        <w:ind w:left="6120" w:hanging="360"/>
      </w:pPr>
    </w:lvl>
    <w:lvl w:ilvl="8" w:tplc="5344A8E2" w:tentative="1">
      <w:start w:val="1"/>
      <w:numFmt w:val="lowerRoman"/>
      <w:lvlText w:val="%9."/>
      <w:lvlJc w:val="right"/>
      <w:pPr>
        <w:ind w:left="6840" w:hanging="180"/>
      </w:pPr>
    </w:lvl>
  </w:abstractNum>
  <w:abstractNum w:abstractNumId="6" w15:restartNumberingAfterBreak="0">
    <w:nsid w:val="07D47ABD"/>
    <w:multiLevelType w:val="multilevel"/>
    <w:tmpl w:val="07D27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1B6DF8"/>
    <w:multiLevelType w:val="hybridMultilevel"/>
    <w:tmpl w:val="5240D0E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580A0E"/>
    <w:multiLevelType w:val="multilevel"/>
    <w:tmpl w:val="F7D096A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B001E19"/>
    <w:multiLevelType w:val="hybridMultilevel"/>
    <w:tmpl w:val="E8967B14"/>
    <w:lvl w:ilvl="0" w:tplc="4B1E2BD8">
      <w:start w:val="1"/>
      <w:numFmt w:val="lowerRoman"/>
      <w:lvlText w:val="(%1)"/>
      <w:lvlJc w:val="left"/>
      <w:pPr>
        <w:ind w:left="720" w:hanging="360"/>
      </w:pPr>
      <w:rPr>
        <w:rFonts w:ascii="Times New Roman" w:hAnsi="Times New Roman" w:cs="Times New Roman" w:hint="default"/>
        <w:sz w:val="18"/>
        <w:szCs w:val="18"/>
      </w:rPr>
    </w:lvl>
    <w:lvl w:ilvl="1" w:tplc="82A09472">
      <w:start w:val="1"/>
      <w:numFmt w:val="lowerLetter"/>
      <w:lvlText w:val="%2."/>
      <w:lvlJc w:val="left"/>
      <w:pPr>
        <w:ind w:left="1440" w:hanging="360"/>
      </w:pPr>
    </w:lvl>
    <w:lvl w:ilvl="2" w:tplc="4D92282A">
      <w:start w:val="1"/>
      <w:numFmt w:val="lowerRoman"/>
      <w:lvlText w:val="%3."/>
      <w:lvlJc w:val="right"/>
      <w:pPr>
        <w:ind w:left="2160" w:hanging="180"/>
      </w:pPr>
    </w:lvl>
    <w:lvl w:ilvl="3" w:tplc="556EC066">
      <w:start w:val="1"/>
      <w:numFmt w:val="decimal"/>
      <w:lvlText w:val="%4."/>
      <w:lvlJc w:val="left"/>
      <w:pPr>
        <w:ind w:left="2880" w:hanging="360"/>
      </w:pPr>
    </w:lvl>
    <w:lvl w:ilvl="4" w:tplc="7E90E59C">
      <w:start w:val="1"/>
      <w:numFmt w:val="lowerLetter"/>
      <w:lvlText w:val="%5."/>
      <w:lvlJc w:val="left"/>
      <w:pPr>
        <w:ind w:left="3600" w:hanging="360"/>
      </w:pPr>
    </w:lvl>
    <w:lvl w:ilvl="5" w:tplc="3C40CA58">
      <w:start w:val="1"/>
      <w:numFmt w:val="lowerRoman"/>
      <w:lvlText w:val="%6."/>
      <w:lvlJc w:val="right"/>
      <w:pPr>
        <w:ind w:left="4320" w:hanging="180"/>
      </w:pPr>
    </w:lvl>
    <w:lvl w:ilvl="6" w:tplc="333AA69A">
      <w:start w:val="1"/>
      <w:numFmt w:val="decimal"/>
      <w:lvlText w:val="%7."/>
      <w:lvlJc w:val="left"/>
      <w:pPr>
        <w:ind w:left="5040" w:hanging="360"/>
      </w:pPr>
    </w:lvl>
    <w:lvl w:ilvl="7" w:tplc="0890C31A">
      <w:start w:val="1"/>
      <w:numFmt w:val="lowerLetter"/>
      <w:lvlText w:val="%8."/>
      <w:lvlJc w:val="left"/>
      <w:pPr>
        <w:ind w:left="5760" w:hanging="360"/>
      </w:pPr>
    </w:lvl>
    <w:lvl w:ilvl="8" w:tplc="453C807C">
      <w:start w:val="1"/>
      <w:numFmt w:val="lowerRoman"/>
      <w:lvlText w:val="%9."/>
      <w:lvlJc w:val="right"/>
      <w:pPr>
        <w:ind w:left="6480" w:hanging="180"/>
      </w:pPr>
    </w:lvl>
  </w:abstractNum>
  <w:abstractNum w:abstractNumId="10" w15:restartNumberingAfterBreak="0">
    <w:nsid w:val="0D59386A"/>
    <w:multiLevelType w:val="hybridMultilevel"/>
    <w:tmpl w:val="4560FED6"/>
    <w:lvl w:ilvl="0" w:tplc="0D64FD42">
      <w:start w:val="1"/>
      <w:numFmt w:val="decimal"/>
      <w:lvlText w:val="G%1L"/>
      <w:lvlJc w:val="left"/>
      <w:pPr>
        <w:ind w:left="360" w:hanging="360"/>
      </w:pPr>
      <w:rPr>
        <w:rFonts w:hint="default"/>
        <w:color w:val="auto"/>
        <w:sz w:val="18"/>
        <w:szCs w:val="1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05F3D22"/>
    <w:multiLevelType w:val="hybridMultilevel"/>
    <w:tmpl w:val="FEEE7EEA"/>
    <w:lvl w:ilvl="0" w:tplc="AB964F36">
      <w:start w:val="1"/>
      <w:numFmt w:val="decimal"/>
      <w:lvlText w:val="%1."/>
      <w:lvlJc w:val="left"/>
      <w:pPr>
        <w:tabs>
          <w:tab w:val="num" w:pos="720"/>
        </w:tabs>
        <w:ind w:left="1080" w:hanging="360"/>
      </w:pPr>
    </w:lvl>
    <w:lvl w:ilvl="1" w:tplc="59B6FF6E" w:tentative="1">
      <w:start w:val="1"/>
      <w:numFmt w:val="decimal"/>
      <w:lvlText w:val="%2."/>
      <w:lvlJc w:val="left"/>
      <w:pPr>
        <w:tabs>
          <w:tab w:val="num" w:pos="1440"/>
        </w:tabs>
        <w:ind w:left="1800" w:hanging="360"/>
      </w:pPr>
    </w:lvl>
    <w:lvl w:ilvl="2" w:tplc="A296FC40" w:tentative="1">
      <w:start w:val="1"/>
      <w:numFmt w:val="decimal"/>
      <w:lvlText w:val="%3."/>
      <w:lvlJc w:val="left"/>
      <w:pPr>
        <w:tabs>
          <w:tab w:val="num" w:pos="2160"/>
        </w:tabs>
        <w:ind w:left="2520" w:hanging="360"/>
      </w:pPr>
    </w:lvl>
    <w:lvl w:ilvl="3" w:tplc="A66E7ABA" w:tentative="1">
      <w:start w:val="1"/>
      <w:numFmt w:val="decimal"/>
      <w:lvlText w:val="%4."/>
      <w:lvlJc w:val="left"/>
      <w:pPr>
        <w:tabs>
          <w:tab w:val="num" w:pos="2880"/>
        </w:tabs>
        <w:ind w:left="3240" w:hanging="360"/>
      </w:pPr>
    </w:lvl>
    <w:lvl w:ilvl="4" w:tplc="CC1AAAB4" w:tentative="1">
      <w:start w:val="1"/>
      <w:numFmt w:val="decimal"/>
      <w:lvlText w:val="%5."/>
      <w:lvlJc w:val="left"/>
      <w:pPr>
        <w:tabs>
          <w:tab w:val="num" w:pos="3600"/>
        </w:tabs>
        <w:ind w:left="3960" w:hanging="360"/>
      </w:pPr>
    </w:lvl>
    <w:lvl w:ilvl="5" w:tplc="3C7CBDE0" w:tentative="1">
      <w:start w:val="1"/>
      <w:numFmt w:val="decimal"/>
      <w:lvlText w:val="%6."/>
      <w:lvlJc w:val="left"/>
      <w:pPr>
        <w:tabs>
          <w:tab w:val="num" w:pos="4320"/>
        </w:tabs>
        <w:ind w:left="4680" w:hanging="360"/>
      </w:pPr>
    </w:lvl>
    <w:lvl w:ilvl="6" w:tplc="D340CB32" w:tentative="1">
      <w:start w:val="1"/>
      <w:numFmt w:val="decimal"/>
      <w:lvlText w:val="%7."/>
      <w:lvlJc w:val="left"/>
      <w:pPr>
        <w:tabs>
          <w:tab w:val="num" w:pos="5040"/>
        </w:tabs>
        <w:ind w:left="5400" w:hanging="360"/>
      </w:pPr>
    </w:lvl>
    <w:lvl w:ilvl="7" w:tplc="C1EE44DA" w:tentative="1">
      <w:start w:val="1"/>
      <w:numFmt w:val="decimal"/>
      <w:lvlText w:val="%8."/>
      <w:lvlJc w:val="left"/>
      <w:pPr>
        <w:tabs>
          <w:tab w:val="num" w:pos="5760"/>
        </w:tabs>
        <w:ind w:left="6120" w:hanging="360"/>
      </w:pPr>
    </w:lvl>
    <w:lvl w:ilvl="8" w:tplc="D5861BD8" w:tentative="1">
      <w:start w:val="1"/>
      <w:numFmt w:val="decimal"/>
      <w:lvlText w:val="%9."/>
      <w:lvlJc w:val="left"/>
      <w:pPr>
        <w:tabs>
          <w:tab w:val="num" w:pos="6480"/>
        </w:tabs>
        <w:ind w:left="6840" w:hanging="360"/>
      </w:pPr>
    </w:lvl>
  </w:abstractNum>
  <w:abstractNum w:abstractNumId="12" w15:restartNumberingAfterBreak="0">
    <w:nsid w:val="115E07D0"/>
    <w:multiLevelType w:val="multilevel"/>
    <w:tmpl w:val="AAECC2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071F51"/>
    <w:multiLevelType w:val="hybridMultilevel"/>
    <w:tmpl w:val="173EF248"/>
    <w:lvl w:ilvl="0" w:tplc="7F5675B6">
      <w:start w:val="1"/>
      <w:numFmt w:val="lowerRoman"/>
      <w:lvlText w:val="%1."/>
      <w:lvlJc w:val="right"/>
      <w:pPr>
        <w:ind w:left="720" w:hanging="360"/>
      </w:pPr>
      <w:rPr>
        <w:rFonts w:hint="default"/>
      </w:rPr>
    </w:lvl>
    <w:lvl w:ilvl="1" w:tplc="40BA8482">
      <w:start w:val="1"/>
      <w:numFmt w:val="bullet"/>
      <w:lvlText w:val="o"/>
      <w:lvlJc w:val="left"/>
      <w:pPr>
        <w:ind w:left="1440" w:hanging="360"/>
      </w:pPr>
      <w:rPr>
        <w:rFonts w:ascii="Courier New" w:hAnsi="Courier New" w:hint="default"/>
      </w:rPr>
    </w:lvl>
    <w:lvl w:ilvl="2" w:tplc="0D9090EC">
      <w:start w:val="1"/>
      <w:numFmt w:val="bullet"/>
      <w:lvlText w:val=""/>
      <w:lvlJc w:val="left"/>
      <w:pPr>
        <w:ind w:left="2160" w:hanging="360"/>
      </w:pPr>
      <w:rPr>
        <w:rFonts w:ascii="Wingdings" w:hAnsi="Wingdings" w:hint="default"/>
      </w:rPr>
    </w:lvl>
    <w:lvl w:ilvl="3" w:tplc="2D0EDF68">
      <w:start w:val="1"/>
      <w:numFmt w:val="bullet"/>
      <w:lvlText w:val=""/>
      <w:lvlJc w:val="left"/>
      <w:pPr>
        <w:ind w:left="2880" w:hanging="360"/>
      </w:pPr>
      <w:rPr>
        <w:rFonts w:ascii="Symbol" w:hAnsi="Symbol" w:hint="default"/>
      </w:rPr>
    </w:lvl>
    <w:lvl w:ilvl="4" w:tplc="191C98C0">
      <w:start w:val="1"/>
      <w:numFmt w:val="bullet"/>
      <w:lvlText w:val="o"/>
      <w:lvlJc w:val="left"/>
      <w:pPr>
        <w:ind w:left="3600" w:hanging="360"/>
      </w:pPr>
      <w:rPr>
        <w:rFonts w:ascii="Courier New" w:hAnsi="Courier New" w:hint="default"/>
      </w:rPr>
    </w:lvl>
    <w:lvl w:ilvl="5" w:tplc="68A60C68">
      <w:start w:val="1"/>
      <w:numFmt w:val="bullet"/>
      <w:lvlText w:val=""/>
      <w:lvlJc w:val="left"/>
      <w:pPr>
        <w:ind w:left="4320" w:hanging="360"/>
      </w:pPr>
      <w:rPr>
        <w:rFonts w:ascii="Wingdings" w:hAnsi="Wingdings" w:hint="default"/>
      </w:rPr>
    </w:lvl>
    <w:lvl w:ilvl="6" w:tplc="489E2F40">
      <w:start w:val="1"/>
      <w:numFmt w:val="bullet"/>
      <w:lvlText w:val=""/>
      <w:lvlJc w:val="left"/>
      <w:pPr>
        <w:ind w:left="5040" w:hanging="360"/>
      </w:pPr>
      <w:rPr>
        <w:rFonts w:ascii="Symbol" w:hAnsi="Symbol" w:hint="default"/>
      </w:rPr>
    </w:lvl>
    <w:lvl w:ilvl="7" w:tplc="1AE87734">
      <w:start w:val="1"/>
      <w:numFmt w:val="bullet"/>
      <w:lvlText w:val="o"/>
      <w:lvlJc w:val="left"/>
      <w:pPr>
        <w:ind w:left="5760" w:hanging="360"/>
      </w:pPr>
      <w:rPr>
        <w:rFonts w:ascii="Courier New" w:hAnsi="Courier New" w:hint="default"/>
      </w:rPr>
    </w:lvl>
    <w:lvl w:ilvl="8" w:tplc="6E96DDEA">
      <w:start w:val="1"/>
      <w:numFmt w:val="bullet"/>
      <w:lvlText w:val=""/>
      <w:lvlJc w:val="left"/>
      <w:pPr>
        <w:ind w:left="6480" w:hanging="360"/>
      </w:pPr>
      <w:rPr>
        <w:rFonts w:ascii="Wingdings" w:hAnsi="Wingdings" w:hint="default"/>
      </w:rPr>
    </w:lvl>
  </w:abstractNum>
  <w:abstractNum w:abstractNumId="14" w15:restartNumberingAfterBreak="0">
    <w:nsid w:val="137B1763"/>
    <w:multiLevelType w:val="hybridMultilevel"/>
    <w:tmpl w:val="E5D6002A"/>
    <w:lvl w:ilvl="0" w:tplc="8B70BADE">
      <w:start w:val="1"/>
      <w:numFmt w:val="bullet"/>
      <w:lvlText w:val="-"/>
      <w:lvlJc w:val="left"/>
      <w:pPr>
        <w:ind w:left="360" w:hanging="360"/>
      </w:pPr>
      <w:rPr>
        <w:rFonts w:ascii="Calibri" w:hAnsi="Calibri" w:hint="default"/>
      </w:rPr>
    </w:lvl>
    <w:lvl w:ilvl="1" w:tplc="692E835A">
      <w:start w:val="1"/>
      <w:numFmt w:val="bullet"/>
      <w:lvlText w:val="o"/>
      <w:lvlJc w:val="left"/>
      <w:pPr>
        <w:ind w:left="1080" w:hanging="360"/>
      </w:pPr>
      <w:rPr>
        <w:rFonts w:ascii="Courier New" w:hAnsi="Courier New" w:hint="default"/>
      </w:rPr>
    </w:lvl>
    <w:lvl w:ilvl="2" w:tplc="B0D0AD06">
      <w:start w:val="1"/>
      <w:numFmt w:val="bullet"/>
      <w:lvlText w:val=""/>
      <w:lvlJc w:val="left"/>
      <w:pPr>
        <w:ind w:left="1800" w:hanging="360"/>
      </w:pPr>
      <w:rPr>
        <w:rFonts w:ascii="Wingdings" w:hAnsi="Wingdings" w:hint="default"/>
      </w:rPr>
    </w:lvl>
    <w:lvl w:ilvl="3" w:tplc="3538EF68">
      <w:start w:val="1"/>
      <w:numFmt w:val="bullet"/>
      <w:lvlText w:val=""/>
      <w:lvlJc w:val="left"/>
      <w:pPr>
        <w:ind w:left="2520" w:hanging="360"/>
      </w:pPr>
      <w:rPr>
        <w:rFonts w:ascii="Symbol" w:hAnsi="Symbol" w:hint="default"/>
      </w:rPr>
    </w:lvl>
    <w:lvl w:ilvl="4" w:tplc="1B04C702">
      <w:start w:val="1"/>
      <w:numFmt w:val="bullet"/>
      <w:lvlText w:val="o"/>
      <w:lvlJc w:val="left"/>
      <w:pPr>
        <w:ind w:left="3240" w:hanging="360"/>
      </w:pPr>
      <w:rPr>
        <w:rFonts w:ascii="Courier New" w:hAnsi="Courier New" w:hint="default"/>
      </w:rPr>
    </w:lvl>
    <w:lvl w:ilvl="5" w:tplc="2340BCEC">
      <w:start w:val="1"/>
      <w:numFmt w:val="bullet"/>
      <w:lvlText w:val=""/>
      <w:lvlJc w:val="left"/>
      <w:pPr>
        <w:ind w:left="3960" w:hanging="360"/>
      </w:pPr>
      <w:rPr>
        <w:rFonts w:ascii="Wingdings" w:hAnsi="Wingdings" w:hint="default"/>
      </w:rPr>
    </w:lvl>
    <w:lvl w:ilvl="6" w:tplc="3A8C7412">
      <w:start w:val="1"/>
      <w:numFmt w:val="bullet"/>
      <w:lvlText w:val=""/>
      <w:lvlJc w:val="left"/>
      <w:pPr>
        <w:ind w:left="4680" w:hanging="360"/>
      </w:pPr>
      <w:rPr>
        <w:rFonts w:ascii="Symbol" w:hAnsi="Symbol" w:hint="default"/>
      </w:rPr>
    </w:lvl>
    <w:lvl w:ilvl="7" w:tplc="3AC877DC">
      <w:start w:val="1"/>
      <w:numFmt w:val="bullet"/>
      <w:lvlText w:val="o"/>
      <w:lvlJc w:val="left"/>
      <w:pPr>
        <w:ind w:left="5400" w:hanging="360"/>
      </w:pPr>
      <w:rPr>
        <w:rFonts w:ascii="Courier New" w:hAnsi="Courier New" w:hint="default"/>
      </w:rPr>
    </w:lvl>
    <w:lvl w:ilvl="8" w:tplc="B7442772">
      <w:start w:val="1"/>
      <w:numFmt w:val="bullet"/>
      <w:lvlText w:val=""/>
      <w:lvlJc w:val="left"/>
      <w:pPr>
        <w:ind w:left="6120" w:hanging="360"/>
      </w:pPr>
      <w:rPr>
        <w:rFonts w:ascii="Wingdings" w:hAnsi="Wingdings" w:hint="default"/>
      </w:rPr>
    </w:lvl>
  </w:abstractNum>
  <w:abstractNum w:abstractNumId="15" w15:restartNumberingAfterBreak="0">
    <w:nsid w:val="14094407"/>
    <w:multiLevelType w:val="hybridMultilevel"/>
    <w:tmpl w:val="034CDBE4"/>
    <w:lvl w:ilvl="0" w:tplc="04150017">
      <w:start w:val="1"/>
      <w:numFmt w:val="lowerLetter"/>
      <w:lvlText w:val="%1)"/>
      <w:lvlJc w:val="left"/>
      <w:pPr>
        <w:ind w:left="720" w:hanging="360"/>
      </w:pPr>
    </w:lvl>
    <w:lvl w:ilvl="1" w:tplc="74681310">
      <w:start w:val="1"/>
      <w:numFmt w:val="lowerRoman"/>
      <w:lvlText w:val="(%2)"/>
      <w:lvlJc w:val="right"/>
      <w:pPr>
        <w:ind w:left="1440" w:hanging="360"/>
      </w:p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1420B5E6"/>
    <w:multiLevelType w:val="hybridMultilevel"/>
    <w:tmpl w:val="FFFFFFFF"/>
    <w:lvl w:ilvl="0" w:tplc="B38ED670">
      <w:start w:val="4"/>
      <w:numFmt w:val="decimal"/>
      <w:lvlText w:val="%1."/>
      <w:lvlJc w:val="left"/>
      <w:pPr>
        <w:ind w:left="720" w:hanging="360"/>
      </w:pPr>
    </w:lvl>
    <w:lvl w:ilvl="1" w:tplc="445879D8">
      <w:start w:val="1"/>
      <w:numFmt w:val="lowerLetter"/>
      <w:lvlText w:val="%2."/>
      <w:lvlJc w:val="left"/>
      <w:pPr>
        <w:ind w:left="1440" w:hanging="360"/>
      </w:pPr>
    </w:lvl>
    <w:lvl w:ilvl="2" w:tplc="C9F2DA28">
      <w:start w:val="1"/>
      <w:numFmt w:val="lowerRoman"/>
      <w:lvlText w:val="%3."/>
      <w:lvlJc w:val="right"/>
      <w:pPr>
        <w:ind w:left="2160" w:hanging="180"/>
      </w:pPr>
    </w:lvl>
    <w:lvl w:ilvl="3" w:tplc="B248064C">
      <w:start w:val="1"/>
      <w:numFmt w:val="decimal"/>
      <w:lvlText w:val="%4."/>
      <w:lvlJc w:val="left"/>
      <w:pPr>
        <w:ind w:left="2880" w:hanging="360"/>
      </w:pPr>
    </w:lvl>
    <w:lvl w:ilvl="4" w:tplc="CFBE2D68">
      <w:start w:val="1"/>
      <w:numFmt w:val="lowerLetter"/>
      <w:lvlText w:val="%5."/>
      <w:lvlJc w:val="left"/>
      <w:pPr>
        <w:ind w:left="3600" w:hanging="360"/>
      </w:pPr>
    </w:lvl>
    <w:lvl w:ilvl="5" w:tplc="5C34BB08">
      <w:start w:val="1"/>
      <w:numFmt w:val="lowerRoman"/>
      <w:lvlText w:val="%6."/>
      <w:lvlJc w:val="right"/>
      <w:pPr>
        <w:ind w:left="4320" w:hanging="180"/>
      </w:pPr>
    </w:lvl>
    <w:lvl w:ilvl="6" w:tplc="D18EBA30">
      <w:start w:val="1"/>
      <w:numFmt w:val="decimal"/>
      <w:lvlText w:val="%7."/>
      <w:lvlJc w:val="left"/>
      <w:pPr>
        <w:ind w:left="5040" w:hanging="360"/>
      </w:pPr>
    </w:lvl>
    <w:lvl w:ilvl="7" w:tplc="494435E8">
      <w:start w:val="1"/>
      <w:numFmt w:val="lowerLetter"/>
      <w:lvlText w:val="%8."/>
      <w:lvlJc w:val="left"/>
      <w:pPr>
        <w:ind w:left="5760" w:hanging="360"/>
      </w:pPr>
    </w:lvl>
    <w:lvl w:ilvl="8" w:tplc="94A633B6">
      <w:start w:val="1"/>
      <w:numFmt w:val="lowerRoman"/>
      <w:lvlText w:val="%9."/>
      <w:lvlJc w:val="right"/>
      <w:pPr>
        <w:ind w:left="6480" w:hanging="180"/>
      </w:pPr>
    </w:lvl>
  </w:abstractNum>
  <w:abstractNum w:abstractNumId="17" w15:restartNumberingAfterBreak="0">
    <w:nsid w:val="146C3835"/>
    <w:multiLevelType w:val="hybridMultilevel"/>
    <w:tmpl w:val="0E2C0404"/>
    <w:lvl w:ilvl="0" w:tplc="1809000F">
      <w:start w:val="1"/>
      <w:numFmt w:val="decimal"/>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8" w15:restartNumberingAfterBreak="0">
    <w:nsid w:val="160A11F0"/>
    <w:multiLevelType w:val="hybridMultilevel"/>
    <w:tmpl w:val="FFFFFFFF"/>
    <w:lvl w:ilvl="0" w:tplc="45AEA0A2">
      <w:start w:val="1"/>
      <w:numFmt w:val="decimal"/>
      <w:lvlText w:val="%1."/>
      <w:lvlJc w:val="left"/>
      <w:pPr>
        <w:ind w:left="720" w:hanging="360"/>
      </w:pPr>
    </w:lvl>
    <w:lvl w:ilvl="1" w:tplc="ED84897C">
      <w:start w:val="1"/>
      <w:numFmt w:val="lowerLetter"/>
      <w:lvlText w:val="%2."/>
      <w:lvlJc w:val="left"/>
      <w:pPr>
        <w:ind w:left="1440" w:hanging="360"/>
      </w:pPr>
    </w:lvl>
    <w:lvl w:ilvl="2" w:tplc="E29C0F22">
      <w:start w:val="1"/>
      <w:numFmt w:val="lowerRoman"/>
      <w:lvlText w:val="%3."/>
      <w:lvlJc w:val="right"/>
      <w:pPr>
        <w:ind w:left="2160" w:hanging="180"/>
      </w:pPr>
    </w:lvl>
    <w:lvl w:ilvl="3" w:tplc="F036F99E">
      <w:start w:val="1"/>
      <w:numFmt w:val="decimal"/>
      <w:lvlText w:val="%4."/>
      <w:lvlJc w:val="left"/>
      <w:pPr>
        <w:ind w:left="2880" w:hanging="360"/>
      </w:pPr>
    </w:lvl>
    <w:lvl w:ilvl="4" w:tplc="B7E8C496">
      <w:start w:val="1"/>
      <w:numFmt w:val="lowerLetter"/>
      <w:lvlText w:val="%5."/>
      <w:lvlJc w:val="left"/>
      <w:pPr>
        <w:ind w:left="3600" w:hanging="360"/>
      </w:pPr>
    </w:lvl>
    <w:lvl w:ilvl="5" w:tplc="2F842710">
      <w:start w:val="1"/>
      <w:numFmt w:val="lowerRoman"/>
      <w:lvlText w:val="%6."/>
      <w:lvlJc w:val="right"/>
      <w:pPr>
        <w:ind w:left="4320" w:hanging="180"/>
      </w:pPr>
    </w:lvl>
    <w:lvl w:ilvl="6" w:tplc="0F9E5E0E">
      <w:start w:val="1"/>
      <w:numFmt w:val="decimal"/>
      <w:lvlText w:val="%7."/>
      <w:lvlJc w:val="left"/>
      <w:pPr>
        <w:ind w:left="5040" w:hanging="360"/>
      </w:pPr>
    </w:lvl>
    <w:lvl w:ilvl="7" w:tplc="D1A8C2D6">
      <w:start w:val="1"/>
      <w:numFmt w:val="lowerLetter"/>
      <w:lvlText w:val="%8."/>
      <w:lvlJc w:val="left"/>
      <w:pPr>
        <w:ind w:left="5760" w:hanging="360"/>
      </w:pPr>
    </w:lvl>
    <w:lvl w:ilvl="8" w:tplc="FD707E12">
      <w:start w:val="1"/>
      <w:numFmt w:val="lowerRoman"/>
      <w:lvlText w:val="%9."/>
      <w:lvlJc w:val="right"/>
      <w:pPr>
        <w:ind w:left="6480" w:hanging="180"/>
      </w:pPr>
    </w:lvl>
  </w:abstractNum>
  <w:abstractNum w:abstractNumId="19" w15:restartNumberingAfterBreak="0">
    <w:nsid w:val="18A074CE"/>
    <w:multiLevelType w:val="hybridMultilevel"/>
    <w:tmpl w:val="E2B0274E"/>
    <w:lvl w:ilvl="0" w:tplc="FFFFFFFF">
      <w:start w:val="1"/>
      <w:numFmt w:val="decimal"/>
      <w:lvlText w:val="%1."/>
      <w:lvlJc w:val="left"/>
      <w:pPr>
        <w:ind w:left="360" w:hanging="360"/>
      </w:pPr>
    </w:lvl>
    <w:lvl w:ilvl="1" w:tplc="18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A68008B"/>
    <w:multiLevelType w:val="hybridMultilevel"/>
    <w:tmpl w:val="FFFFFFFF"/>
    <w:lvl w:ilvl="0" w:tplc="B22837D2">
      <w:numFmt w:val="none"/>
      <w:lvlText w:val=""/>
      <w:lvlJc w:val="left"/>
      <w:pPr>
        <w:tabs>
          <w:tab w:val="num" w:pos="360"/>
        </w:tabs>
      </w:pPr>
    </w:lvl>
    <w:lvl w:ilvl="1" w:tplc="BC50F048">
      <w:start w:val="1"/>
      <w:numFmt w:val="lowerLetter"/>
      <w:lvlText w:val="%2."/>
      <w:lvlJc w:val="left"/>
      <w:pPr>
        <w:ind w:left="1440" w:hanging="360"/>
      </w:pPr>
    </w:lvl>
    <w:lvl w:ilvl="2" w:tplc="A9A823DC">
      <w:start w:val="1"/>
      <w:numFmt w:val="lowerRoman"/>
      <w:lvlText w:val="%3."/>
      <w:lvlJc w:val="right"/>
      <w:pPr>
        <w:ind w:left="2160" w:hanging="180"/>
      </w:pPr>
    </w:lvl>
    <w:lvl w:ilvl="3" w:tplc="2CA88C6C">
      <w:start w:val="1"/>
      <w:numFmt w:val="decimal"/>
      <w:lvlText w:val="%4."/>
      <w:lvlJc w:val="left"/>
      <w:pPr>
        <w:ind w:left="2880" w:hanging="360"/>
      </w:pPr>
    </w:lvl>
    <w:lvl w:ilvl="4" w:tplc="9342EE66">
      <w:start w:val="1"/>
      <w:numFmt w:val="lowerLetter"/>
      <w:lvlText w:val="%5."/>
      <w:lvlJc w:val="left"/>
      <w:pPr>
        <w:ind w:left="3600" w:hanging="360"/>
      </w:pPr>
    </w:lvl>
    <w:lvl w:ilvl="5" w:tplc="546ACBFA">
      <w:start w:val="1"/>
      <w:numFmt w:val="lowerRoman"/>
      <w:lvlText w:val="%6."/>
      <w:lvlJc w:val="right"/>
      <w:pPr>
        <w:ind w:left="4320" w:hanging="180"/>
      </w:pPr>
    </w:lvl>
    <w:lvl w:ilvl="6" w:tplc="C1382952">
      <w:start w:val="1"/>
      <w:numFmt w:val="decimal"/>
      <w:lvlText w:val="%7."/>
      <w:lvlJc w:val="left"/>
      <w:pPr>
        <w:ind w:left="5040" w:hanging="360"/>
      </w:pPr>
    </w:lvl>
    <w:lvl w:ilvl="7" w:tplc="9F22804C">
      <w:start w:val="1"/>
      <w:numFmt w:val="lowerLetter"/>
      <w:lvlText w:val="%8."/>
      <w:lvlJc w:val="left"/>
      <w:pPr>
        <w:ind w:left="5760" w:hanging="360"/>
      </w:pPr>
    </w:lvl>
    <w:lvl w:ilvl="8" w:tplc="4F5AB154">
      <w:start w:val="1"/>
      <w:numFmt w:val="lowerRoman"/>
      <w:lvlText w:val="%9."/>
      <w:lvlJc w:val="right"/>
      <w:pPr>
        <w:ind w:left="6480" w:hanging="180"/>
      </w:pPr>
    </w:lvl>
  </w:abstractNum>
  <w:abstractNum w:abstractNumId="21" w15:restartNumberingAfterBreak="0">
    <w:nsid w:val="1ACA7B60"/>
    <w:multiLevelType w:val="hybridMultilevel"/>
    <w:tmpl w:val="FFFFFFFF"/>
    <w:lvl w:ilvl="0" w:tplc="41E67784">
      <w:start w:val="1"/>
      <w:numFmt w:val="decimal"/>
      <w:lvlText w:val="%1."/>
      <w:lvlJc w:val="left"/>
      <w:pPr>
        <w:ind w:left="720" w:hanging="360"/>
      </w:pPr>
    </w:lvl>
    <w:lvl w:ilvl="1" w:tplc="94FAA13E">
      <w:start w:val="1"/>
      <w:numFmt w:val="lowerLetter"/>
      <w:lvlText w:val="%2."/>
      <w:lvlJc w:val="left"/>
      <w:pPr>
        <w:ind w:left="1440" w:hanging="360"/>
      </w:pPr>
    </w:lvl>
    <w:lvl w:ilvl="2" w:tplc="3E103F3C">
      <w:start w:val="1"/>
      <w:numFmt w:val="lowerRoman"/>
      <w:lvlText w:val="%3."/>
      <w:lvlJc w:val="right"/>
      <w:pPr>
        <w:ind w:left="2160" w:hanging="180"/>
      </w:pPr>
    </w:lvl>
    <w:lvl w:ilvl="3" w:tplc="68E4911A">
      <w:start w:val="1"/>
      <w:numFmt w:val="decimal"/>
      <w:lvlText w:val="%4."/>
      <w:lvlJc w:val="left"/>
      <w:pPr>
        <w:ind w:left="2880" w:hanging="360"/>
      </w:pPr>
    </w:lvl>
    <w:lvl w:ilvl="4" w:tplc="07BADBBC">
      <w:start w:val="1"/>
      <w:numFmt w:val="lowerLetter"/>
      <w:lvlText w:val="%5."/>
      <w:lvlJc w:val="left"/>
      <w:pPr>
        <w:ind w:left="3600" w:hanging="360"/>
      </w:pPr>
    </w:lvl>
    <w:lvl w:ilvl="5" w:tplc="7A56A578">
      <w:start w:val="1"/>
      <w:numFmt w:val="lowerRoman"/>
      <w:lvlText w:val="%6."/>
      <w:lvlJc w:val="right"/>
      <w:pPr>
        <w:ind w:left="4320" w:hanging="180"/>
      </w:pPr>
    </w:lvl>
    <w:lvl w:ilvl="6" w:tplc="90BAC436">
      <w:start w:val="1"/>
      <w:numFmt w:val="decimal"/>
      <w:lvlText w:val="%7."/>
      <w:lvlJc w:val="left"/>
      <w:pPr>
        <w:ind w:left="5040" w:hanging="360"/>
      </w:pPr>
    </w:lvl>
    <w:lvl w:ilvl="7" w:tplc="039A9494">
      <w:start w:val="1"/>
      <w:numFmt w:val="lowerLetter"/>
      <w:lvlText w:val="%8."/>
      <w:lvlJc w:val="left"/>
      <w:pPr>
        <w:ind w:left="5760" w:hanging="360"/>
      </w:pPr>
    </w:lvl>
    <w:lvl w:ilvl="8" w:tplc="5A3AD7AE">
      <w:start w:val="1"/>
      <w:numFmt w:val="lowerRoman"/>
      <w:lvlText w:val="%9."/>
      <w:lvlJc w:val="right"/>
      <w:pPr>
        <w:ind w:left="6480" w:hanging="180"/>
      </w:pPr>
    </w:lvl>
  </w:abstractNum>
  <w:abstractNum w:abstractNumId="22" w15:restartNumberingAfterBreak="0">
    <w:nsid w:val="1B8E4A9A"/>
    <w:multiLevelType w:val="hybridMultilevel"/>
    <w:tmpl w:val="79E020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C5224EC"/>
    <w:multiLevelType w:val="hybridMultilevel"/>
    <w:tmpl w:val="584AA3BA"/>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1E671D94"/>
    <w:multiLevelType w:val="multilevel"/>
    <w:tmpl w:val="D3F29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79AC8F"/>
    <w:multiLevelType w:val="multilevel"/>
    <w:tmpl w:val="3F30908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8F7704"/>
    <w:multiLevelType w:val="hybridMultilevel"/>
    <w:tmpl w:val="2CB214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154502D"/>
    <w:multiLevelType w:val="hybridMultilevel"/>
    <w:tmpl w:val="FFFFFFFF"/>
    <w:lvl w:ilvl="0" w:tplc="C800492A">
      <w:start w:val="1"/>
      <w:numFmt w:val="decimal"/>
      <w:lvlText w:val="%1."/>
      <w:lvlJc w:val="left"/>
      <w:pPr>
        <w:ind w:left="720" w:hanging="360"/>
      </w:pPr>
    </w:lvl>
    <w:lvl w:ilvl="1" w:tplc="40A44422">
      <w:start w:val="1"/>
      <w:numFmt w:val="lowerLetter"/>
      <w:lvlText w:val="%2."/>
      <w:lvlJc w:val="left"/>
      <w:pPr>
        <w:ind w:left="1440" w:hanging="360"/>
      </w:pPr>
    </w:lvl>
    <w:lvl w:ilvl="2" w:tplc="28A4A696">
      <w:start w:val="1"/>
      <w:numFmt w:val="lowerRoman"/>
      <w:lvlText w:val="%3."/>
      <w:lvlJc w:val="right"/>
      <w:pPr>
        <w:ind w:left="2160" w:hanging="180"/>
      </w:pPr>
    </w:lvl>
    <w:lvl w:ilvl="3" w:tplc="449C9166">
      <w:start w:val="1"/>
      <w:numFmt w:val="decimal"/>
      <w:lvlText w:val="%4."/>
      <w:lvlJc w:val="left"/>
      <w:pPr>
        <w:ind w:left="2880" w:hanging="360"/>
      </w:pPr>
    </w:lvl>
    <w:lvl w:ilvl="4" w:tplc="8E46A25C">
      <w:start w:val="1"/>
      <w:numFmt w:val="lowerLetter"/>
      <w:lvlText w:val="%5."/>
      <w:lvlJc w:val="left"/>
      <w:pPr>
        <w:ind w:left="3600" w:hanging="360"/>
      </w:pPr>
    </w:lvl>
    <w:lvl w:ilvl="5" w:tplc="36B05696">
      <w:start w:val="1"/>
      <w:numFmt w:val="lowerRoman"/>
      <w:lvlText w:val="%6."/>
      <w:lvlJc w:val="right"/>
      <w:pPr>
        <w:ind w:left="4320" w:hanging="180"/>
      </w:pPr>
    </w:lvl>
    <w:lvl w:ilvl="6" w:tplc="1262A5E4">
      <w:start w:val="1"/>
      <w:numFmt w:val="decimal"/>
      <w:lvlText w:val="%7."/>
      <w:lvlJc w:val="left"/>
      <w:pPr>
        <w:ind w:left="5040" w:hanging="360"/>
      </w:pPr>
    </w:lvl>
    <w:lvl w:ilvl="7" w:tplc="C3CAC93C">
      <w:start w:val="1"/>
      <w:numFmt w:val="lowerLetter"/>
      <w:lvlText w:val="%8."/>
      <w:lvlJc w:val="left"/>
      <w:pPr>
        <w:ind w:left="5760" w:hanging="360"/>
      </w:pPr>
    </w:lvl>
    <w:lvl w:ilvl="8" w:tplc="7EC48E1C">
      <w:start w:val="1"/>
      <w:numFmt w:val="lowerRoman"/>
      <w:lvlText w:val="%9."/>
      <w:lvlJc w:val="right"/>
      <w:pPr>
        <w:ind w:left="6480" w:hanging="180"/>
      </w:pPr>
    </w:lvl>
  </w:abstractNum>
  <w:abstractNum w:abstractNumId="28" w15:restartNumberingAfterBreak="0">
    <w:nsid w:val="22FDA745"/>
    <w:multiLevelType w:val="hybridMultilevel"/>
    <w:tmpl w:val="FFFFFFFF"/>
    <w:lvl w:ilvl="0" w:tplc="3514CEC0">
      <w:start w:val="2"/>
      <w:numFmt w:val="decimal"/>
      <w:lvlText w:val="%1."/>
      <w:lvlJc w:val="left"/>
      <w:pPr>
        <w:ind w:left="720" w:hanging="360"/>
      </w:pPr>
    </w:lvl>
    <w:lvl w:ilvl="1" w:tplc="143A6948">
      <w:start w:val="1"/>
      <w:numFmt w:val="lowerLetter"/>
      <w:lvlText w:val="%2."/>
      <w:lvlJc w:val="left"/>
      <w:pPr>
        <w:ind w:left="1440" w:hanging="360"/>
      </w:pPr>
    </w:lvl>
    <w:lvl w:ilvl="2" w:tplc="7E34F308">
      <w:start w:val="1"/>
      <w:numFmt w:val="lowerRoman"/>
      <w:lvlText w:val="%3."/>
      <w:lvlJc w:val="right"/>
      <w:pPr>
        <w:ind w:left="2160" w:hanging="180"/>
      </w:pPr>
    </w:lvl>
    <w:lvl w:ilvl="3" w:tplc="42F2D3A8">
      <w:start w:val="1"/>
      <w:numFmt w:val="decimal"/>
      <w:lvlText w:val="%4."/>
      <w:lvlJc w:val="left"/>
      <w:pPr>
        <w:ind w:left="2880" w:hanging="360"/>
      </w:pPr>
    </w:lvl>
    <w:lvl w:ilvl="4" w:tplc="78BC2000">
      <w:start w:val="1"/>
      <w:numFmt w:val="lowerLetter"/>
      <w:lvlText w:val="%5."/>
      <w:lvlJc w:val="left"/>
      <w:pPr>
        <w:ind w:left="3600" w:hanging="360"/>
      </w:pPr>
    </w:lvl>
    <w:lvl w:ilvl="5" w:tplc="FAA2B4A4">
      <w:start w:val="1"/>
      <w:numFmt w:val="lowerRoman"/>
      <w:lvlText w:val="%6."/>
      <w:lvlJc w:val="right"/>
      <w:pPr>
        <w:ind w:left="4320" w:hanging="180"/>
      </w:pPr>
    </w:lvl>
    <w:lvl w:ilvl="6" w:tplc="76448BC8">
      <w:start w:val="1"/>
      <w:numFmt w:val="decimal"/>
      <w:lvlText w:val="%7."/>
      <w:lvlJc w:val="left"/>
      <w:pPr>
        <w:ind w:left="5040" w:hanging="360"/>
      </w:pPr>
    </w:lvl>
    <w:lvl w:ilvl="7" w:tplc="EAA427CC">
      <w:start w:val="1"/>
      <w:numFmt w:val="lowerLetter"/>
      <w:lvlText w:val="%8."/>
      <w:lvlJc w:val="left"/>
      <w:pPr>
        <w:ind w:left="5760" w:hanging="360"/>
      </w:pPr>
    </w:lvl>
    <w:lvl w:ilvl="8" w:tplc="21F061FA">
      <w:start w:val="1"/>
      <w:numFmt w:val="lowerRoman"/>
      <w:lvlText w:val="%9."/>
      <w:lvlJc w:val="right"/>
      <w:pPr>
        <w:ind w:left="6480" w:hanging="180"/>
      </w:pPr>
    </w:lvl>
  </w:abstractNum>
  <w:abstractNum w:abstractNumId="29" w15:restartNumberingAfterBreak="0">
    <w:nsid w:val="24DCCC8B"/>
    <w:multiLevelType w:val="hybridMultilevel"/>
    <w:tmpl w:val="FFFFFFFF"/>
    <w:lvl w:ilvl="0" w:tplc="25FCA4D0">
      <w:start w:val="1"/>
      <w:numFmt w:val="decimal"/>
      <w:lvlText w:val="%1."/>
      <w:lvlJc w:val="left"/>
      <w:pPr>
        <w:ind w:left="720" w:hanging="360"/>
      </w:pPr>
    </w:lvl>
    <w:lvl w:ilvl="1" w:tplc="56848104">
      <w:start w:val="1"/>
      <w:numFmt w:val="lowerLetter"/>
      <w:lvlText w:val="%2."/>
      <w:lvlJc w:val="left"/>
      <w:pPr>
        <w:ind w:left="1440" w:hanging="360"/>
      </w:pPr>
    </w:lvl>
    <w:lvl w:ilvl="2" w:tplc="FAFE9DAC">
      <w:start w:val="1"/>
      <w:numFmt w:val="lowerRoman"/>
      <w:lvlText w:val="%3."/>
      <w:lvlJc w:val="right"/>
      <w:pPr>
        <w:ind w:left="2160" w:hanging="180"/>
      </w:pPr>
    </w:lvl>
    <w:lvl w:ilvl="3" w:tplc="785E388E">
      <w:start w:val="1"/>
      <w:numFmt w:val="decimal"/>
      <w:lvlText w:val="%4."/>
      <w:lvlJc w:val="left"/>
      <w:pPr>
        <w:ind w:left="2880" w:hanging="360"/>
      </w:pPr>
    </w:lvl>
    <w:lvl w:ilvl="4" w:tplc="1A34BE40">
      <w:start w:val="1"/>
      <w:numFmt w:val="lowerLetter"/>
      <w:lvlText w:val="%5."/>
      <w:lvlJc w:val="left"/>
      <w:pPr>
        <w:ind w:left="3600" w:hanging="360"/>
      </w:pPr>
    </w:lvl>
    <w:lvl w:ilvl="5" w:tplc="2EB678C6">
      <w:start w:val="1"/>
      <w:numFmt w:val="lowerRoman"/>
      <w:lvlText w:val="%6."/>
      <w:lvlJc w:val="right"/>
      <w:pPr>
        <w:ind w:left="4320" w:hanging="180"/>
      </w:pPr>
    </w:lvl>
    <w:lvl w:ilvl="6" w:tplc="D8E0BD54">
      <w:start w:val="1"/>
      <w:numFmt w:val="decimal"/>
      <w:lvlText w:val="%7."/>
      <w:lvlJc w:val="left"/>
      <w:pPr>
        <w:ind w:left="5040" w:hanging="360"/>
      </w:pPr>
    </w:lvl>
    <w:lvl w:ilvl="7" w:tplc="BE624ED8">
      <w:start w:val="1"/>
      <w:numFmt w:val="lowerLetter"/>
      <w:lvlText w:val="%8."/>
      <w:lvlJc w:val="left"/>
      <w:pPr>
        <w:ind w:left="5760" w:hanging="360"/>
      </w:pPr>
    </w:lvl>
    <w:lvl w:ilvl="8" w:tplc="34622584">
      <w:start w:val="1"/>
      <w:numFmt w:val="lowerRoman"/>
      <w:lvlText w:val="%9."/>
      <w:lvlJc w:val="right"/>
      <w:pPr>
        <w:ind w:left="6480" w:hanging="180"/>
      </w:pPr>
    </w:lvl>
  </w:abstractNum>
  <w:abstractNum w:abstractNumId="30" w15:restartNumberingAfterBreak="0">
    <w:nsid w:val="25E6BA66"/>
    <w:multiLevelType w:val="hybridMultilevel"/>
    <w:tmpl w:val="FFFFFFFF"/>
    <w:lvl w:ilvl="0" w:tplc="A2C4B1F4">
      <w:start w:val="3"/>
      <w:numFmt w:val="decimal"/>
      <w:lvlText w:val="%1."/>
      <w:lvlJc w:val="left"/>
      <w:pPr>
        <w:ind w:left="720" w:hanging="360"/>
      </w:pPr>
    </w:lvl>
    <w:lvl w:ilvl="1" w:tplc="78EEB1C0">
      <w:start w:val="1"/>
      <w:numFmt w:val="lowerLetter"/>
      <w:lvlText w:val="%2."/>
      <w:lvlJc w:val="left"/>
      <w:pPr>
        <w:ind w:left="1440" w:hanging="360"/>
      </w:pPr>
    </w:lvl>
    <w:lvl w:ilvl="2" w:tplc="A798E748">
      <w:start w:val="1"/>
      <w:numFmt w:val="lowerRoman"/>
      <w:lvlText w:val="%3."/>
      <w:lvlJc w:val="right"/>
      <w:pPr>
        <w:ind w:left="2160" w:hanging="180"/>
      </w:pPr>
    </w:lvl>
    <w:lvl w:ilvl="3" w:tplc="7570D2E0">
      <w:start w:val="1"/>
      <w:numFmt w:val="decimal"/>
      <w:lvlText w:val="%4."/>
      <w:lvlJc w:val="left"/>
      <w:pPr>
        <w:ind w:left="2880" w:hanging="360"/>
      </w:pPr>
    </w:lvl>
    <w:lvl w:ilvl="4" w:tplc="898658D2">
      <w:start w:val="1"/>
      <w:numFmt w:val="lowerLetter"/>
      <w:lvlText w:val="%5."/>
      <w:lvlJc w:val="left"/>
      <w:pPr>
        <w:ind w:left="3600" w:hanging="360"/>
      </w:pPr>
    </w:lvl>
    <w:lvl w:ilvl="5" w:tplc="EF52BDAC">
      <w:start w:val="1"/>
      <w:numFmt w:val="lowerRoman"/>
      <w:lvlText w:val="%6."/>
      <w:lvlJc w:val="right"/>
      <w:pPr>
        <w:ind w:left="4320" w:hanging="180"/>
      </w:pPr>
    </w:lvl>
    <w:lvl w:ilvl="6" w:tplc="127A42B2">
      <w:start w:val="1"/>
      <w:numFmt w:val="decimal"/>
      <w:lvlText w:val="%7."/>
      <w:lvlJc w:val="left"/>
      <w:pPr>
        <w:ind w:left="5040" w:hanging="360"/>
      </w:pPr>
    </w:lvl>
    <w:lvl w:ilvl="7" w:tplc="F9DAC080">
      <w:start w:val="1"/>
      <w:numFmt w:val="lowerLetter"/>
      <w:lvlText w:val="%8."/>
      <w:lvlJc w:val="left"/>
      <w:pPr>
        <w:ind w:left="5760" w:hanging="360"/>
      </w:pPr>
    </w:lvl>
    <w:lvl w:ilvl="8" w:tplc="7876C39E">
      <w:start w:val="1"/>
      <w:numFmt w:val="lowerRoman"/>
      <w:lvlText w:val="%9."/>
      <w:lvlJc w:val="right"/>
      <w:pPr>
        <w:ind w:left="6480" w:hanging="180"/>
      </w:pPr>
    </w:lvl>
  </w:abstractNum>
  <w:abstractNum w:abstractNumId="31" w15:restartNumberingAfterBreak="0">
    <w:nsid w:val="25E91717"/>
    <w:multiLevelType w:val="hybridMultilevel"/>
    <w:tmpl w:val="93C20A86"/>
    <w:lvl w:ilvl="0" w:tplc="0CCC55D8">
      <w:start w:val="14"/>
      <w:numFmt w:val="bullet"/>
      <w:lvlText w:val="-"/>
      <w:lvlJc w:val="left"/>
      <w:pPr>
        <w:ind w:left="720" w:hanging="360"/>
      </w:pPr>
      <w:rPr>
        <w:rFonts w:ascii="Times New Roman" w:eastAsia="Times New Roman" w:hAnsi="Times New Roman" w:cs="Times New Roman" w:hint="default"/>
        <w:color w:val="0061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26722EC3"/>
    <w:multiLevelType w:val="hybridMultilevel"/>
    <w:tmpl w:val="8FEA9D1E"/>
    <w:lvl w:ilvl="0" w:tplc="18090019">
      <w:start w:val="1"/>
      <w:numFmt w:val="lowerLetter"/>
      <w:lvlText w:val="%1."/>
      <w:lvlJc w:val="left"/>
      <w:pPr>
        <w:tabs>
          <w:tab w:val="num" w:pos="-720"/>
        </w:tabs>
      </w:pPr>
    </w:lvl>
    <w:lvl w:ilvl="1" w:tplc="18090019">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33" w15:restartNumberingAfterBreak="0">
    <w:nsid w:val="2717F8B3"/>
    <w:multiLevelType w:val="hybridMultilevel"/>
    <w:tmpl w:val="FFFFFFFF"/>
    <w:lvl w:ilvl="0" w:tplc="3CE21F8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97FC4182">
      <w:start w:val="1"/>
      <w:numFmt w:val="bullet"/>
      <w:lvlText w:val=""/>
      <w:lvlJc w:val="left"/>
      <w:pPr>
        <w:ind w:left="2160" w:hanging="360"/>
      </w:pPr>
      <w:rPr>
        <w:rFonts w:ascii="Wingdings" w:hAnsi="Wingdings" w:hint="default"/>
      </w:rPr>
    </w:lvl>
    <w:lvl w:ilvl="3" w:tplc="A39E9170">
      <w:start w:val="1"/>
      <w:numFmt w:val="bullet"/>
      <w:lvlText w:val=""/>
      <w:lvlJc w:val="left"/>
      <w:pPr>
        <w:ind w:left="2880" w:hanging="360"/>
      </w:pPr>
      <w:rPr>
        <w:rFonts w:ascii="Symbol" w:hAnsi="Symbol" w:hint="default"/>
      </w:rPr>
    </w:lvl>
    <w:lvl w:ilvl="4" w:tplc="0B68F3DC">
      <w:start w:val="1"/>
      <w:numFmt w:val="bullet"/>
      <w:lvlText w:val="o"/>
      <w:lvlJc w:val="left"/>
      <w:pPr>
        <w:ind w:left="3600" w:hanging="360"/>
      </w:pPr>
      <w:rPr>
        <w:rFonts w:ascii="Courier New" w:hAnsi="Courier New" w:hint="default"/>
      </w:rPr>
    </w:lvl>
    <w:lvl w:ilvl="5" w:tplc="C088C644">
      <w:start w:val="1"/>
      <w:numFmt w:val="bullet"/>
      <w:lvlText w:val=""/>
      <w:lvlJc w:val="left"/>
      <w:pPr>
        <w:ind w:left="4320" w:hanging="360"/>
      </w:pPr>
      <w:rPr>
        <w:rFonts w:ascii="Wingdings" w:hAnsi="Wingdings" w:hint="default"/>
      </w:rPr>
    </w:lvl>
    <w:lvl w:ilvl="6" w:tplc="98125394">
      <w:start w:val="1"/>
      <w:numFmt w:val="bullet"/>
      <w:lvlText w:val=""/>
      <w:lvlJc w:val="left"/>
      <w:pPr>
        <w:ind w:left="5040" w:hanging="360"/>
      </w:pPr>
      <w:rPr>
        <w:rFonts w:ascii="Symbol" w:hAnsi="Symbol" w:hint="default"/>
      </w:rPr>
    </w:lvl>
    <w:lvl w:ilvl="7" w:tplc="EC7621B0">
      <w:start w:val="1"/>
      <w:numFmt w:val="bullet"/>
      <w:lvlText w:val="o"/>
      <w:lvlJc w:val="left"/>
      <w:pPr>
        <w:ind w:left="5760" w:hanging="360"/>
      </w:pPr>
      <w:rPr>
        <w:rFonts w:ascii="Courier New" w:hAnsi="Courier New" w:hint="default"/>
      </w:rPr>
    </w:lvl>
    <w:lvl w:ilvl="8" w:tplc="DC96E638">
      <w:start w:val="1"/>
      <w:numFmt w:val="bullet"/>
      <w:lvlText w:val=""/>
      <w:lvlJc w:val="left"/>
      <w:pPr>
        <w:ind w:left="6480" w:hanging="360"/>
      </w:pPr>
      <w:rPr>
        <w:rFonts w:ascii="Wingdings" w:hAnsi="Wingdings" w:hint="default"/>
      </w:rPr>
    </w:lvl>
  </w:abstractNum>
  <w:abstractNum w:abstractNumId="34" w15:restartNumberingAfterBreak="0">
    <w:nsid w:val="2A8944C7"/>
    <w:multiLevelType w:val="hybridMultilevel"/>
    <w:tmpl w:val="FFFFFFFF"/>
    <w:lvl w:ilvl="0" w:tplc="1B3AF638">
      <w:start w:val="1"/>
      <w:numFmt w:val="decimal"/>
      <w:lvlText w:val="%1."/>
      <w:lvlJc w:val="left"/>
      <w:pPr>
        <w:ind w:left="720" w:hanging="360"/>
      </w:pPr>
    </w:lvl>
    <w:lvl w:ilvl="1" w:tplc="79ECF196">
      <w:start w:val="1"/>
      <w:numFmt w:val="lowerLetter"/>
      <w:lvlText w:val="%2."/>
      <w:lvlJc w:val="left"/>
      <w:pPr>
        <w:ind w:left="1440" w:hanging="360"/>
      </w:pPr>
    </w:lvl>
    <w:lvl w:ilvl="2" w:tplc="CA76AA98">
      <w:start w:val="1"/>
      <w:numFmt w:val="lowerRoman"/>
      <w:lvlText w:val="%3."/>
      <w:lvlJc w:val="right"/>
      <w:pPr>
        <w:ind w:left="2160" w:hanging="180"/>
      </w:pPr>
    </w:lvl>
    <w:lvl w:ilvl="3" w:tplc="38347F72">
      <w:start w:val="1"/>
      <w:numFmt w:val="decimal"/>
      <w:lvlText w:val="%4."/>
      <w:lvlJc w:val="left"/>
      <w:pPr>
        <w:ind w:left="2880" w:hanging="360"/>
      </w:pPr>
    </w:lvl>
    <w:lvl w:ilvl="4" w:tplc="987EC848">
      <w:start w:val="1"/>
      <w:numFmt w:val="lowerLetter"/>
      <w:lvlText w:val="%5."/>
      <w:lvlJc w:val="left"/>
      <w:pPr>
        <w:ind w:left="3600" w:hanging="360"/>
      </w:pPr>
    </w:lvl>
    <w:lvl w:ilvl="5" w:tplc="F5742620">
      <w:start w:val="1"/>
      <w:numFmt w:val="lowerRoman"/>
      <w:lvlText w:val="%6."/>
      <w:lvlJc w:val="right"/>
      <w:pPr>
        <w:ind w:left="4320" w:hanging="180"/>
      </w:pPr>
    </w:lvl>
    <w:lvl w:ilvl="6" w:tplc="F6C22234">
      <w:start w:val="1"/>
      <w:numFmt w:val="decimal"/>
      <w:lvlText w:val="%7."/>
      <w:lvlJc w:val="left"/>
      <w:pPr>
        <w:ind w:left="5040" w:hanging="360"/>
      </w:pPr>
    </w:lvl>
    <w:lvl w:ilvl="7" w:tplc="A8684E5A">
      <w:start w:val="1"/>
      <w:numFmt w:val="lowerLetter"/>
      <w:lvlText w:val="%8."/>
      <w:lvlJc w:val="left"/>
      <w:pPr>
        <w:ind w:left="5760" w:hanging="360"/>
      </w:pPr>
    </w:lvl>
    <w:lvl w:ilvl="8" w:tplc="533A5038">
      <w:start w:val="1"/>
      <w:numFmt w:val="lowerRoman"/>
      <w:lvlText w:val="%9."/>
      <w:lvlJc w:val="right"/>
      <w:pPr>
        <w:ind w:left="6480" w:hanging="180"/>
      </w:pPr>
    </w:lvl>
  </w:abstractNum>
  <w:abstractNum w:abstractNumId="35" w15:restartNumberingAfterBreak="0">
    <w:nsid w:val="2AB4E98F"/>
    <w:multiLevelType w:val="hybridMultilevel"/>
    <w:tmpl w:val="FFFFFFFF"/>
    <w:lvl w:ilvl="0" w:tplc="B094D426">
      <w:start w:val="2"/>
      <w:numFmt w:val="decimal"/>
      <w:lvlText w:val="%1."/>
      <w:lvlJc w:val="left"/>
      <w:pPr>
        <w:ind w:left="720" w:hanging="360"/>
      </w:pPr>
    </w:lvl>
    <w:lvl w:ilvl="1" w:tplc="482C51B2">
      <w:start w:val="1"/>
      <w:numFmt w:val="lowerLetter"/>
      <w:lvlText w:val="%2."/>
      <w:lvlJc w:val="left"/>
      <w:pPr>
        <w:ind w:left="1440" w:hanging="360"/>
      </w:pPr>
    </w:lvl>
    <w:lvl w:ilvl="2" w:tplc="8358315A">
      <w:start w:val="1"/>
      <w:numFmt w:val="lowerRoman"/>
      <w:lvlText w:val="%3."/>
      <w:lvlJc w:val="right"/>
      <w:pPr>
        <w:ind w:left="2160" w:hanging="180"/>
      </w:pPr>
    </w:lvl>
    <w:lvl w:ilvl="3" w:tplc="96188666">
      <w:start w:val="1"/>
      <w:numFmt w:val="decimal"/>
      <w:lvlText w:val="%4."/>
      <w:lvlJc w:val="left"/>
      <w:pPr>
        <w:ind w:left="2880" w:hanging="360"/>
      </w:pPr>
    </w:lvl>
    <w:lvl w:ilvl="4" w:tplc="762E4FDA">
      <w:start w:val="1"/>
      <w:numFmt w:val="lowerLetter"/>
      <w:lvlText w:val="%5."/>
      <w:lvlJc w:val="left"/>
      <w:pPr>
        <w:ind w:left="3600" w:hanging="360"/>
      </w:pPr>
    </w:lvl>
    <w:lvl w:ilvl="5" w:tplc="ECA2C3F2">
      <w:start w:val="1"/>
      <w:numFmt w:val="lowerRoman"/>
      <w:lvlText w:val="%6."/>
      <w:lvlJc w:val="right"/>
      <w:pPr>
        <w:ind w:left="4320" w:hanging="180"/>
      </w:pPr>
    </w:lvl>
    <w:lvl w:ilvl="6" w:tplc="8D0221EE">
      <w:start w:val="1"/>
      <w:numFmt w:val="decimal"/>
      <w:lvlText w:val="%7."/>
      <w:lvlJc w:val="left"/>
      <w:pPr>
        <w:ind w:left="5040" w:hanging="360"/>
      </w:pPr>
    </w:lvl>
    <w:lvl w:ilvl="7" w:tplc="E8E8C4C8">
      <w:start w:val="1"/>
      <w:numFmt w:val="lowerLetter"/>
      <w:lvlText w:val="%8."/>
      <w:lvlJc w:val="left"/>
      <w:pPr>
        <w:ind w:left="5760" w:hanging="360"/>
      </w:pPr>
    </w:lvl>
    <w:lvl w:ilvl="8" w:tplc="B218E198">
      <w:start w:val="1"/>
      <w:numFmt w:val="lowerRoman"/>
      <w:lvlText w:val="%9."/>
      <w:lvlJc w:val="right"/>
      <w:pPr>
        <w:ind w:left="6480" w:hanging="180"/>
      </w:pPr>
    </w:lvl>
  </w:abstractNum>
  <w:abstractNum w:abstractNumId="3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D512611"/>
    <w:multiLevelType w:val="multilevel"/>
    <w:tmpl w:val="05EC8D4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ED1DE59"/>
    <w:multiLevelType w:val="hybridMultilevel"/>
    <w:tmpl w:val="FFFFFFFF"/>
    <w:lvl w:ilvl="0" w:tplc="7E2007A6">
      <w:start w:val="3"/>
      <w:numFmt w:val="decimal"/>
      <w:lvlText w:val="%1."/>
      <w:lvlJc w:val="left"/>
      <w:pPr>
        <w:ind w:left="720" w:hanging="360"/>
      </w:pPr>
    </w:lvl>
    <w:lvl w:ilvl="1" w:tplc="AE8CCE68">
      <w:start w:val="1"/>
      <w:numFmt w:val="lowerLetter"/>
      <w:lvlText w:val="%2."/>
      <w:lvlJc w:val="left"/>
      <w:pPr>
        <w:ind w:left="1440" w:hanging="360"/>
      </w:pPr>
    </w:lvl>
    <w:lvl w:ilvl="2" w:tplc="0E2E3C24">
      <w:start w:val="1"/>
      <w:numFmt w:val="lowerRoman"/>
      <w:lvlText w:val="%3."/>
      <w:lvlJc w:val="right"/>
      <w:pPr>
        <w:ind w:left="2160" w:hanging="180"/>
      </w:pPr>
    </w:lvl>
    <w:lvl w:ilvl="3" w:tplc="960AA612">
      <w:start w:val="1"/>
      <w:numFmt w:val="decimal"/>
      <w:lvlText w:val="%4."/>
      <w:lvlJc w:val="left"/>
      <w:pPr>
        <w:ind w:left="2880" w:hanging="360"/>
      </w:pPr>
    </w:lvl>
    <w:lvl w:ilvl="4" w:tplc="9822C7E8">
      <w:start w:val="1"/>
      <w:numFmt w:val="lowerLetter"/>
      <w:lvlText w:val="%5."/>
      <w:lvlJc w:val="left"/>
      <w:pPr>
        <w:ind w:left="3600" w:hanging="360"/>
      </w:pPr>
    </w:lvl>
    <w:lvl w:ilvl="5" w:tplc="8DDEEADC">
      <w:start w:val="1"/>
      <w:numFmt w:val="lowerRoman"/>
      <w:lvlText w:val="%6."/>
      <w:lvlJc w:val="right"/>
      <w:pPr>
        <w:ind w:left="4320" w:hanging="180"/>
      </w:pPr>
    </w:lvl>
    <w:lvl w:ilvl="6" w:tplc="BD109CAE">
      <w:start w:val="1"/>
      <w:numFmt w:val="decimal"/>
      <w:lvlText w:val="%7."/>
      <w:lvlJc w:val="left"/>
      <w:pPr>
        <w:ind w:left="5040" w:hanging="360"/>
      </w:pPr>
    </w:lvl>
    <w:lvl w:ilvl="7" w:tplc="54D86F70">
      <w:start w:val="1"/>
      <w:numFmt w:val="lowerLetter"/>
      <w:lvlText w:val="%8."/>
      <w:lvlJc w:val="left"/>
      <w:pPr>
        <w:ind w:left="5760" w:hanging="360"/>
      </w:pPr>
    </w:lvl>
    <w:lvl w:ilvl="8" w:tplc="B6822F9E">
      <w:start w:val="1"/>
      <w:numFmt w:val="lowerRoman"/>
      <w:lvlText w:val="%9."/>
      <w:lvlJc w:val="right"/>
      <w:pPr>
        <w:ind w:left="6480" w:hanging="180"/>
      </w:pPr>
    </w:lvl>
  </w:abstractNum>
  <w:abstractNum w:abstractNumId="39" w15:restartNumberingAfterBreak="0">
    <w:nsid w:val="2FCA161B"/>
    <w:multiLevelType w:val="hybridMultilevel"/>
    <w:tmpl w:val="6390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C15CB1"/>
    <w:multiLevelType w:val="hybridMultilevel"/>
    <w:tmpl w:val="FFFFFFFF"/>
    <w:lvl w:ilvl="0" w:tplc="D1228AEC">
      <w:start w:val="3"/>
      <w:numFmt w:val="decimal"/>
      <w:lvlText w:val="%1."/>
      <w:lvlJc w:val="left"/>
      <w:pPr>
        <w:ind w:left="720" w:hanging="360"/>
      </w:pPr>
    </w:lvl>
    <w:lvl w:ilvl="1" w:tplc="04B88124">
      <w:start w:val="1"/>
      <w:numFmt w:val="lowerLetter"/>
      <w:lvlText w:val="%2."/>
      <w:lvlJc w:val="left"/>
      <w:pPr>
        <w:ind w:left="1440" w:hanging="360"/>
      </w:pPr>
    </w:lvl>
    <w:lvl w:ilvl="2" w:tplc="AE30DBA8">
      <w:start w:val="1"/>
      <w:numFmt w:val="lowerRoman"/>
      <w:lvlText w:val="%3."/>
      <w:lvlJc w:val="right"/>
      <w:pPr>
        <w:ind w:left="2160" w:hanging="180"/>
      </w:pPr>
    </w:lvl>
    <w:lvl w:ilvl="3" w:tplc="520051FE">
      <w:start w:val="1"/>
      <w:numFmt w:val="decimal"/>
      <w:lvlText w:val="%4."/>
      <w:lvlJc w:val="left"/>
      <w:pPr>
        <w:ind w:left="2880" w:hanging="360"/>
      </w:pPr>
    </w:lvl>
    <w:lvl w:ilvl="4" w:tplc="E9AAA23C">
      <w:start w:val="1"/>
      <w:numFmt w:val="lowerLetter"/>
      <w:lvlText w:val="%5."/>
      <w:lvlJc w:val="left"/>
      <w:pPr>
        <w:ind w:left="3600" w:hanging="360"/>
      </w:pPr>
    </w:lvl>
    <w:lvl w:ilvl="5" w:tplc="5EE4C308">
      <w:start w:val="1"/>
      <w:numFmt w:val="lowerRoman"/>
      <w:lvlText w:val="%6."/>
      <w:lvlJc w:val="right"/>
      <w:pPr>
        <w:ind w:left="4320" w:hanging="180"/>
      </w:pPr>
    </w:lvl>
    <w:lvl w:ilvl="6" w:tplc="BC14D6E2">
      <w:start w:val="1"/>
      <w:numFmt w:val="decimal"/>
      <w:lvlText w:val="%7."/>
      <w:lvlJc w:val="left"/>
      <w:pPr>
        <w:ind w:left="5040" w:hanging="360"/>
      </w:pPr>
    </w:lvl>
    <w:lvl w:ilvl="7" w:tplc="515A76B2">
      <w:start w:val="1"/>
      <w:numFmt w:val="lowerLetter"/>
      <w:lvlText w:val="%8."/>
      <w:lvlJc w:val="left"/>
      <w:pPr>
        <w:ind w:left="5760" w:hanging="360"/>
      </w:pPr>
    </w:lvl>
    <w:lvl w:ilvl="8" w:tplc="272404A0">
      <w:start w:val="1"/>
      <w:numFmt w:val="lowerRoman"/>
      <w:lvlText w:val="%9."/>
      <w:lvlJc w:val="right"/>
      <w:pPr>
        <w:ind w:left="6480" w:hanging="180"/>
      </w:pPr>
    </w:lvl>
  </w:abstractNum>
  <w:abstractNum w:abstractNumId="41" w15:restartNumberingAfterBreak="0">
    <w:nsid w:val="333C4F3E"/>
    <w:multiLevelType w:val="hybridMultilevel"/>
    <w:tmpl w:val="9E800630"/>
    <w:lvl w:ilvl="0" w:tplc="1809000F">
      <w:start w:val="1"/>
      <w:numFmt w:val="decimal"/>
      <w:lvlText w:val="%1."/>
      <w:lvlJc w:val="left"/>
      <w:pPr>
        <w:ind w:left="1185" w:hanging="360"/>
      </w:pPr>
    </w:lvl>
    <w:lvl w:ilvl="1" w:tplc="18090019" w:tentative="1">
      <w:start w:val="1"/>
      <w:numFmt w:val="lowerLetter"/>
      <w:lvlText w:val="%2."/>
      <w:lvlJc w:val="left"/>
      <w:pPr>
        <w:ind w:left="1905" w:hanging="360"/>
      </w:pPr>
    </w:lvl>
    <w:lvl w:ilvl="2" w:tplc="1809001B" w:tentative="1">
      <w:start w:val="1"/>
      <w:numFmt w:val="lowerRoman"/>
      <w:lvlText w:val="%3."/>
      <w:lvlJc w:val="right"/>
      <w:pPr>
        <w:ind w:left="2625" w:hanging="180"/>
      </w:pPr>
    </w:lvl>
    <w:lvl w:ilvl="3" w:tplc="1809000F" w:tentative="1">
      <w:start w:val="1"/>
      <w:numFmt w:val="decimal"/>
      <w:lvlText w:val="%4."/>
      <w:lvlJc w:val="left"/>
      <w:pPr>
        <w:ind w:left="3345" w:hanging="360"/>
      </w:pPr>
    </w:lvl>
    <w:lvl w:ilvl="4" w:tplc="18090019" w:tentative="1">
      <w:start w:val="1"/>
      <w:numFmt w:val="lowerLetter"/>
      <w:lvlText w:val="%5."/>
      <w:lvlJc w:val="left"/>
      <w:pPr>
        <w:ind w:left="4065" w:hanging="360"/>
      </w:pPr>
    </w:lvl>
    <w:lvl w:ilvl="5" w:tplc="1809001B" w:tentative="1">
      <w:start w:val="1"/>
      <w:numFmt w:val="lowerRoman"/>
      <w:lvlText w:val="%6."/>
      <w:lvlJc w:val="right"/>
      <w:pPr>
        <w:ind w:left="4785" w:hanging="180"/>
      </w:pPr>
    </w:lvl>
    <w:lvl w:ilvl="6" w:tplc="1809000F" w:tentative="1">
      <w:start w:val="1"/>
      <w:numFmt w:val="decimal"/>
      <w:lvlText w:val="%7."/>
      <w:lvlJc w:val="left"/>
      <w:pPr>
        <w:ind w:left="5505" w:hanging="360"/>
      </w:pPr>
    </w:lvl>
    <w:lvl w:ilvl="7" w:tplc="18090019" w:tentative="1">
      <w:start w:val="1"/>
      <w:numFmt w:val="lowerLetter"/>
      <w:lvlText w:val="%8."/>
      <w:lvlJc w:val="left"/>
      <w:pPr>
        <w:ind w:left="6225" w:hanging="360"/>
      </w:pPr>
    </w:lvl>
    <w:lvl w:ilvl="8" w:tplc="1809001B" w:tentative="1">
      <w:start w:val="1"/>
      <w:numFmt w:val="lowerRoman"/>
      <w:lvlText w:val="%9."/>
      <w:lvlJc w:val="right"/>
      <w:pPr>
        <w:ind w:left="6945" w:hanging="180"/>
      </w:pPr>
    </w:lvl>
  </w:abstractNum>
  <w:abstractNum w:abstractNumId="42" w15:restartNumberingAfterBreak="0">
    <w:nsid w:val="385F5A14"/>
    <w:multiLevelType w:val="multilevel"/>
    <w:tmpl w:val="12824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A5803D6"/>
    <w:multiLevelType w:val="multilevel"/>
    <w:tmpl w:val="D2B865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7F4B78"/>
    <w:multiLevelType w:val="hybridMultilevel"/>
    <w:tmpl w:val="B546E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3AB0328D"/>
    <w:multiLevelType w:val="multilevel"/>
    <w:tmpl w:val="08F28EC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ACBCB22"/>
    <w:multiLevelType w:val="hybridMultilevel"/>
    <w:tmpl w:val="FFFFFFFF"/>
    <w:lvl w:ilvl="0" w:tplc="25662F5A">
      <w:start w:val="1"/>
      <w:numFmt w:val="bullet"/>
      <w:lvlText w:val="·"/>
      <w:lvlJc w:val="left"/>
      <w:pPr>
        <w:ind w:left="720" w:hanging="360"/>
      </w:pPr>
      <w:rPr>
        <w:rFonts w:ascii="Symbol" w:hAnsi="Symbol" w:hint="default"/>
      </w:rPr>
    </w:lvl>
    <w:lvl w:ilvl="1" w:tplc="F1AE26D4">
      <w:start w:val="1"/>
      <w:numFmt w:val="bullet"/>
      <w:lvlText w:val="o"/>
      <w:lvlJc w:val="left"/>
      <w:pPr>
        <w:ind w:left="1440" w:hanging="360"/>
      </w:pPr>
      <w:rPr>
        <w:rFonts w:ascii="Courier New" w:hAnsi="Courier New" w:hint="default"/>
      </w:rPr>
    </w:lvl>
    <w:lvl w:ilvl="2" w:tplc="F04E7FD4">
      <w:start w:val="1"/>
      <w:numFmt w:val="bullet"/>
      <w:lvlText w:val=""/>
      <w:lvlJc w:val="left"/>
      <w:pPr>
        <w:ind w:left="2160" w:hanging="360"/>
      </w:pPr>
      <w:rPr>
        <w:rFonts w:ascii="Wingdings" w:hAnsi="Wingdings" w:hint="default"/>
      </w:rPr>
    </w:lvl>
    <w:lvl w:ilvl="3" w:tplc="631E0C92">
      <w:start w:val="1"/>
      <w:numFmt w:val="bullet"/>
      <w:lvlText w:val=""/>
      <w:lvlJc w:val="left"/>
      <w:pPr>
        <w:ind w:left="2880" w:hanging="360"/>
      </w:pPr>
      <w:rPr>
        <w:rFonts w:ascii="Symbol" w:hAnsi="Symbol" w:hint="default"/>
      </w:rPr>
    </w:lvl>
    <w:lvl w:ilvl="4" w:tplc="95A458A8">
      <w:start w:val="1"/>
      <w:numFmt w:val="bullet"/>
      <w:lvlText w:val="o"/>
      <w:lvlJc w:val="left"/>
      <w:pPr>
        <w:ind w:left="3600" w:hanging="360"/>
      </w:pPr>
      <w:rPr>
        <w:rFonts w:ascii="Courier New" w:hAnsi="Courier New" w:hint="default"/>
      </w:rPr>
    </w:lvl>
    <w:lvl w:ilvl="5" w:tplc="9FAC3B16">
      <w:start w:val="1"/>
      <w:numFmt w:val="bullet"/>
      <w:lvlText w:val=""/>
      <w:lvlJc w:val="left"/>
      <w:pPr>
        <w:ind w:left="4320" w:hanging="360"/>
      </w:pPr>
      <w:rPr>
        <w:rFonts w:ascii="Wingdings" w:hAnsi="Wingdings" w:hint="default"/>
      </w:rPr>
    </w:lvl>
    <w:lvl w:ilvl="6" w:tplc="4B7097A8">
      <w:start w:val="1"/>
      <w:numFmt w:val="bullet"/>
      <w:lvlText w:val=""/>
      <w:lvlJc w:val="left"/>
      <w:pPr>
        <w:ind w:left="5040" w:hanging="360"/>
      </w:pPr>
      <w:rPr>
        <w:rFonts w:ascii="Symbol" w:hAnsi="Symbol" w:hint="default"/>
      </w:rPr>
    </w:lvl>
    <w:lvl w:ilvl="7" w:tplc="ABF090D6">
      <w:start w:val="1"/>
      <w:numFmt w:val="bullet"/>
      <w:lvlText w:val="o"/>
      <w:lvlJc w:val="left"/>
      <w:pPr>
        <w:ind w:left="5760" w:hanging="360"/>
      </w:pPr>
      <w:rPr>
        <w:rFonts w:ascii="Courier New" w:hAnsi="Courier New" w:hint="default"/>
      </w:rPr>
    </w:lvl>
    <w:lvl w:ilvl="8" w:tplc="F468D182">
      <w:start w:val="1"/>
      <w:numFmt w:val="bullet"/>
      <w:lvlText w:val=""/>
      <w:lvlJc w:val="left"/>
      <w:pPr>
        <w:ind w:left="6480" w:hanging="360"/>
      </w:pPr>
      <w:rPr>
        <w:rFonts w:ascii="Wingdings" w:hAnsi="Wingdings" w:hint="default"/>
      </w:rPr>
    </w:lvl>
  </w:abstractNum>
  <w:abstractNum w:abstractNumId="47" w15:restartNumberingAfterBreak="0">
    <w:nsid w:val="3C15D685"/>
    <w:multiLevelType w:val="hybridMultilevel"/>
    <w:tmpl w:val="FFFFFFFF"/>
    <w:lvl w:ilvl="0" w:tplc="4E12A05A">
      <w:start w:val="1"/>
      <w:numFmt w:val="decimal"/>
      <w:lvlText w:val="%1."/>
      <w:lvlJc w:val="left"/>
      <w:pPr>
        <w:ind w:left="720" w:hanging="360"/>
      </w:pPr>
    </w:lvl>
    <w:lvl w:ilvl="1" w:tplc="377285D2">
      <w:start w:val="1"/>
      <w:numFmt w:val="lowerLetter"/>
      <w:lvlText w:val="%2."/>
      <w:lvlJc w:val="left"/>
      <w:pPr>
        <w:ind w:left="1440" w:hanging="360"/>
      </w:pPr>
    </w:lvl>
    <w:lvl w:ilvl="2" w:tplc="645A4820">
      <w:start w:val="1"/>
      <w:numFmt w:val="lowerRoman"/>
      <w:lvlText w:val="%3."/>
      <w:lvlJc w:val="right"/>
      <w:pPr>
        <w:ind w:left="2160" w:hanging="180"/>
      </w:pPr>
    </w:lvl>
    <w:lvl w:ilvl="3" w:tplc="74F68F80">
      <w:start w:val="1"/>
      <w:numFmt w:val="decimal"/>
      <w:lvlText w:val="%4."/>
      <w:lvlJc w:val="left"/>
      <w:pPr>
        <w:ind w:left="2880" w:hanging="360"/>
      </w:pPr>
    </w:lvl>
    <w:lvl w:ilvl="4" w:tplc="9E605F4A">
      <w:start w:val="1"/>
      <w:numFmt w:val="lowerLetter"/>
      <w:lvlText w:val="%5."/>
      <w:lvlJc w:val="left"/>
      <w:pPr>
        <w:ind w:left="3600" w:hanging="360"/>
      </w:pPr>
    </w:lvl>
    <w:lvl w:ilvl="5" w:tplc="1EFAA74C">
      <w:start w:val="1"/>
      <w:numFmt w:val="lowerRoman"/>
      <w:lvlText w:val="%6."/>
      <w:lvlJc w:val="right"/>
      <w:pPr>
        <w:ind w:left="4320" w:hanging="180"/>
      </w:pPr>
    </w:lvl>
    <w:lvl w:ilvl="6" w:tplc="7D8AA86A">
      <w:start w:val="1"/>
      <w:numFmt w:val="decimal"/>
      <w:lvlText w:val="%7."/>
      <w:lvlJc w:val="left"/>
      <w:pPr>
        <w:ind w:left="5040" w:hanging="360"/>
      </w:pPr>
    </w:lvl>
    <w:lvl w:ilvl="7" w:tplc="9744832E">
      <w:start w:val="1"/>
      <w:numFmt w:val="lowerLetter"/>
      <w:lvlText w:val="%8."/>
      <w:lvlJc w:val="left"/>
      <w:pPr>
        <w:ind w:left="5760" w:hanging="360"/>
      </w:pPr>
    </w:lvl>
    <w:lvl w:ilvl="8" w:tplc="1966D97C">
      <w:start w:val="1"/>
      <w:numFmt w:val="lowerRoman"/>
      <w:lvlText w:val="%9."/>
      <w:lvlJc w:val="right"/>
      <w:pPr>
        <w:ind w:left="6480" w:hanging="180"/>
      </w:pPr>
    </w:lvl>
  </w:abstractNum>
  <w:abstractNum w:abstractNumId="48" w15:restartNumberingAfterBreak="0">
    <w:nsid w:val="3DDAD5C8"/>
    <w:multiLevelType w:val="hybridMultilevel"/>
    <w:tmpl w:val="FFFFFFFF"/>
    <w:lvl w:ilvl="0" w:tplc="78248E60">
      <w:start w:val="1"/>
      <w:numFmt w:val="decimal"/>
      <w:lvlText w:val="%1."/>
      <w:lvlJc w:val="left"/>
      <w:pPr>
        <w:ind w:left="720" w:hanging="360"/>
      </w:pPr>
    </w:lvl>
    <w:lvl w:ilvl="1" w:tplc="5DD63862">
      <w:start w:val="1"/>
      <w:numFmt w:val="lowerLetter"/>
      <w:lvlText w:val="%2."/>
      <w:lvlJc w:val="left"/>
      <w:pPr>
        <w:ind w:left="1440" w:hanging="360"/>
      </w:pPr>
    </w:lvl>
    <w:lvl w:ilvl="2" w:tplc="56E63AF6">
      <w:start w:val="1"/>
      <w:numFmt w:val="lowerRoman"/>
      <w:lvlText w:val="%3."/>
      <w:lvlJc w:val="right"/>
      <w:pPr>
        <w:ind w:left="2160" w:hanging="180"/>
      </w:pPr>
    </w:lvl>
    <w:lvl w:ilvl="3" w:tplc="41C69D88">
      <w:start w:val="1"/>
      <w:numFmt w:val="decimal"/>
      <w:lvlText w:val="%4."/>
      <w:lvlJc w:val="left"/>
      <w:pPr>
        <w:ind w:left="2880" w:hanging="360"/>
      </w:pPr>
    </w:lvl>
    <w:lvl w:ilvl="4" w:tplc="01FC9A7C">
      <w:start w:val="1"/>
      <w:numFmt w:val="lowerLetter"/>
      <w:lvlText w:val="%5."/>
      <w:lvlJc w:val="left"/>
      <w:pPr>
        <w:ind w:left="3600" w:hanging="360"/>
      </w:pPr>
    </w:lvl>
    <w:lvl w:ilvl="5" w:tplc="1A9C1796">
      <w:start w:val="1"/>
      <w:numFmt w:val="lowerRoman"/>
      <w:lvlText w:val="%6."/>
      <w:lvlJc w:val="right"/>
      <w:pPr>
        <w:ind w:left="4320" w:hanging="180"/>
      </w:pPr>
    </w:lvl>
    <w:lvl w:ilvl="6" w:tplc="27C8890E">
      <w:start w:val="1"/>
      <w:numFmt w:val="decimal"/>
      <w:lvlText w:val="%7."/>
      <w:lvlJc w:val="left"/>
      <w:pPr>
        <w:ind w:left="5040" w:hanging="360"/>
      </w:pPr>
    </w:lvl>
    <w:lvl w:ilvl="7" w:tplc="802EDE88">
      <w:start w:val="1"/>
      <w:numFmt w:val="lowerLetter"/>
      <w:lvlText w:val="%8."/>
      <w:lvlJc w:val="left"/>
      <w:pPr>
        <w:ind w:left="5760" w:hanging="360"/>
      </w:pPr>
    </w:lvl>
    <w:lvl w:ilvl="8" w:tplc="BC8E391C">
      <w:start w:val="1"/>
      <w:numFmt w:val="lowerRoman"/>
      <w:lvlText w:val="%9."/>
      <w:lvlJc w:val="right"/>
      <w:pPr>
        <w:ind w:left="6480" w:hanging="180"/>
      </w:pPr>
    </w:lvl>
  </w:abstractNum>
  <w:abstractNum w:abstractNumId="49" w15:restartNumberingAfterBreak="0">
    <w:nsid w:val="3EFDD1AC"/>
    <w:multiLevelType w:val="hybridMultilevel"/>
    <w:tmpl w:val="FFFFFFFF"/>
    <w:lvl w:ilvl="0" w:tplc="26084B2A">
      <w:numFmt w:val="decimal"/>
      <w:lvlText w:val="%1."/>
      <w:lvlJc w:val="left"/>
      <w:pPr>
        <w:ind w:left="720" w:hanging="360"/>
      </w:pPr>
    </w:lvl>
    <w:lvl w:ilvl="1" w:tplc="15CCA296">
      <w:start w:val="1"/>
      <w:numFmt w:val="lowerLetter"/>
      <w:lvlText w:val="%2."/>
      <w:lvlJc w:val="left"/>
      <w:pPr>
        <w:ind w:left="1440" w:hanging="360"/>
      </w:pPr>
    </w:lvl>
    <w:lvl w:ilvl="2" w:tplc="DE026E02">
      <w:start w:val="1"/>
      <w:numFmt w:val="lowerRoman"/>
      <w:lvlText w:val="%3."/>
      <w:lvlJc w:val="right"/>
      <w:pPr>
        <w:ind w:left="2160" w:hanging="180"/>
      </w:pPr>
    </w:lvl>
    <w:lvl w:ilvl="3" w:tplc="A7341F92">
      <w:start w:val="1"/>
      <w:numFmt w:val="decimal"/>
      <w:lvlText w:val="%4."/>
      <w:lvlJc w:val="left"/>
      <w:pPr>
        <w:ind w:left="2880" w:hanging="360"/>
      </w:pPr>
    </w:lvl>
    <w:lvl w:ilvl="4" w:tplc="A7342900">
      <w:start w:val="1"/>
      <w:numFmt w:val="lowerLetter"/>
      <w:lvlText w:val="%5."/>
      <w:lvlJc w:val="left"/>
      <w:pPr>
        <w:ind w:left="3600" w:hanging="360"/>
      </w:pPr>
    </w:lvl>
    <w:lvl w:ilvl="5" w:tplc="5B0063BC">
      <w:start w:val="1"/>
      <w:numFmt w:val="lowerRoman"/>
      <w:lvlText w:val="%6."/>
      <w:lvlJc w:val="right"/>
      <w:pPr>
        <w:ind w:left="4320" w:hanging="180"/>
      </w:pPr>
    </w:lvl>
    <w:lvl w:ilvl="6" w:tplc="A6BAA676">
      <w:start w:val="1"/>
      <w:numFmt w:val="decimal"/>
      <w:lvlText w:val="%7."/>
      <w:lvlJc w:val="left"/>
      <w:pPr>
        <w:ind w:left="5040" w:hanging="360"/>
      </w:pPr>
    </w:lvl>
    <w:lvl w:ilvl="7" w:tplc="7C844760">
      <w:start w:val="1"/>
      <w:numFmt w:val="lowerLetter"/>
      <w:lvlText w:val="%8."/>
      <w:lvlJc w:val="left"/>
      <w:pPr>
        <w:ind w:left="5760" w:hanging="360"/>
      </w:pPr>
    </w:lvl>
    <w:lvl w:ilvl="8" w:tplc="C1101D26">
      <w:start w:val="1"/>
      <w:numFmt w:val="lowerRoman"/>
      <w:lvlText w:val="%9."/>
      <w:lvlJc w:val="right"/>
      <w:pPr>
        <w:ind w:left="6480" w:hanging="180"/>
      </w:pPr>
    </w:lvl>
  </w:abstractNum>
  <w:abstractNum w:abstractNumId="50" w15:restartNumberingAfterBreak="0">
    <w:nsid w:val="3F0849DB"/>
    <w:multiLevelType w:val="hybridMultilevel"/>
    <w:tmpl w:val="41C21E80"/>
    <w:lvl w:ilvl="0" w:tplc="6C3476EA">
      <w:start w:val="1"/>
      <w:numFmt w:val="bullet"/>
      <w:lvlText w:val=""/>
      <w:lvlJc w:val="left"/>
      <w:pPr>
        <w:ind w:left="720" w:hanging="360"/>
      </w:pPr>
      <w:rPr>
        <w:rFonts w:ascii="Symbol" w:hAnsi="Symbol" w:hint="default"/>
      </w:rPr>
    </w:lvl>
    <w:lvl w:ilvl="1" w:tplc="6C600D02">
      <w:start w:val="1"/>
      <w:numFmt w:val="bullet"/>
      <w:lvlText w:val="o"/>
      <w:lvlJc w:val="left"/>
      <w:pPr>
        <w:ind w:left="1440" w:hanging="360"/>
      </w:pPr>
      <w:rPr>
        <w:rFonts w:ascii="Courier New" w:hAnsi="Courier New" w:hint="default"/>
      </w:rPr>
    </w:lvl>
    <w:lvl w:ilvl="2" w:tplc="71621E68">
      <w:start w:val="1"/>
      <w:numFmt w:val="bullet"/>
      <w:lvlText w:val=""/>
      <w:lvlJc w:val="left"/>
      <w:pPr>
        <w:ind w:left="2160" w:hanging="360"/>
      </w:pPr>
      <w:rPr>
        <w:rFonts w:ascii="Wingdings" w:hAnsi="Wingdings" w:hint="default"/>
      </w:rPr>
    </w:lvl>
    <w:lvl w:ilvl="3" w:tplc="DC98442A">
      <w:start w:val="1"/>
      <w:numFmt w:val="bullet"/>
      <w:lvlText w:val=""/>
      <w:lvlJc w:val="left"/>
      <w:pPr>
        <w:ind w:left="2880" w:hanging="360"/>
      </w:pPr>
      <w:rPr>
        <w:rFonts w:ascii="Symbol" w:hAnsi="Symbol" w:hint="default"/>
      </w:rPr>
    </w:lvl>
    <w:lvl w:ilvl="4" w:tplc="7C8A2134">
      <w:start w:val="1"/>
      <w:numFmt w:val="bullet"/>
      <w:lvlText w:val="o"/>
      <w:lvlJc w:val="left"/>
      <w:pPr>
        <w:ind w:left="3600" w:hanging="360"/>
      </w:pPr>
      <w:rPr>
        <w:rFonts w:ascii="Courier New" w:hAnsi="Courier New" w:hint="default"/>
      </w:rPr>
    </w:lvl>
    <w:lvl w:ilvl="5" w:tplc="483EF78C">
      <w:start w:val="1"/>
      <w:numFmt w:val="bullet"/>
      <w:lvlText w:val=""/>
      <w:lvlJc w:val="left"/>
      <w:pPr>
        <w:ind w:left="4320" w:hanging="360"/>
      </w:pPr>
      <w:rPr>
        <w:rFonts w:ascii="Wingdings" w:hAnsi="Wingdings" w:hint="default"/>
      </w:rPr>
    </w:lvl>
    <w:lvl w:ilvl="6" w:tplc="7084FADC">
      <w:start w:val="1"/>
      <w:numFmt w:val="bullet"/>
      <w:lvlText w:val=""/>
      <w:lvlJc w:val="left"/>
      <w:pPr>
        <w:ind w:left="5040" w:hanging="360"/>
      </w:pPr>
      <w:rPr>
        <w:rFonts w:ascii="Symbol" w:hAnsi="Symbol" w:hint="default"/>
      </w:rPr>
    </w:lvl>
    <w:lvl w:ilvl="7" w:tplc="6D2CABF0">
      <w:start w:val="1"/>
      <w:numFmt w:val="bullet"/>
      <w:lvlText w:val="o"/>
      <w:lvlJc w:val="left"/>
      <w:pPr>
        <w:ind w:left="5760" w:hanging="360"/>
      </w:pPr>
      <w:rPr>
        <w:rFonts w:ascii="Courier New" w:hAnsi="Courier New" w:hint="default"/>
      </w:rPr>
    </w:lvl>
    <w:lvl w:ilvl="8" w:tplc="8A58FCAE">
      <w:start w:val="1"/>
      <w:numFmt w:val="bullet"/>
      <w:lvlText w:val=""/>
      <w:lvlJc w:val="left"/>
      <w:pPr>
        <w:ind w:left="6480" w:hanging="360"/>
      </w:pPr>
      <w:rPr>
        <w:rFonts w:ascii="Wingdings" w:hAnsi="Wingdings" w:hint="default"/>
      </w:rPr>
    </w:lvl>
  </w:abstractNum>
  <w:abstractNum w:abstractNumId="51" w15:restartNumberingAfterBreak="0">
    <w:nsid w:val="409721F0"/>
    <w:multiLevelType w:val="multilevel"/>
    <w:tmpl w:val="52B204D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30771B4"/>
    <w:multiLevelType w:val="multilevel"/>
    <w:tmpl w:val="5A90B71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7E436C2"/>
    <w:multiLevelType w:val="hybridMultilevel"/>
    <w:tmpl w:val="BFE07E52"/>
    <w:lvl w:ilvl="0" w:tplc="0D78FDEA">
      <w:start w:val="1"/>
      <w:numFmt w:val="decimal"/>
      <w:lvlText w:val="%1."/>
      <w:lvlJc w:val="left"/>
      <w:pPr>
        <w:tabs>
          <w:tab w:val="num" w:pos="720"/>
        </w:tabs>
        <w:ind w:left="720" w:hanging="360"/>
      </w:pPr>
    </w:lvl>
    <w:lvl w:ilvl="1" w:tplc="B8ECEF24" w:tentative="1">
      <w:start w:val="1"/>
      <w:numFmt w:val="decimal"/>
      <w:lvlText w:val="%2."/>
      <w:lvlJc w:val="left"/>
      <w:pPr>
        <w:tabs>
          <w:tab w:val="num" w:pos="1440"/>
        </w:tabs>
        <w:ind w:left="1440" w:hanging="360"/>
      </w:pPr>
    </w:lvl>
    <w:lvl w:ilvl="2" w:tplc="D0527798" w:tentative="1">
      <w:start w:val="1"/>
      <w:numFmt w:val="decimal"/>
      <w:lvlText w:val="%3."/>
      <w:lvlJc w:val="left"/>
      <w:pPr>
        <w:tabs>
          <w:tab w:val="num" w:pos="2160"/>
        </w:tabs>
        <w:ind w:left="2160" w:hanging="360"/>
      </w:pPr>
    </w:lvl>
    <w:lvl w:ilvl="3" w:tplc="6E287A68" w:tentative="1">
      <w:start w:val="1"/>
      <w:numFmt w:val="decimal"/>
      <w:lvlText w:val="%4."/>
      <w:lvlJc w:val="left"/>
      <w:pPr>
        <w:tabs>
          <w:tab w:val="num" w:pos="2880"/>
        </w:tabs>
        <w:ind w:left="2880" w:hanging="360"/>
      </w:pPr>
    </w:lvl>
    <w:lvl w:ilvl="4" w:tplc="73003B3C" w:tentative="1">
      <w:start w:val="1"/>
      <w:numFmt w:val="decimal"/>
      <w:lvlText w:val="%5."/>
      <w:lvlJc w:val="left"/>
      <w:pPr>
        <w:tabs>
          <w:tab w:val="num" w:pos="3600"/>
        </w:tabs>
        <w:ind w:left="3600" w:hanging="360"/>
      </w:pPr>
    </w:lvl>
    <w:lvl w:ilvl="5" w:tplc="BF5E0610" w:tentative="1">
      <w:start w:val="1"/>
      <w:numFmt w:val="decimal"/>
      <w:lvlText w:val="%6."/>
      <w:lvlJc w:val="left"/>
      <w:pPr>
        <w:tabs>
          <w:tab w:val="num" w:pos="4320"/>
        </w:tabs>
        <w:ind w:left="4320" w:hanging="360"/>
      </w:pPr>
    </w:lvl>
    <w:lvl w:ilvl="6" w:tplc="04104CE2" w:tentative="1">
      <w:start w:val="1"/>
      <w:numFmt w:val="decimal"/>
      <w:lvlText w:val="%7."/>
      <w:lvlJc w:val="left"/>
      <w:pPr>
        <w:tabs>
          <w:tab w:val="num" w:pos="5040"/>
        </w:tabs>
        <w:ind w:left="5040" w:hanging="360"/>
      </w:pPr>
    </w:lvl>
    <w:lvl w:ilvl="7" w:tplc="FF74C1AC" w:tentative="1">
      <w:start w:val="1"/>
      <w:numFmt w:val="decimal"/>
      <w:lvlText w:val="%8."/>
      <w:lvlJc w:val="left"/>
      <w:pPr>
        <w:tabs>
          <w:tab w:val="num" w:pos="5760"/>
        </w:tabs>
        <w:ind w:left="5760" w:hanging="360"/>
      </w:pPr>
    </w:lvl>
    <w:lvl w:ilvl="8" w:tplc="9920C9F6" w:tentative="1">
      <w:start w:val="1"/>
      <w:numFmt w:val="decimal"/>
      <w:lvlText w:val="%9."/>
      <w:lvlJc w:val="left"/>
      <w:pPr>
        <w:tabs>
          <w:tab w:val="num" w:pos="6480"/>
        </w:tabs>
        <w:ind w:left="6480" w:hanging="360"/>
      </w:pPr>
    </w:lvl>
  </w:abstractNum>
  <w:abstractNum w:abstractNumId="54" w15:restartNumberingAfterBreak="0">
    <w:nsid w:val="49295F29"/>
    <w:multiLevelType w:val="hybridMultilevel"/>
    <w:tmpl w:val="FFFFFFFF"/>
    <w:lvl w:ilvl="0" w:tplc="C08AFEE2">
      <w:start w:val="1"/>
      <w:numFmt w:val="bullet"/>
      <w:lvlText w:val=""/>
      <w:lvlJc w:val="left"/>
      <w:pPr>
        <w:ind w:left="720" w:hanging="360"/>
      </w:pPr>
      <w:rPr>
        <w:rFonts w:ascii="Symbol" w:hAnsi="Symbol" w:hint="default"/>
      </w:rPr>
    </w:lvl>
    <w:lvl w:ilvl="1" w:tplc="B0229AFA">
      <w:start w:val="1"/>
      <w:numFmt w:val="bullet"/>
      <w:lvlText w:val="o"/>
      <w:lvlJc w:val="left"/>
      <w:pPr>
        <w:ind w:left="1440" w:hanging="360"/>
      </w:pPr>
      <w:rPr>
        <w:rFonts w:ascii="Courier New" w:hAnsi="Courier New" w:hint="default"/>
      </w:rPr>
    </w:lvl>
    <w:lvl w:ilvl="2" w:tplc="F9BE9F6C">
      <w:start w:val="1"/>
      <w:numFmt w:val="bullet"/>
      <w:lvlText w:val=""/>
      <w:lvlJc w:val="left"/>
      <w:pPr>
        <w:ind w:left="2160" w:hanging="360"/>
      </w:pPr>
      <w:rPr>
        <w:rFonts w:ascii="Wingdings" w:hAnsi="Wingdings" w:hint="default"/>
      </w:rPr>
    </w:lvl>
    <w:lvl w:ilvl="3" w:tplc="634CFA78">
      <w:start w:val="1"/>
      <w:numFmt w:val="bullet"/>
      <w:lvlText w:val=""/>
      <w:lvlJc w:val="left"/>
      <w:pPr>
        <w:ind w:left="2880" w:hanging="360"/>
      </w:pPr>
      <w:rPr>
        <w:rFonts w:ascii="Symbol" w:hAnsi="Symbol" w:hint="default"/>
      </w:rPr>
    </w:lvl>
    <w:lvl w:ilvl="4" w:tplc="6EDED2D0">
      <w:start w:val="1"/>
      <w:numFmt w:val="bullet"/>
      <w:lvlText w:val="o"/>
      <w:lvlJc w:val="left"/>
      <w:pPr>
        <w:ind w:left="3600" w:hanging="360"/>
      </w:pPr>
      <w:rPr>
        <w:rFonts w:ascii="Courier New" w:hAnsi="Courier New" w:hint="default"/>
      </w:rPr>
    </w:lvl>
    <w:lvl w:ilvl="5" w:tplc="07FC9EF2">
      <w:start w:val="1"/>
      <w:numFmt w:val="bullet"/>
      <w:lvlText w:val=""/>
      <w:lvlJc w:val="left"/>
      <w:pPr>
        <w:ind w:left="4320" w:hanging="360"/>
      </w:pPr>
      <w:rPr>
        <w:rFonts w:ascii="Wingdings" w:hAnsi="Wingdings" w:hint="default"/>
      </w:rPr>
    </w:lvl>
    <w:lvl w:ilvl="6" w:tplc="314ECD0E">
      <w:start w:val="1"/>
      <w:numFmt w:val="bullet"/>
      <w:lvlText w:val=""/>
      <w:lvlJc w:val="left"/>
      <w:pPr>
        <w:ind w:left="5040" w:hanging="360"/>
      </w:pPr>
      <w:rPr>
        <w:rFonts w:ascii="Symbol" w:hAnsi="Symbol" w:hint="default"/>
      </w:rPr>
    </w:lvl>
    <w:lvl w:ilvl="7" w:tplc="0F8E14A6">
      <w:start w:val="1"/>
      <w:numFmt w:val="bullet"/>
      <w:lvlText w:val="o"/>
      <w:lvlJc w:val="left"/>
      <w:pPr>
        <w:ind w:left="5760" w:hanging="360"/>
      </w:pPr>
      <w:rPr>
        <w:rFonts w:ascii="Courier New" w:hAnsi="Courier New" w:hint="default"/>
      </w:rPr>
    </w:lvl>
    <w:lvl w:ilvl="8" w:tplc="7DD25582">
      <w:start w:val="1"/>
      <w:numFmt w:val="bullet"/>
      <w:lvlText w:val=""/>
      <w:lvlJc w:val="left"/>
      <w:pPr>
        <w:ind w:left="6480" w:hanging="360"/>
      </w:pPr>
      <w:rPr>
        <w:rFonts w:ascii="Wingdings" w:hAnsi="Wingdings" w:hint="default"/>
      </w:rPr>
    </w:lvl>
  </w:abstractNum>
  <w:abstractNum w:abstractNumId="55" w15:restartNumberingAfterBreak="0">
    <w:nsid w:val="497F54CD"/>
    <w:multiLevelType w:val="hybridMultilevel"/>
    <w:tmpl w:val="034CDBE4"/>
    <w:lvl w:ilvl="0" w:tplc="04150017">
      <w:start w:val="1"/>
      <w:numFmt w:val="lowerLetter"/>
      <w:lvlText w:val="%1)"/>
      <w:lvlJc w:val="left"/>
      <w:pPr>
        <w:ind w:left="720" w:hanging="360"/>
      </w:pPr>
      <w:rPr>
        <w:rFonts w:hint="default"/>
      </w:rPr>
    </w:lvl>
    <w:lvl w:ilvl="1" w:tplc="74681310">
      <w:start w:val="1"/>
      <w:numFmt w:val="lowerRoman"/>
      <w:lvlText w:val="(%2)"/>
      <w:lvlJc w:val="righ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A8D2A34"/>
    <w:multiLevelType w:val="hybridMultilevel"/>
    <w:tmpl w:val="FFFFFFFF"/>
    <w:lvl w:ilvl="0" w:tplc="1ABE2A80">
      <w:start w:val="1"/>
      <w:numFmt w:val="decimal"/>
      <w:lvlText w:val="%1."/>
      <w:lvlJc w:val="left"/>
      <w:pPr>
        <w:ind w:left="720" w:hanging="360"/>
      </w:pPr>
    </w:lvl>
    <w:lvl w:ilvl="1" w:tplc="E4B6C4EA">
      <w:start w:val="1"/>
      <w:numFmt w:val="lowerLetter"/>
      <w:lvlText w:val="%2."/>
      <w:lvlJc w:val="left"/>
      <w:pPr>
        <w:ind w:left="1440" w:hanging="360"/>
      </w:pPr>
    </w:lvl>
    <w:lvl w:ilvl="2" w:tplc="EA567504">
      <w:start w:val="1"/>
      <w:numFmt w:val="lowerRoman"/>
      <w:lvlText w:val="%3."/>
      <w:lvlJc w:val="right"/>
      <w:pPr>
        <w:ind w:left="2160" w:hanging="180"/>
      </w:pPr>
    </w:lvl>
    <w:lvl w:ilvl="3" w:tplc="B822A79A">
      <w:start w:val="1"/>
      <w:numFmt w:val="decimal"/>
      <w:lvlText w:val="%4."/>
      <w:lvlJc w:val="left"/>
      <w:pPr>
        <w:ind w:left="2880" w:hanging="360"/>
      </w:pPr>
    </w:lvl>
    <w:lvl w:ilvl="4" w:tplc="3ED2663A">
      <w:start w:val="1"/>
      <w:numFmt w:val="lowerLetter"/>
      <w:lvlText w:val="%5."/>
      <w:lvlJc w:val="left"/>
      <w:pPr>
        <w:ind w:left="3600" w:hanging="360"/>
      </w:pPr>
    </w:lvl>
    <w:lvl w:ilvl="5" w:tplc="4EC652BC">
      <w:start w:val="1"/>
      <w:numFmt w:val="lowerRoman"/>
      <w:lvlText w:val="%6."/>
      <w:lvlJc w:val="right"/>
      <w:pPr>
        <w:ind w:left="4320" w:hanging="180"/>
      </w:pPr>
    </w:lvl>
    <w:lvl w:ilvl="6" w:tplc="58449C18">
      <w:start w:val="1"/>
      <w:numFmt w:val="decimal"/>
      <w:lvlText w:val="%7."/>
      <w:lvlJc w:val="left"/>
      <w:pPr>
        <w:ind w:left="5040" w:hanging="360"/>
      </w:pPr>
    </w:lvl>
    <w:lvl w:ilvl="7" w:tplc="EF72B2A6">
      <w:start w:val="1"/>
      <w:numFmt w:val="lowerLetter"/>
      <w:lvlText w:val="%8."/>
      <w:lvlJc w:val="left"/>
      <w:pPr>
        <w:ind w:left="5760" w:hanging="360"/>
      </w:pPr>
    </w:lvl>
    <w:lvl w:ilvl="8" w:tplc="16840BB8">
      <w:start w:val="1"/>
      <w:numFmt w:val="lowerRoman"/>
      <w:lvlText w:val="%9."/>
      <w:lvlJc w:val="right"/>
      <w:pPr>
        <w:ind w:left="6480" w:hanging="180"/>
      </w:pPr>
    </w:lvl>
  </w:abstractNum>
  <w:abstractNum w:abstractNumId="57" w15:restartNumberingAfterBreak="0">
    <w:nsid w:val="4B37F4ED"/>
    <w:multiLevelType w:val="hybridMultilevel"/>
    <w:tmpl w:val="FFFFFFFF"/>
    <w:lvl w:ilvl="0" w:tplc="CADCEFDE">
      <w:start w:val="1"/>
      <w:numFmt w:val="decimal"/>
      <w:lvlText w:val="%1."/>
      <w:lvlJc w:val="left"/>
      <w:pPr>
        <w:ind w:left="720" w:hanging="360"/>
      </w:pPr>
    </w:lvl>
    <w:lvl w:ilvl="1" w:tplc="B3C6607E">
      <w:start w:val="1"/>
      <w:numFmt w:val="lowerLetter"/>
      <w:lvlText w:val="%2."/>
      <w:lvlJc w:val="left"/>
      <w:pPr>
        <w:ind w:left="1440" w:hanging="360"/>
      </w:pPr>
    </w:lvl>
    <w:lvl w:ilvl="2" w:tplc="205AA01C">
      <w:start w:val="1"/>
      <w:numFmt w:val="lowerRoman"/>
      <w:lvlText w:val="%3."/>
      <w:lvlJc w:val="right"/>
      <w:pPr>
        <w:ind w:left="2160" w:hanging="180"/>
      </w:pPr>
    </w:lvl>
    <w:lvl w:ilvl="3" w:tplc="0450D6F0">
      <w:start w:val="1"/>
      <w:numFmt w:val="decimal"/>
      <w:lvlText w:val="%4."/>
      <w:lvlJc w:val="left"/>
      <w:pPr>
        <w:ind w:left="2880" w:hanging="360"/>
      </w:pPr>
    </w:lvl>
    <w:lvl w:ilvl="4" w:tplc="7442902E">
      <w:start w:val="1"/>
      <w:numFmt w:val="lowerLetter"/>
      <w:lvlText w:val="%5."/>
      <w:lvlJc w:val="left"/>
      <w:pPr>
        <w:ind w:left="3600" w:hanging="360"/>
      </w:pPr>
    </w:lvl>
    <w:lvl w:ilvl="5" w:tplc="D0EEC37A">
      <w:start w:val="1"/>
      <w:numFmt w:val="lowerRoman"/>
      <w:lvlText w:val="%6."/>
      <w:lvlJc w:val="right"/>
      <w:pPr>
        <w:ind w:left="4320" w:hanging="180"/>
      </w:pPr>
    </w:lvl>
    <w:lvl w:ilvl="6" w:tplc="ACB42AEC">
      <w:start w:val="1"/>
      <w:numFmt w:val="decimal"/>
      <w:lvlText w:val="%7."/>
      <w:lvlJc w:val="left"/>
      <w:pPr>
        <w:ind w:left="5040" w:hanging="360"/>
      </w:pPr>
    </w:lvl>
    <w:lvl w:ilvl="7" w:tplc="00261DB6">
      <w:start w:val="1"/>
      <w:numFmt w:val="lowerLetter"/>
      <w:lvlText w:val="%8."/>
      <w:lvlJc w:val="left"/>
      <w:pPr>
        <w:ind w:left="5760" w:hanging="360"/>
      </w:pPr>
    </w:lvl>
    <w:lvl w:ilvl="8" w:tplc="4194402E">
      <w:start w:val="1"/>
      <w:numFmt w:val="lowerRoman"/>
      <w:lvlText w:val="%9."/>
      <w:lvlJc w:val="right"/>
      <w:pPr>
        <w:ind w:left="6480" w:hanging="180"/>
      </w:pPr>
    </w:lvl>
  </w:abstractNum>
  <w:abstractNum w:abstractNumId="58" w15:restartNumberingAfterBreak="0">
    <w:nsid w:val="4BE97960"/>
    <w:multiLevelType w:val="hybridMultilevel"/>
    <w:tmpl w:val="6D724774"/>
    <w:lvl w:ilvl="0" w:tplc="1809000F">
      <w:start w:val="1"/>
      <w:numFmt w:val="decimal"/>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59" w15:restartNumberingAfterBreak="0">
    <w:nsid w:val="4C247310"/>
    <w:multiLevelType w:val="hybridMultilevel"/>
    <w:tmpl w:val="FFFFFFFF"/>
    <w:lvl w:ilvl="0" w:tplc="471EB2AA">
      <w:start w:val="1"/>
      <w:numFmt w:val="decimal"/>
      <w:lvlText w:val="%1."/>
      <w:lvlJc w:val="left"/>
      <w:pPr>
        <w:ind w:left="720" w:hanging="360"/>
      </w:pPr>
    </w:lvl>
    <w:lvl w:ilvl="1" w:tplc="C5E6A66E">
      <w:start w:val="1"/>
      <w:numFmt w:val="lowerLetter"/>
      <w:lvlText w:val="%2."/>
      <w:lvlJc w:val="left"/>
      <w:pPr>
        <w:ind w:left="1440" w:hanging="360"/>
      </w:pPr>
    </w:lvl>
    <w:lvl w:ilvl="2" w:tplc="68B6866A">
      <w:start w:val="1"/>
      <w:numFmt w:val="lowerRoman"/>
      <w:lvlText w:val="%3."/>
      <w:lvlJc w:val="right"/>
      <w:pPr>
        <w:ind w:left="2160" w:hanging="180"/>
      </w:pPr>
    </w:lvl>
    <w:lvl w:ilvl="3" w:tplc="1682BF38">
      <w:start w:val="1"/>
      <w:numFmt w:val="decimal"/>
      <w:lvlText w:val="%4."/>
      <w:lvlJc w:val="left"/>
      <w:pPr>
        <w:ind w:left="2880" w:hanging="360"/>
      </w:pPr>
    </w:lvl>
    <w:lvl w:ilvl="4" w:tplc="40AA36EA">
      <w:start w:val="1"/>
      <w:numFmt w:val="lowerLetter"/>
      <w:lvlText w:val="%5."/>
      <w:lvlJc w:val="left"/>
      <w:pPr>
        <w:ind w:left="3600" w:hanging="360"/>
      </w:pPr>
    </w:lvl>
    <w:lvl w:ilvl="5" w:tplc="18F26D08">
      <w:start w:val="1"/>
      <w:numFmt w:val="lowerRoman"/>
      <w:lvlText w:val="%6."/>
      <w:lvlJc w:val="right"/>
      <w:pPr>
        <w:ind w:left="4320" w:hanging="180"/>
      </w:pPr>
    </w:lvl>
    <w:lvl w:ilvl="6" w:tplc="5CA20810">
      <w:start w:val="1"/>
      <w:numFmt w:val="decimal"/>
      <w:lvlText w:val="%7."/>
      <w:lvlJc w:val="left"/>
      <w:pPr>
        <w:ind w:left="5040" w:hanging="360"/>
      </w:pPr>
    </w:lvl>
    <w:lvl w:ilvl="7" w:tplc="D0087E46">
      <w:start w:val="1"/>
      <w:numFmt w:val="lowerLetter"/>
      <w:lvlText w:val="%8."/>
      <w:lvlJc w:val="left"/>
      <w:pPr>
        <w:ind w:left="5760" w:hanging="360"/>
      </w:pPr>
    </w:lvl>
    <w:lvl w:ilvl="8" w:tplc="A8E8508E">
      <w:start w:val="1"/>
      <w:numFmt w:val="lowerRoman"/>
      <w:lvlText w:val="%9."/>
      <w:lvlJc w:val="right"/>
      <w:pPr>
        <w:ind w:left="6480" w:hanging="180"/>
      </w:pPr>
    </w:lvl>
  </w:abstractNum>
  <w:abstractNum w:abstractNumId="60" w15:restartNumberingAfterBreak="0">
    <w:nsid w:val="4DE4AF62"/>
    <w:multiLevelType w:val="hybridMultilevel"/>
    <w:tmpl w:val="FFFFFFFF"/>
    <w:lvl w:ilvl="0" w:tplc="B81CB8E0">
      <w:start w:val="1"/>
      <w:numFmt w:val="upperRoman"/>
      <w:lvlText w:val="%1."/>
      <w:lvlJc w:val="left"/>
      <w:pPr>
        <w:ind w:left="720" w:hanging="360"/>
      </w:pPr>
    </w:lvl>
    <w:lvl w:ilvl="1" w:tplc="0444DD2A">
      <w:start w:val="1"/>
      <w:numFmt w:val="lowerLetter"/>
      <w:lvlText w:val="%2."/>
      <w:lvlJc w:val="left"/>
      <w:pPr>
        <w:ind w:left="1440" w:hanging="360"/>
      </w:pPr>
    </w:lvl>
    <w:lvl w:ilvl="2" w:tplc="3CFCE500">
      <w:start w:val="1"/>
      <w:numFmt w:val="lowerRoman"/>
      <w:lvlText w:val="%3."/>
      <w:lvlJc w:val="right"/>
      <w:pPr>
        <w:ind w:left="2160" w:hanging="180"/>
      </w:pPr>
    </w:lvl>
    <w:lvl w:ilvl="3" w:tplc="AF8655CC">
      <w:start w:val="1"/>
      <w:numFmt w:val="decimal"/>
      <w:lvlText w:val="%4."/>
      <w:lvlJc w:val="left"/>
      <w:pPr>
        <w:ind w:left="2880" w:hanging="360"/>
      </w:pPr>
    </w:lvl>
    <w:lvl w:ilvl="4" w:tplc="D452EF84">
      <w:start w:val="1"/>
      <w:numFmt w:val="lowerLetter"/>
      <w:lvlText w:val="%5."/>
      <w:lvlJc w:val="left"/>
      <w:pPr>
        <w:ind w:left="3600" w:hanging="360"/>
      </w:pPr>
    </w:lvl>
    <w:lvl w:ilvl="5" w:tplc="32D68CD2">
      <w:start w:val="1"/>
      <w:numFmt w:val="lowerRoman"/>
      <w:lvlText w:val="%6."/>
      <w:lvlJc w:val="right"/>
      <w:pPr>
        <w:ind w:left="4320" w:hanging="180"/>
      </w:pPr>
    </w:lvl>
    <w:lvl w:ilvl="6" w:tplc="EFECD75E">
      <w:start w:val="1"/>
      <w:numFmt w:val="decimal"/>
      <w:lvlText w:val="%7."/>
      <w:lvlJc w:val="left"/>
      <w:pPr>
        <w:ind w:left="5040" w:hanging="360"/>
      </w:pPr>
    </w:lvl>
    <w:lvl w:ilvl="7" w:tplc="E774E290">
      <w:start w:val="1"/>
      <w:numFmt w:val="lowerLetter"/>
      <w:lvlText w:val="%8."/>
      <w:lvlJc w:val="left"/>
      <w:pPr>
        <w:ind w:left="5760" w:hanging="360"/>
      </w:pPr>
    </w:lvl>
    <w:lvl w:ilvl="8" w:tplc="3B8A7C3A">
      <w:start w:val="1"/>
      <w:numFmt w:val="lowerRoman"/>
      <w:lvlText w:val="%9."/>
      <w:lvlJc w:val="right"/>
      <w:pPr>
        <w:ind w:left="6480" w:hanging="180"/>
      </w:pPr>
    </w:lvl>
  </w:abstractNum>
  <w:abstractNum w:abstractNumId="61" w15:restartNumberingAfterBreak="0">
    <w:nsid w:val="5234547A"/>
    <w:multiLevelType w:val="multilevel"/>
    <w:tmpl w:val="3014E3C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3692930"/>
    <w:multiLevelType w:val="hybridMultilevel"/>
    <w:tmpl w:val="2C563876"/>
    <w:lvl w:ilvl="0" w:tplc="F4AADCAE">
      <w:start w:val="1"/>
      <w:numFmt w:val="decimal"/>
      <w:lvlText w:val="G%1G"/>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53D557E7"/>
    <w:multiLevelType w:val="multilevel"/>
    <w:tmpl w:val="F8C08A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DE2701"/>
    <w:multiLevelType w:val="multilevel"/>
    <w:tmpl w:val="22B4A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A04EC1"/>
    <w:multiLevelType w:val="multilevel"/>
    <w:tmpl w:val="2EE6A8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8236F01"/>
    <w:multiLevelType w:val="multilevel"/>
    <w:tmpl w:val="965836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9277CE8"/>
    <w:multiLevelType w:val="hybridMultilevel"/>
    <w:tmpl w:val="1F160E50"/>
    <w:lvl w:ilvl="0" w:tplc="1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5A038084"/>
    <w:multiLevelType w:val="hybridMultilevel"/>
    <w:tmpl w:val="FFFFFFFF"/>
    <w:lvl w:ilvl="0" w:tplc="060EBDCE">
      <w:start w:val="1"/>
      <w:numFmt w:val="decimal"/>
      <w:lvlText w:val="%1."/>
      <w:lvlJc w:val="left"/>
      <w:pPr>
        <w:ind w:left="720" w:hanging="360"/>
      </w:pPr>
    </w:lvl>
    <w:lvl w:ilvl="1" w:tplc="433823E0">
      <w:start w:val="2"/>
      <w:numFmt w:val="lowerLetter"/>
      <w:lvlText w:val="%2."/>
      <w:lvlJc w:val="left"/>
      <w:pPr>
        <w:ind w:left="1440" w:hanging="360"/>
      </w:pPr>
    </w:lvl>
    <w:lvl w:ilvl="2" w:tplc="A2028DD4">
      <w:start w:val="1"/>
      <w:numFmt w:val="lowerRoman"/>
      <w:lvlText w:val="%3."/>
      <w:lvlJc w:val="right"/>
      <w:pPr>
        <w:ind w:left="2160" w:hanging="180"/>
      </w:pPr>
    </w:lvl>
    <w:lvl w:ilvl="3" w:tplc="7BC018D8">
      <w:start w:val="1"/>
      <w:numFmt w:val="decimal"/>
      <w:lvlText w:val="%4."/>
      <w:lvlJc w:val="left"/>
      <w:pPr>
        <w:ind w:left="2880" w:hanging="360"/>
      </w:pPr>
    </w:lvl>
    <w:lvl w:ilvl="4" w:tplc="71F67584">
      <w:start w:val="1"/>
      <w:numFmt w:val="lowerLetter"/>
      <w:lvlText w:val="%5."/>
      <w:lvlJc w:val="left"/>
      <w:pPr>
        <w:ind w:left="3600" w:hanging="360"/>
      </w:pPr>
    </w:lvl>
    <w:lvl w:ilvl="5" w:tplc="BF3032E0">
      <w:start w:val="1"/>
      <w:numFmt w:val="lowerRoman"/>
      <w:lvlText w:val="%6."/>
      <w:lvlJc w:val="right"/>
      <w:pPr>
        <w:ind w:left="4320" w:hanging="180"/>
      </w:pPr>
    </w:lvl>
    <w:lvl w:ilvl="6" w:tplc="4392CC02">
      <w:start w:val="1"/>
      <w:numFmt w:val="decimal"/>
      <w:lvlText w:val="%7."/>
      <w:lvlJc w:val="left"/>
      <w:pPr>
        <w:ind w:left="5040" w:hanging="360"/>
      </w:pPr>
    </w:lvl>
    <w:lvl w:ilvl="7" w:tplc="EAF65DB0">
      <w:start w:val="1"/>
      <w:numFmt w:val="lowerLetter"/>
      <w:lvlText w:val="%8."/>
      <w:lvlJc w:val="left"/>
      <w:pPr>
        <w:ind w:left="5760" w:hanging="360"/>
      </w:pPr>
    </w:lvl>
    <w:lvl w:ilvl="8" w:tplc="B852AE84">
      <w:start w:val="1"/>
      <w:numFmt w:val="lowerRoman"/>
      <w:lvlText w:val="%9."/>
      <w:lvlJc w:val="right"/>
      <w:pPr>
        <w:ind w:left="6480" w:hanging="180"/>
      </w:pPr>
    </w:lvl>
  </w:abstractNum>
  <w:abstractNum w:abstractNumId="69" w15:restartNumberingAfterBreak="0">
    <w:nsid w:val="5A3A94B9"/>
    <w:multiLevelType w:val="hybridMultilevel"/>
    <w:tmpl w:val="FFFFFFFF"/>
    <w:lvl w:ilvl="0" w:tplc="038EA86A">
      <w:start w:val="1"/>
      <w:numFmt w:val="decimal"/>
      <w:lvlText w:val="%1."/>
      <w:lvlJc w:val="left"/>
      <w:pPr>
        <w:ind w:left="720" w:hanging="360"/>
      </w:pPr>
    </w:lvl>
    <w:lvl w:ilvl="1" w:tplc="70C4A8C2">
      <w:start w:val="1"/>
      <w:numFmt w:val="lowerLetter"/>
      <w:lvlText w:val="%2."/>
      <w:lvlJc w:val="left"/>
      <w:pPr>
        <w:ind w:left="1440" w:hanging="360"/>
      </w:pPr>
    </w:lvl>
    <w:lvl w:ilvl="2" w:tplc="C3EA7256">
      <w:start w:val="1"/>
      <w:numFmt w:val="lowerRoman"/>
      <w:lvlText w:val="%3."/>
      <w:lvlJc w:val="right"/>
      <w:pPr>
        <w:ind w:left="2160" w:hanging="180"/>
      </w:pPr>
    </w:lvl>
    <w:lvl w:ilvl="3" w:tplc="A7B8EDD8">
      <w:start w:val="1"/>
      <w:numFmt w:val="decimal"/>
      <w:lvlText w:val="%4."/>
      <w:lvlJc w:val="left"/>
      <w:pPr>
        <w:ind w:left="2880" w:hanging="360"/>
      </w:pPr>
    </w:lvl>
    <w:lvl w:ilvl="4" w:tplc="FB28E32C">
      <w:start w:val="1"/>
      <w:numFmt w:val="lowerLetter"/>
      <w:lvlText w:val="%5."/>
      <w:lvlJc w:val="left"/>
      <w:pPr>
        <w:ind w:left="3600" w:hanging="360"/>
      </w:pPr>
    </w:lvl>
    <w:lvl w:ilvl="5" w:tplc="928ED428">
      <w:start w:val="1"/>
      <w:numFmt w:val="lowerRoman"/>
      <w:lvlText w:val="%6."/>
      <w:lvlJc w:val="right"/>
      <w:pPr>
        <w:ind w:left="4320" w:hanging="180"/>
      </w:pPr>
    </w:lvl>
    <w:lvl w:ilvl="6" w:tplc="A5D2F4E0">
      <w:start w:val="1"/>
      <w:numFmt w:val="decimal"/>
      <w:lvlText w:val="%7."/>
      <w:lvlJc w:val="left"/>
      <w:pPr>
        <w:ind w:left="5040" w:hanging="360"/>
      </w:pPr>
    </w:lvl>
    <w:lvl w:ilvl="7" w:tplc="F5E28142">
      <w:start w:val="1"/>
      <w:numFmt w:val="lowerLetter"/>
      <w:lvlText w:val="%8."/>
      <w:lvlJc w:val="left"/>
      <w:pPr>
        <w:ind w:left="5760" w:hanging="360"/>
      </w:pPr>
    </w:lvl>
    <w:lvl w:ilvl="8" w:tplc="364C5A36">
      <w:start w:val="1"/>
      <w:numFmt w:val="lowerRoman"/>
      <w:lvlText w:val="%9."/>
      <w:lvlJc w:val="right"/>
      <w:pPr>
        <w:ind w:left="6480" w:hanging="180"/>
      </w:pPr>
    </w:lvl>
  </w:abstractNum>
  <w:abstractNum w:abstractNumId="70" w15:restartNumberingAfterBreak="0">
    <w:nsid w:val="5D9D0A35"/>
    <w:multiLevelType w:val="hybridMultilevel"/>
    <w:tmpl w:val="990A9E9C"/>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1" w15:restartNumberingAfterBreak="0">
    <w:nsid w:val="5FBC7E41"/>
    <w:multiLevelType w:val="multilevel"/>
    <w:tmpl w:val="862A6096"/>
    <w:lvl w:ilvl="0">
      <w:start w:val="2"/>
      <w:numFmt w:val="decimal"/>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094D788"/>
    <w:multiLevelType w:val="hybridMultilevel"/>
    <w:tmpl w:val="FFFFFFFF"/>
    <w:lvl w:ilvl="0" w:tplc="1E60B92A">
      <w:numFmt w:val="none"/>
      <w:lvlText w:val=""/>
      <w:lvlJc w:val="left"/>
      <w:pPr>
        <w:tabs>
          <w:tab w:val="num" w:pos="360"/>
        </w:tabs>
      </w:pPr>
    </w:lvl>
    <w:lvl w:ilvl="1" w:tplc="F9361AA0">
      <w:start w:val="1"/>
      <w:numFmt w:val="lowerLetter"/>
      <w:lvlText w:val="%2."/>
      <w:lvlJc w:val="left"/>
      <w:pPr>
        <w:ind w:left="1440" w:hanging="360"/>
      </w:pPr>
    </w:lvl>
    <w:lvl w:ilvl="2" w:tplc="AF249B5C">
      <w:start w:val="1"/>
      <w:numFmt w:val="lowerRoman"/>
      <w:lvlText w:val="%3."/>
      <w:lvlJc w:val="right"/>
      <w:pPr>
        <w:ind w:left="2160" w:hanging="180"/>
      </w:pPr>
    </w:lvl>
    <w:lvl w:ilvl="3" w:tplc="C83AEC6A">
      <w:start w:val="1"/>
      <w:numFmt w:val="decimal"/>
      <w:lvlText w:val="%4."/>
      <w:lvlJc w:val="left"/>
      <w:pPr>
        <w:ind w:left="2880" w:hanging="360"/>
      </w:pPr>
    </w:lvl>
    <w:lvl w:ilvl="4" w:tplc="317496BC">
      <w:start w:val="1"/>
      <w:numFmt w:val="lowerLetter"/>
      <w:lvlText w:val="%5."/>
      <w:lvlJc w:val="left"/>
      <w:pPr>
        <w:ind w:left="3600" w:hanging="360"/>
      </w:pPr>
    </w:lvl>
    <w:lvl w:ilvl="5" w:tplc="1B9460FC">
      <w:start w:val="1"/>
      <w:numFmt w:val="lowerRoman"/>
      <w:lvlText w:val="%6."/>
      <w:lvlJc w:val="right"/>
      <w:pPr>
        <w:ind w:left="4320" w:hanging="180"/>
      </w:pPr>
    </w:lvl>
    <w:lvl w:ilvl="6" w:tplc="3C4A6CDE">
      <w:start w:val="1"/>
      <w:numFmt w:val="decimal"/>
      <w:lvlText w:val="%7."/>
      <w:lvlJc w:val="left"/>
      <w:pPr>
        <w:ind w:left="5040" w:hanging="360"/>
      </w:pPr>
    </w:lvl>
    <w:lvl w:ilvl="7" w:tplc="1194BBAA">
      <w:start w:val="1"/>
      <w:numFmt w:val="lowerLetter"/>
      <w:lvlText w:val="%8."/>
      <w:lvlJc w:val="left"/>
      <w:pPr>
        <w:ind w:left="5760" w:hanging="360"/>
      </w:pPr>
    </w:lvl>
    <w:lvl w:ilvl="8" w:tplc="E056BD6E">
      <w:start w:val="1"/>
      <w:numFmt w:val="lowerRoman"/>
      <w:lvlText w:val="%9."/>
      <w:lvlJc w:val="right"/>
      <w:pPr>
        <w:ind w:left="6480" w:hanging="180"/>
      </w:pPr>
    </w:lvl>
  </w:abstractNum>
  <w:abstractNum w:abstractNumId="73" w15:restartNumberingAfterBreak="0">
    <w:nsid w:val="613AE64B"/>
    <w:multiLevelType w:val="hybridMultilevel"/>
    <w:tmpl w:val="FFFFFFFF"/>
    <w:lvl w:ilvl="0" w:tplc="9F201686">
      <w:start w:val="1"/>
      <w:numFmt w:val="decimal"/>
      <w:lvlText w:val="%1."/>
      <w:lvlJc w:val="left"/>
      <w:pPr>
        <w:ind w:left="720" w:hanging="360"/>
      </w:pPr>
    </w:lvl>
    <w:lvl w:ilvl="1" w:tplc="694AD870">
      <w:start w:val="3"/>
      <w:numFmt w:val="lowerLetter"/>
      <w:lvlText w:val="%2."/>
      <w:lvlJc w:val="left"/>
      <w:pPr>
        <w:ind w:left="1440" w:hanging="360"/>
      </w:pPr>
    </w:lvl>
    <w:lvl w:ilvl="2" w:tplc="D2325C8C">
      <w:start w:val="1"/>
      <w:numFmt w:val="lowerRoman"/>
      <w:lvlText w:val="%3."/>
      <w:lvlJc w:val="right"/>
      <w:pPr>
        <w:ind w:left="2160" w:hanging="180"/>
      </w:pPr>
    </w:lvl>
    <w:lvl w:ilvl="3" w:tplc="DDEEB6B2">
      <w:start w:val="1"/>
      <w:numFmt w:val="decimal"/>
      <w:lvlText w:val="%4."/>
      <w:lvlJc w:val="left"/>
      <w:pPr>
        <w:ind w:left="2880" w:hanging="360"/>
      </w:pPr>
    </w:lvl>
    <w:lvl w:ilvl="4" w:tplc="82187042">
      <w:start w:val="1"/>
      <w:numFmt w:val="lowerLetter"/>
      <w:lvlText w:val="%5."/>
      <w:lvlJc w:val="left"/>
      <w:pPr>
        <w:ind w:left="3600" w:hanging="360"/>
      </w:pPr>
    </w:lvl>
    <w:lvl w:ilvl="5" w:tplc="3634E24E">
      <w:start w:val="1"/>
      <w:numFmt w:val="lowerRoman"/>
      <w:lvlText w:val="%6."/>
      <w:lvlJc w:val="right"/>
      <w:pPr>
        <w:ind w:left="4320" w:hanging="180"/>
      </w:pPr>
    </w:lvl>
    <w:lvl w:ilvl="6" w:tplc="65F6002E">
      <w:start w:val="1"/>
      <w:numFmt w:val="decimal"/>
      <w:lvlText w:val="%7."/>
      <w:lvlJc w:val="left"/>
      <w:pPr>
        <w:ind w:left="5040" w:hanging="360"/>
      </w:pPr>
    </w:lvl>
    <w:lvl w:ilvl="7" w:tplc="5156C7DC">
      <w:start w:val="1"/>
      <w:numFmt w:val="lowerLetter"/>
      <w:lvlText w:val="%8."/>
      <w:lvlJc w:val="left"/>
      <w:pPr>
        <w:ind w:left="5760" w:hanging="360"/>
      </w:pPr>
    </w:lvl>
    <w:lvl w:ilvl="8" w:tplc="DC30B28E">
      <w:start w:val="1"/>
      <w:numFmt w:val="lowerRoman"/>
      <w:lvlText w:val="%9."/>
      <w:lvlJc w:val="right"/>
      <w:pPr>
        <w:ind w:left="6480" w:hanging="180"/>
      </w:pPr>
    </w:lvl>
  </w:abstractNum>
  <w:abstractNum w:abstractNumId="74" w15:restartNumberingAfterBreak="0">
    <w:nsid w:val="61BB42CC"/>
    <w:multiLevelType w:val="hybridMultilevel"/>
    <w:tmpl w:val="FFFFFFFF"/>
    <w:lvl w:ilvl="0" w:tplc="DFB81404">
      <w:start w:val="4"/>
      <w:numFmt w:val="decimal"/>
      <w:lvlText w:val="%1."/>
      <w:lvlJc w:val="left"/>
      <w:pPr>
        <w:ind w:left="720" w:hanging="360"/>
      </w:pPr>
    </w:lvl>
    <w:lvl w:ilvl="1" w:tplc="24342C82">
      <w:start w:val="1"/>
      <w:numFmt w:val="lowerLetter"/>
      <w:lvlText w:val="%2."/>
      <w:lvlJc w:val="left"/>
      <w:pPr>
        <w:ind w:left="1440" w:hanging="360"/>
      </w:pPr>
    </w:lvl>
    <w:lvl w:ilvl="2" w:tplc="D2BE77B8">
      <w:start w:val="1"/>
      <w:numFmt w:val="lowerRoman"/>
      <w:lvlText w:val="%3."/>
      <w:lvlJc w:val="right"/>
      <w:pPr>
        <w:ind w:left="2160" w:hanging="180"/>
      </w:pPr>
    </w:lvl>
    <w:lvl w:ilvl="3" w:tplc="61CC6CA8">
      <w:start w:val="1"/>
      <w:numFmt w:val="decimal"/>
      <w:lvlText w:val="%4."/>
      <w:lvlJc w:val="left"/>
      <w:pPr>
        <w:ind w:left="2880" w:hanging="360"/>
      </w:pPr>
    </w:lvl>
    <w:lvl w:ilvl="4" w:tplc="E47ADA80">
      <w:start w:val="1"/>
      <w:numFmt w:val="lowerLetter"/>
      <w:lvlText w:val="%5."/>
      <w:lvlJc w:val="left"/>
      <w:pPr>
        <w:ind w:left="3600" w:hanging="360"/>
      </w:pPr>
    </w:lvl>
    <w:lvl w:ilvl="5" w:tplc="FF7CCD6C">
      <w:start w:val="1"/>
      <w:numFmt w:val="lowerRoman"/>
      <w:lvlText w:val="%6."/>
      <w:lvlJc w:val="right"/>
      <w:pPr>
        <w:ind w:left="4320" w:hanging="180"/>
      </w:pPr>
    </w:lvl>
    <w:lvl w:ilvl="6" w:tplc="5016BB9E">
      <w:start w:val="1"/>
      <w:numFmt w:val="decimal"/>
      <w:lvlText w:val="%7."/>
      <w:lvlJc w:val="left"/>
      <w:pPr>
        <w:ind w:left="5040" w:hanging="360"/>
      </w:pPr>
    </w:lvl>
    <w:lvl w:ilvl="7" w:tplc="53E87A7E">
      <w:start w:val="1"/>
      <w:numFmt w:val="lowerLetter"/>
      <w:lvlText w:val="%8."/>
      <w:lvlJc w:val="left"/>
      <w:pPr>
        <w:ind w:left="5760" w:hanging="360"/>
      </w:pPr>
    </w:lvl>
    <w:lvl w:ilvl="8" w:tplc="DAC8C04A">
      <w:start w:val="1"/>
      <w:numFmt w:val="lowerRoman"/>
      <w:lvlText w:val="%9."/>
      <w:lvlJc w:val="right"/>
      <w:pPr>
        <w:ind w:left="6480" w:hanging="180"/>
      </w:pPr>
    </w:lvl>
  </w:abstractNum>
  <w:abstractNum w:abstractNumId="75" w15:restartNumberingAfterBreak="0">
    <w:nsid w:val="63016EA5"/>
    <w:multiLevelType w:val="multilevel"/>
    <w:tmpl w:val="05B438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35C4DAB"/>
    <w:multiLevelType w:val="hybridMultilevel"/>
    <w:tmpl w:val="FFFFFFFF"/>
    <w:lvl w:ilvl="0" w:tplc="06EAB0D6">
      <w:start w:val="1"/>
      <w:numFmt w:val="decimal"/>
      <w:lvlText w:val="%1."/>
      <w:lvlJc w:val="left"/>
      <w:pPr>
        <w:ind w:left="720" w:hanging="360"/>
      </w:pPr>
    </w:lvl>
    <w:lvl w:ilvl="1" w:tplc="9BCA3460">
      <w:start w:val="4"/>
      <w:numFmt w:val="lowerLetter"/>
      <w:lvlText w:val="%2."/>
      <w:lvlJc w:val="left"/>
      <w:pPr>
        <w:ind w:left="1440" w:hanging="360"/>
      </w:pPr>
    </w:lvl>
    <w:lvl w:ilvl="2" w:tplc="9F527892">
      <w:start w:val="1"/>
      <w:numFmt w:val="lowerRoman"/>
      <w:lvlText w:val="%3."/>
      <w:lvlJc w:val="right"/>
      <w:pPr>
        <w:ind w:left="2160" w:hanging="180"/>
      </w:pPr>
    </w:lvl>
    <w:lvl w:ilvl="3" w:tplc="D9B4583A">
      <w:start w:val="1"/>
      <w:numFmt w:val="decimal"/>
      <w:lvlText w:val="%4."/>
      <w:lvlJc w:val="left"/>
      <w:pPr>
        <w:ind w:left="2880" w:hanging="360"/>
      </w:pPr>
    </w:lvl>
    <w:lvl w:ilvl="4" w:tplc="22D0D854">
      <w:start w:val="1"/>
      <w:numFmt w:val="lowerLetter"/>
      <w:lvlText w:val="%5."/>
      <w:lvlJc w:val="left"/>
      <w:pPr>
        <w:ind w:left="3600" w:hanging="360"/>
      </w:pPr>
    </w:lvl>
    <w:lvl w:ilvl="5" w:tplc="A86252B6">
      <w:start w:val="1"/>
      <w:numFmt w:val="lowerRoman"/>
      <w:lvlText w:val="%6."/>
      <w:lvlJc w:val="right"/>
      <w:pPr>
        <w:ind w:left="4320" w:hanging="180"/>
      </w:pPr>
    </w:lvl>
    <w:lvl w:ilvl="6" w:tplc="9CF4E734">
      <w:start w:val="1"/>
      <w:numFmt w:val="decimal"/>
      <w:lvlText w:val="%7."/>
      <w:lvlJc w:val="left"/>
      <w:pPr>
        <w:ind w:left="5040" w:hanging="360"/>
      </w:pPr>
    </w:lvl>
    <w:lvl w:ilvl="7" w:tplc="7B4A46F2">
      <w:start w:val="1"/>
      <w:numFmt w:val="lowerLetter"/>
      <w:lvlText w:val="%8."/>
      <w:lvlJc w:val="left"/>
      <w:pPr>
        <w:ind w:left="5760" w:hanging="360"/>
      </w:pPr>
    </w:lvl>
    <w:lvl w:ilvl="8" w:tplc="0290B1B8">
      <w:start w:val="1"/>
      <w:numFmt w:val="lowerRoman"/>
      <w:lvlText w:val="%9."/>
      <w:lvlJc w:val="right"/>
      <w:pPr>
        <w:ind w:left="6480" w:hanging="180"/>
      </w:pPr>
    </w:lvl>
  </w:abstractNum>
  <w:abstractNum w:abstractNumId="77" w15:restartNumberingAfterBreak="0">
    <w:nsid w:val="648B1F44"/>
    <w:multiLevelType w:val="hybridMultilevel"/>
    <w:tmpl w:val="FFFFFFFF"/>
    <w:lvl w:ilvl="0" w:tplc="3D1A6E02">
      <w:start w:val="1"/>
      <w:numFmt w:val="decimal"/>
      <w:lvlText w:val="%1."/>
      <w:lvlJc w:val="left"/>
      <w:pPr>
        <w:ind w:left="720" w:hanging="360"/>
      </w:pPr>
    </w:lvl>
    <w:lvl w:ilvl="1" w:tplc="9CEC91D2">
      <w:start w:val="1"/>
      <w:numFmt w:val="lowerLetter"/>
      <w:lvlText w:val="%2."/>
      <w:lvlJc w:val="left"/>
      <w:pPr>
        <w:ind w:left="1440" w:hanging="360"/>
      </w:pPr>
    </w:lvl>
    <w:lvl w:ilvl="2" w:tplc="A1FA8E0A">
      <w:start w:val="1"/>
      <w:numFmt w:val="lowerRoman"/>
      <w:lvlText w:val="%3."/>
      <w:lvlJc w:val="right"/>
      <w:pPr>
        <w:ind w:left="2160" w:hanging="180"/>
      </w:pPr>
    </w:lvl>
    <w:lvl w:ilvl="3" w:tplc="97E819FE">
      <w:start w:val="1"/>
      <w:numFmt w:val="decimal"/>
      <w:lvlText w:val="%4."/>
      <w:lvlJc w:val="left"/>
      <w:pPr>
        <w:ind w:left="2880" w:hanging="360"/>
      </w:pPr>
    </w:lvl>
    <w:lvl w:ilvl="4" w:tplc="776253DC">
      <w:start w:val="1"/>
      <w:numFmt w:val="lowerLetter"/>
      <w:lvlText w:val="%5."/>
      <w:lvlJc w:val="left"/>
      <w:pPr>
        <w:ind w:left="3600" w:hanging="360"/>
      </w:pPr>
    </w:lvl>
    <w:lvl w:ilvl="5" w:tplc="B65C5598">
      <w:start w:val="1"/>
      <w:numFmt w:val="lowerRoman"/>
      <w:lvlText w:val="%6."/>
      <w:lvlJc w:val="right"/>
      <w:pPr>
        <w:ind w:left="4320" w:hanging="180"/>
      </w:pPr>
    </w:lvl>
    <w:lvl w:ilvl="6" w:tplc="FEFCA232">
      <w:start w:val="1"/>
      <w:numFmt w:val="decimal"/>
      <w:lvlText w:val="%7."/>
      <w:lvlJc w:val="left"/>
      <w:pPr>
        <w:ind w:left="5040" w:hanging="360"/>
      </w:pPr>
    </w:lvl>
    <w:lvl w:ilvl="7" w:tplc="DBB447EC">
      <w:start w:val="1"/>
      <w:numFmt w:val="lowerLetter"/>
      <w:lvlText w:val="%8."/>
      <w:lvlJc w:val="left"/>
      <w:pPr>
        <w:ind w:left="5760" w:hanging="360"/>
      </w:pPr>
    </w:lvl>
    <w:lvl w:ilvl="8" w:tplc="A82644B8">
      <w:start w:val="1"/>
      <w:numFmt w:val="lowerRoman"/>
      <w:lvlText w:val="%9."/>
      <w:lvlJc w:val="right"/>
      <w:pPr>
        <w:ind w:left="6480" w:hanging="180"/>
      </w:pPr>
    </w:lvl>
  </w:abstractNum>
  <w:abstractNum w:abstractNumId="78" w15:restartNumberingAfterBreak="0">
    <w:nsid w:val="67BF717E"/>
    <w:multiLevelType w:val="multilevel"/>
    <w:tmpl w:val="B4C2FF4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88577CF"/>
    <w:multiLevelType w:val="hybridMultilevel"/>
    <w:tmpl w:val="F3A48936"/>
    <w:lvl w:ilvl="0" w:tplc="18090017">
      <w:start w:val="1"/>
      <w:numFmt w:val="lowerLetter"/>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68A24B5C"/>
    <w:multiLevelType w:val="hybridMultilevel"/>
    <w:tmpl w:val="26109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6AD210A6"/>
    <w:multiLevelType w:val="hybridMultilevel"/>
    <w:tmpl w:val="FFFFFFFF"/>
    <w:lvl w:ilvl="0" w:tplc="33EEBFFA">
      <w:start w:val="1"/>
      <w:numFmt w:val="decimal"/>
      <w:lvlText w:val="%1."/>
      <w:lvlJc w:val="left"/>
      <w:pPr>
        <w:ind w:left="720" w:hanging="360"/>
      </w:pPr>
    </w:lvl>
    <w:lvl w:ilvl="1" w:tplc="5D96A200">
      <w:start w:val="1"/>
      <w:numFmt w:val="lowerLetter"/>
      <w:lvlText w:val="%2."/>
      <w:lvlJc w:val="left"/>
      <w:pPr>
        <w:ind w:left="1440" w:hanging="360"/>
      </w:pPr>
    </w:lvl>
    <w:lvl w:ilvl="2" w:tplc="59B4B33C">
      <w:start w:val="1"/>
      <w:numFmt w:val="lowerRoman"/>
      <w:lvlText w:val="%3."/>
      <w:lvlJc w:val="right"/>
      <w:pPr>
        <w:ind w:left="2160" w:hanging="180"/>
      </w:pPr>
    </w:lvl>
    <w:lvl w:ilvl="3" w:tplc="8E16808A">
      <w:start w:val="1"/>
      <w:numFmt w:val="decimal"/>
      <w:lvlText w:val="%4."/>
      <w:lvlJc w:val="left"/>
      <w:pPr>
        <w:ind w:left="2880" w:hanging="360"/>
      </w:pPr>
    </w:lvl>
    <w:lvl w:ilvl="4" w:tplc="9D02FF38">
      <w:start w:val="1"/>
      <w:numFmt w:val="lowerLetter"/>
      <w:lvlText w:val="%5."/>
      <w:lvlJc w:val="left"/>
      <w:pPr>
        <w:ind w:left="3600" w:hanging="360"/>
      </w:pPr>
    </w:lvl>
    <w:lvl w:ilvl="5" w:tplc="CA245CD8">
      <w:start w:val="1"/>
      <w:numFmt w:val="lowerRoman"/>
      <w:lvlText w:val="%6."/>
      <w:lvlJc w:val="right"/>
      <w:pPr>
        <w:ind w:left="4320" w:hanging="180"/>
      </w:pPr>
    </w:lvl>
    <w:lvl w:ilvl="6" w:tplc="1E32CAE0">
      <w:start w:val="1"/>
      <w:numFmt w:val="decimal"/>
      <w:lvlText w:val="%7."/>
      <w:lvlJc w:val="left"/>
      <w:pPr>
        <w:ind w:left="5040" w:hanging="360"/>
      </w:pPr>
    </w:lvl>
    <w:lvl w:ilvl="7" w:tplc="A998A298">
      <w:start w:val="1"/>
      <w:numFmt w:val="lowerLetter"/>
      <w:lvlText w:val="%8."/>
      <w:lvlJc w:val="left"/>
      <w:pPr>
        <w:ind w:left="5760" w:hanging="360"/>
      </w:pPr>
    </w:lvl>
    <w:lvl w:ilvl="8" w:tplc="4628BDF2">
      <w:start w:val="1"/>
      <w:numFmt w:val="lowerRoman"/>
      <w:lvlText w:val="%9."/>
      <w:lvlJc w:val="right"/>
      <w:pPr>
        <w:ind w:left="6480" w:hanging="180"/>
      </w:pPr>
    </w:lvl>
  </w:abstractNum>
  <w:abstractNum w:abstractNumId="82" w15:restartNumberingAfterBreak="0">
    <w:nsid w:val="6CA14AC0"/>
    <w:multiLevelType w:val="hybridMultilevel"/>
    <w:tmpl w:val="FFFFFFFF"/>
    <w:lvl w:ilvl="0" w:tplc="121059FE">
      <w:start w:val="2"/>
      <w:numFmt w:val="decimal"/>
      <w:lvlText w:val="%1."/>
      <w:lvlJc w:val="left"/>
      <w:pPr>
        <w:ind w:left="720" w:hanging="360"/>
      </w:pPr>
    </w:lvl>
    <w:lvl w:ilvl="1" w:tplc="D86C2A6A">
      <w:start w:val="1"/>
      <w:numFmt w:val="lowerLetter"/>
      <w:lvlText w:val="%2."/>
      <w:lvlJc w:val="left"/>
      <w:pPr>
        <w:ind w:left="1440" w:hanging="360"/>
      </w:pPr>
    </w:lvl>
    <w:lvl w:ilvl="2" w:tplc="9A02E936">
      <w:start w:val="1"/>
      <w:numFmt w:val="lowerRoman"/>
      <w:lvlText w:val="%3."/>
      <w:lvlJc w:val="right"/>
      <w:pPr>
        <w:ind w:left="2160" w:hanging="180"/>
      </w:pPr>
    </w:lvl>
    <w:lvl w:ilvl="3" w:tplc="42B6B286">
      <w:start w:val="1"/>
      <w:numFmt w:val="decimal"/>
      <w:lvlText w:val="%4."/>
      <w:lvlJc w:val="left"/>
      <w:pPr>
        <w:ind w:left="2880" w:hanging="360"/>
      </w:pPr>
    </w:lvl>
    <w:lvl w:ilvl="4" w:tplc="449A2CCC">
      <w:start w:val="1"/>
      <w:numFmt w:val="lowerLetter"/>
      <w:lvlText w:val="%5."/>
      <w:lvlJc w:val="left"/>
      <w:pPr>
        <w:ind w:left="3600" w:hanging="360"/>
      </w:pPr>
    </w:lvl>
    <w:lvl w:ilvl="5" w:tplc="E61E8F42">
      <w:start w:val="1"/>
      <w:numFmt w:val="lowerRoman"/>
      <w:lvlText w:val="%6."/>
      <w:lvlJc w:val="right"/>
      <w:pPr>
        <w:ind w:left="4320" w:hanging="180"/>
      </w:pPr>
    </w:lvl>
    <w:lvl w:ilvl="6" w:tplc="6956A5B6">
      <w:start w:val="1"/>
      <w:numFmt w:val="decimal"/>
      <w:lvlText w:val="%7."/>
      <w:lvlJc w:val="left"/>
      <w:pPr>
        <w:ind w:left="5040" w:hanging="360"/>
      </w:pPr>
    </w:lvl>
    <w:lvl w:ilvl="7" w:tplc="A76EAC68">
      <w:start w:val="1"/>
      <w:numFmt w:val="lowerLetter"/>
      <w:lvlText w:val="%8."/>
      <w:lvlJc w:val="left"/>
      <w:pPr>
        <w:ind w:left="5760" w:hanging="360"/>
      </w:pPr>
    </w:lvl>
    <w:lvl w:ilvl="8" w:tplc="8FC034DE">
      <w:start w:val="1"/>
      <w:numFmt w:val="lowerRoman"/>
      <w:lvlText w:val="%9."/>
      <w:lvlJc w:val="right"/>
      <w:pPr>
        <w:ind w:left="6480" w:hanging="180"/>
      </w:pPr>
    </w:lvl>
  </w:abstractNum>
  <w:abstractNum w:abstractNumId="83" w15:restartNumberingAfterBreak="0">
    <w:nsid w:val="6CB80BA9"/>
    <w:multiLevelType w:val="multilevel"/>
    <w:tmpl w:val="E7E49D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EC000B6"/>
    <w:multiLevelType w:val="multilevel"/>
    <w:tmpl w:val="ED52FDE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ED3543E"/>
    <w:multiLevelType w:val="multilevel"/>
    <w:tmpl w:val="45C4C8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25F7D13"/>
    <w:multiLevelType w:val="hybridMultilevel"/>
    <w:tmpl w:val="1DD849C8"/>
    <w:lvl w:ilvl="0" w:tplc="18090019">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7" w15:restartNumberingAfterBreak="0">
    <w:nsid w:val="74703A52"/>
    <w:multiLevelType w:val="multilevel"/>
    <w:tmpl w:val="404AB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4BC79F0"/>
    <w:multiLevelType w:val="hybridMultilevel"/>
    <w:tmpl w:val="FFFFFFFF"/>
    <w:lvl w:ilvl="0" w:tplc="58F29954">
      <w:start w:val="1"/>
      <w:numFmt w:val="decimal"/>
      <w:lvlText w:val="%1."/>
      <w:lvlJc w:val="left"/>
      <w:pPr>
        <w:ind w:left="720" w:hanging="360"/>
      </w:pPr>
    </w:lvl>
    <w:lvl w:ilvl="1" w:tplc="CF544774">
      <w:start w:val="5"/>
      <w:numFmt w:val="lowerLetter"/>
      <w:lvlText w:val="%2."/>
      <w:lvlJc w:val="left"/>
      <w:pPr>
        <w:ind w:left="1440" w:hanging="360"/>
      </w:pPr>
    </w:lvl>
    <w:lvl w:ilvl="2" w:tplc="8744C078">
      <w:start w:val="1"/>
      <w:numFmt w:val="lowerRoman"/>
      <w:lvlText w:val="%3."/>
      <w:lvlJc w:val="right"/>
      <w:pPr>
        <w:ind w:left="2160" w:hanging="180"/>
      </w:pPr>
    </w:lvl>
    <w:lvl w:ilvl="3" w:tplc="7090D764">
      <w:start w:val="1"/>
      <w:numFmt w:val="decimal"/>
      <w:lvlText w:val="%4."/>
      <w:lvlJc w:val="left"/>
      <w:pPr>
        <w:ind w:left="2880" w:hanging="360"/>
      </w:pPr>
    </w:lvl>
    <w:lvl w:ilvl="4" w:tplc="AA20F9FC">
      <w:start w:val="1"/>
      <w:numFmt w:val="lowerLetter"/>
      <w:lvlText w:val="%5."/>
      <w:lvlJc w:val="left"/>
      <w:pPr>
        <w:ind w:left="3600" w:hanging="360"/>
      </w:pPr>
    </w:lvl>
    <w:lvl w:ilvl="5" w:tplc="D4E4C6C4">
      <w:start w:val="1"/>
      <w:numFmt w:val="lowerRoman"/>
      <w:lvlText w:val="%6."/>
      <w:lvlJc w:val="right"/>
      <w:pPr>
        <w:ind w:left="4320" w:hanging="180"/>
      </w:pPr>
    </w:lvl>
    <w:lvl w:ilvl="6" w:tplc="CB2CCED0">
      <w:start w:val="1"/>
      <w:numFmt w:val="decimal"/>
      <w:lvlText w:val="%7."/>
      <w:lvlJc w:val="left"/>
      <w:pPr>
        <w:ind w:left="5040" w:hanging="360"/>
      </w:pPr>
    </w:lvl>
    <w:lvl w:ilvl="7" w:tplc="7736B968">
      <w:start w:val="1"/>
      <w:numFmt w:val="lowerLetter"/>
      <w:lvlText w:val="%8."/>
      <w:lvlJc w:val="left"/>
      <w:pPr>
        <w:ind w:left="5760" w:hanging="360"/>
      </w:pPr>
    </w:lvl>
    <w:lvl w:ilvl="8" w:tplc="58D8EB06">
      <w:start w:val="1"/>
      <w:numFmt w:val="lowerRoman"/>
      <w:lvlText w:val="%9."/>
      <w:lvlJc w:val="right"/>
      <w:pPr>
        <w:ind w:left="6480" w:hanging="180"/>
      </w:pPr>
    </w:lvl>
  </w:abstractNum>
  <w:abstractNum w:abstractNumId="89" w15:restartNumberingAfterBreak="0">
    <w:nsid w:val="74C4D9D9"/>
    <w:multiLevelType w:val="hybridMultilevel"/>
    <w:tmpl w:val="FFFFFFFF"/>
    <w:lvl w:ilvl="0" w:tplc="5942A3A2">
      <w:start w:val="1"/>
      <w:numFmt w:val="decimal"/>
      <w:lvlText w:val="%1."/>
      <w:lvlJc w:val="left"/>
      <w:pPr>
        <w:ind w:left="720" w:hanging="360"/>
      </w:pPr>
    </w:lvl>
    <w:lvl w:ilvl="1" w:tplc="1A4ADED6">
      <w:start w:val="1"/>
      <w:numFmt w:val="lowerLetter"/>
      <w:lvlText w:val="%2."/>
      <w:lvlJc w:val="left"/>
      <w:pPr>
        <w:ind w:left="1440" w:hanging="360"/>
      </w:pPr>
    </w:lvl>
    <w:lvl w:ilvl="2" w:tplc="40FA121E">
      <w:start w:val="1"/>
      <w:numFmt w:val="lowerRoman"/>
      <w:lvlText w:val="%3."/>
      <w:lvlJc w:val="right"/>
      <w:pPr>
        <w:ind w:left="2160" w:hanging="180"/>
      </w:pPr>
    </w:lvl>
    <w:lvl w:ilvl="3" w:tplc="4F20043C">
      <w:start w:val="1"/>
      <w:numFmt w:val="decimal"/>
      <w:lvlText w:val="%4."/>
      <w:lvlJc w:val="left"/>
      <w:pPr>
        <w:ind w:left="2880" w:hanging="360"/>
      </w:pPr>
    </w:lvl>
    <w:lvl w:ilvl="4" w:tplc="BAB0607C">
      <w:start w:val="1"/>
      <w:numFmt w:val="lowerLetter"/>
      <w:lvlText w:val="%5."/>
      <w:lvlJc w:val="left"/>
      <w:pPr>
        <w:ind w:left="3600" w:hanging="360"/>
      </w:pPr>
    </w:lvl>
    <w:lvl w:ilvl="5" w:tplc="F3F81A24">
      <w:start w:val="1"/>
      <w:numFmt w:val="lowerRoman"/>
      <w:lvlText w:val="%6."/>
      <w:lvlJc w:val="right"/>
      <w:pPr>
        <w:ind w:left="4320" w:hanging="180"/>
      </w:pPr>
    </w:lvl>
    <w:lvl w:ilvl="6" w:tplc="5BCACF98">
      <w:start w:val="1"/>
      <w:numFmt w:val="decimal"/>
      <w:lvlText w:val="%7."/>
      <w:lvlJc w:val="left"/>
      <w:pPr>
        <w:ind w:left="5040" w:hanging="360"/>
      </w:pPr>
    </w:lvl>
    <w:lvl w:ilvl="7" w:tplc="AA8C32EC">
      <w:start w:val="1"/>
      <w:numFmt w:val="lowerLetter"/>
      <w:lvlText w:val="%8."/>
      <w:lvlJc w:val="left"/>
      <w:pPr>
        <w:ind w:left="5760" w:hanging="360"/>
      </w:pPr>
    </w:lvl>
    <w:lvl w:ilvl="8" w:tplc="CF440310">
      <w:start w:val="1"/>
      <w:numFmt w:val="lowerRoman"/>
      <w:lvlText w:val="%9."/>
      <w:lvlJc w:val="right"/>
      <w:pPr>
        <w:ind w:left="6480" w:hanging="180"/>
      </w:pPr>
    </w:lvl>
  </w:abstractNum>
  <w:abstractNum w:abstractNumId="90" w15:restartNumberingAfterBreak="0">
    <w:nsid w:val="75B3E60E"/>
    <w:multiLevelType w:val="hybridMultilevel"/>
    <w:tmpl w:val="FFFFFFFF"/>
    <w:lvl w:ilvl="0" w:tplc="6EF2B5FA">
      <w:start w:val="1"/>
      <w:numFmt w:val="decimal"/>
      <w:lvlText w:val="%1."/>
      <w:lvlJc w:val="left"/>
      <w:pPr>
        <w:ind w:left="720" w:hanging="360"/>
      </w:pPr>
    </w:lvl>
    <w:lvl w:ilvl="1" w:tplc="FFFFFFFF">
      <w:start w:val="1"/>
      <w:numFmt w:val="lowerLetter"/>
      <w:lvlText w:val="%2."/>
      <w:lvlJc w:val="left"/>
      <w:pPr>
        <w:ind w:left="1440" w:hanging="360"/>
      </w:pPr>
    </w:lvl>
    <w:lvl w:ilvl="2" w:tplc="146E1900">
      <w:start w:val="1"/>
      <w:numFmt w:val="lowerRoman"/>
      <w:lvlText w:val="%3."/>
      <w:lvlJc w:val="right"/>
      <w:pPr>
        <w:ind w:left="2160" w:hanging="180"/>
      </w:pPr>
    </w:lvl>
    <w:lvl w:ilvl="3" w:tplc="8B5CF2D6">
      <w:start w:val="1"/>
      <w:numFmt w:val="decimal"/>
      <w:lvlText w:val="%4."/>
      <w:lvlJc w:val="left"/>
      <w:pPr>
        <w:ind w:left="2880" w:hanging="360"/>
      </w:pPr>
    </w:lvl>
    <w:lvl w:ilvl="4" w:tplc="96526FC0">
      <w:start w:val="1"/>
      <w:numFmt w:val="lowerLetter"/>
      <w:lvlText w:val="%5."/>
      <w:lvlJc w:val="left"/>
      <w:pPr>
        <w:ind w:left="3600" w:hanging="360"/>
      </w:pPr>
    </w:lvl>
    <w:lvl w:ilvl="5" w:tplc="BA4EC834">
      <w:start w:val="1"/>
      <w:numFmt w:val="lowerRoman"/>
      <w:lvlText w:val="%6."/>
      <w:lvlJc w:val="right"/>
      <w:pPr>
        <w:ind w:left="4320" w:hanging="180"/>
      </w:pPr>
    </w:lvl>
    <w:lvl w:ilvl="6" w:tplc="2408B162">
      <w:start w:val="1"/>
      <w:numFmt w:val="decimal"/>
      <w:lvlText w:val="%7."/>
      <w:lvlJc w:val="left"/>
      <w:pPr>
        <w:ind w:left="5040" w:hanging="360"/>
      </w:pPr>
    </w:lvl>
    <w:lvl w:ilvl="7" w:tplc="AE2AF1E2">
      <w:start w:val="1"/>
      <w:numFmt w:val="lowerLetter"/>
      <w:lvlText w:val="%8."/>
      <w:lvlJc w:val="left"/>
      <w:pPr>
        <w:ind w:left="5760" w:hanging="360"/>
      </w:pPr>
    </w:lvl>
    <w:lvl w:ilvl="8" w:tplc="EF3EADDE">
      <w:start w:val="1"/>
      <w:numFmt w:val="lowerRoman"/>
      <w:lvlText w:val="%9."/>
      <w:lvlJc w:val="right"/>
      <w:pPr>
        <w:ind w:left="6480" w:hanging="180"/>
      </w:pPr>
    </w:lvl>
  </w:abstractNum>
  <w:abstractNum w:abstractNumId="91" w15:restartNumberingAfterBreak="0">
    <w:nsid w:val="76D30F9A"/>
    <w:multiLevelType w:val="hybridMultilevel"/>
    <w:tmpl w:val="FFFFFFFF"/>
    <w:lvl w:ilvl="0" w:tplc="C5C6F9FE">
      <w:start w:val="1"/>
      <w:numFmt w:val="bullet"/>
      <w:lvlText w:val=""/>
      <w:lvlJc w:val="left"/>
      <w:pPr>
        <w:ind w:left="720" w:hanging="360"/>
      </w:pPr>
      <w:rPr>
        <w:rFonts w:ascii="Symbol" w:hAnsi="Symbol" w:hint="default"/>
      </w:rPr>
    </w:lvl>
    <w:lvl w:ilvl="1" w:tplc="1EFCF6E2">
      <w:start w:val="1"/>
      <w:numFmt w:val="bullet"/>
      <w:lvlText w:val=""/>
      <w:lvlJc w:val="left"/>
      <w:pPr>
        <w:ind w:left="1440" w:hanging="360"/>
      </w:pPr>
      <w:rPr>
        <w:rFonts w:ascii="Symbol" w:hAnsi="Symbol" w:hint="default"/>
      </w:rPr>
    </w:lvl>
    <w:lvl w:ilvl="2" w:tplc="FA66BF8A">
      <w:start w:val="1"/>
      <w:numFmt w:val="bullet"/>
      <w:lvlText w:val=""/>
      <w:lvlJc w:val="left"/>
      <w:pPr>
        <w:ind w:left="2160" w:hanging="360"/>
      </w:pPr>
      <w:rPr>
        <w:rFonts w:ascii="Wingdings" w:hAnsi="Wingdings" w:hint="default"/>
      </w:rPr>
    </w:lvl>
    <w:lvl w:ilvl="3" w:tplc="B8B0B8B0">
      <w:start w:val="1"/>
      <w:numFmt w:val="bullet"/>
      <w:lvlText w:val=""/>
      <w:lvlJc w:val="left"/>
      <w:pPr>
        <w:ind w:left="2880" w:hanging="360"/>
      </w:pPr>
      <w:rPr>
        <w:rFonts w:ascii="Symbol" w:hAnsi="Symbol" w:hint="default"/>
      </w:rPr>
    </w:lvl>
    <w:lvl w:ilvl="4" w:tplc="BD04F172">
      <w:start w:val="1"/>
      <w:numFmt w:val="bullet"/>
      <w:lvlText w:val="o"/>
      <w:lvlJc w:val="left"/>
      <w:pPr>
        <w:ind w:left="3600" w:hanging="360"/>
      </w:pPr>
      <w:rPr>
        <w:rFonts w:ascii="Courier New" w:hAnsi="Courier New" w:hint="default"/>
      </w:rPr>
    </w:lvl>
    <w:lvl w:ilvl="5" w:tplc="4FEEF374">
      <w:start w:val="1"/>
      <w:numFmt w:val="bullet"/>
      <w:lvlText w:val=""/>
      <w:lvlJc w:val="left"/>
      <w:pPr>
        <w:ind w:left="4320" w:hanging="360"/>
      </w:pPr>
      <w:rPr>
        <w:rFonts w:ascii="Wingdings" w:hAnsi="Wingdings" w:hint="default"/>
      </w:rPr>
    </w:lvl>
    <w:lvl w:ilvl="6" w:tplc="34FACFA4">
      <w:start w:val="1"/>
      <w:numFmt w:val="bullet"/>
      <w:lvlText w:val=""/>
      <w:lvlJc w:val="left"/>
      <w:pPr>
        <w:ind w:left="5040" w:hanging="360"/>
      </w:pPr>
      <w:rPr>
        <w:rFonts w:ascii="Symbol" w:hAnsi="Symbol" w:hint="default"/>
      </w:rPr>
    </w:lvl>
    <w:lvl w:ilvl="7" w:tplc="834EBA58">
      <w:start w:val="1"/>
      <w:numFmt w:val="bullet"/>
      <w:lvlText w:val="o"/>
      <w:lvlJc w:val="left"/>
      <w:pPr>
        <w:ind w:left="5760" w:hanging="360"/>
      </w:pPr>
      <w:rPr>
        <w:rFonts w:ascii="Courier New" w:hAnsi="Courier New" w:hint="default"/>
      </w:rPr>
    </w:lvl>
    <w:lvl w:ilvl="8" w:tplc="460A8394">
      <w:start w:val="1"/>
      <w:numFmt w:val="bullet"/>
      <w:lvlText w:val=""/>
      <w:lvlJc w:val="left"/>
      <w:pPr>
        <w:ind w:left="6480" w:hanging="360"/>
      </w:pPr>
      <w:rPr>
        <w:rFonts w:ascii="Wingdings" w:hAnsi="Wingdings" w:hint="default"/>
      </w:rPr>
    </w:lvl>
  </w:abstractNum>
  <w:abstractNum w:abstractNumId="92" w15:restartNumberingAfterBreak="0">
    <w:nsid w:val="76E614FF"/>
    <w:multiLevelType w:val="multilevel"/>
    <w:tmpl w:val="7B2232E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84D00E7"/>
    <w:multiLevelType w:val="hybridMultilevel"/>
    <w:tmpl w:val="D7CC33B6"/>
    <w:lvl w:ilvl="0" w:tplc="3F24D348">
      <w:start w:val="1"/>
      <w:numFmt w:val="decimal"/>
      <w:lvlText w:val="G%1G"/>
      <w:lvlJc w:val="left"/>
      <w:pPr>
        <w:ind w:left="360" w:hanging="360"/>
      </w:pPr>
      <w:rPr>
        <w:rFonts w:hint="default"/>
        <w:color w:val="auto"/>
        <w:sz w:val="18"/>
        <w:szCs w:val="1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4" w15:restartNumberingAfterBreak="0">
    <w:nsid w:val="7ADB4070"/>
    <w:multiLevelType w:val="hybridMultilevel"/>
    <w:tmpl w:val="FFFFFFFF"/>
    <w:lvl w:ilvl="0" w:tplc="9A66AB28">
      <w:start w:val="2"/>
      <w:numFmt w:val="decimal"/>
      <w:lvlText w:val="%1."/>
      <w:lvlJc w:val="left"/>
      <w:pPr>
        <w:ind w:left="720" w:hanging="360"/>
      </w:pPr>
    </w:lvl>
    <w:lvl w:ilvl="1" w:tplc="9D7AEA2E">
      <w:start w:val="1"/>
      <w:numFmt w:val="lowerLetter"/>
      <w:lvlText w:val="%2."/>
      <w:lvlJc w:val="left"/>
      <w:pPr>
        <w:ind w:left="1440" w:hanging="360"/>
      </w:pPr>
    </w:lvl>
    <w:lvl w:ilvl="2" w:tplc="9272CB40">
      <w:start w:val="1"/>
      <w:numFmt w:val="lowerRoman"/>
      <w:lvlText w:val="%3."/>
      <w:lvlJc w:val="right"/>
      <w:pPr>
        <w:ind w:left="2160" w:hanging="180"/>
      </w:pPr>
    </w:lvl>
    <w:lvl w:ilvl="3" w:tplc="0B2CF43E">
      <w:start w:val="1"/>
      <w:numFmt w:val="decimal"/>
      <w:lvlText w:val="%4."/>
      <w:lvlJc w:val="left"/>
      <w:pPr>
        <w:ind w:left="2880" w:hanging="360"/>
      </w:pPr>
    </w:lvl>
    <w:lvl w:ilvl="4" w:tplc="ACCA4CBA">
      <w:start w:val="1"/>
      <w:numFmt w:val="lowerLetter"/>
      <w:lvlText w:val="%5."/>
      <w:lvlJc w:val="left"/>
      <w:pPr>
        <w:ind w:left="3600" w:hanging="360"/>
      </w:pPr>
    </w:lvl>
    <w:lvl w:ilvl="5" w:tplc="0D92E04C">
      <w:start w:val="1"/>
      <w:numFmt w:val="lowerRoman"/>
      <w:lvlText w:val="%6."/>
      <w:lvlJc w:val="right"/>
      <w:pPr>
        <w:ind w:left="4320" w:hanging="180"/>
      </w:pPr>
    </w:lvl>
    <w:lvl w:ilvl="6" w:tplc="45C6098C">
      <w:start w:val="1"/>
      <w:numFmt w:val="decimal"/>
      <w:lvlText w:val="%7."/>
      <w:lvlJc w:val="left"/>
      <w:pPr>
        <w:ind w:left="5040" w:hanging="360"/>
      </w:pPr>
    </w:lvl>
    <w:lvl w:ilvl="7" w:tplc="849AAE6E">
      <w:start w:val="1"/>
      <w:numFmt w:val="lowerLetter"/>
      <w:lvlText w:val="%8."/>
      <w:lvlJc w:val="left"/>
      <w:pPr>
        <w:ind w:left="5760" w:hanging="360"/>
      </w:pPr>
    </w:lvl>
    <w:lvl w:ilvl="8" w:tplc="1D580012">
      <w:start w:val="1"/>
      <w:numFmt w:val="lowerRoman"/>
      <w:lvlText w:val="%9."/>
      <w:lvlJc w:val="right"/>
      <w:pPr>
        <w:ind w:left="6480" w:hanging="180"/>
      </w:pPr>
    </w:lvl>
  </w:abstractNum>
  <w:abstractNum w:abstractNumId="95" w15:restartNumberingAfterBreak="0">
    <w:nsid w:val="7BF2D7FF"/>
    <w:multiLevelType w:val="hybridMultilevel"/>
    <w:tmpl w:val="FFFFFFFF"/>
    <w:lvl w:ilvl="0" w:tplc="8326DE3E">
      <w:start w:val="2"/>
      <w:numFmt w:val="decimal"/>
      <w:lvlText w:val="%1."/>
      <w:lvlJc w:val="left"/>
      <w:pPr>
        <w:ind w:left="720" w:hanging="360"/>
      </w:pPr>
    </w:lvl>
    <w:lvl w:ilvl="1" w:tplc="70725BE4">
      <w:start w:val="1"/>
      <w:numFmt w:val="lowerLetter"/>
      <w:lvlText w:val="%2."/>
      <w:lvlJc w:val="left"/>
      <w:pPr>
        <w:ind w:left="1440" w:hanging="360"/>
      </w:pPr>
    </w:lvl>
    <w:lvl w:ilvl="2" w:tplc="D0FE608C">
      <w:start w:val="1"/>
      <w:numFmt w:val="lowerRoman"/>
      <w:lvlText w:val="%3."/>
      <w:lvlJc w:val="right"/>
      <w:pPr>
        <w:ind w:left="2160" w:hanging="180"/>
      </w:pPr>
    </w:lvl>
    <w:lvl w:ilvl="3" w:tplc="400C7086">
      <w:start w:val="1"/>
      <w:numFmt w:val="decimal"/>
      <w:lvlText w:val="%4."/>
      <w:lvlJc w:val="left"/>
      <w:pPr>
        <w:ind w:left="2880" w:hanging="360"/>
      </w:pPr>
    </w:lvl>
    <w:lvl w:ilvl="4" w:tplc="2AF2FA38">
      <w:start w:val="1"/>
      <w:numFmt w:val="lowerLetter"/>
      <w:lvlText w:val="%5."/>
      <w:lvlJc w:val="left"/>
      <w:pPr>
        <w:ind w:left="3600" w:hanging="360"/>
      </w:pPr>
    </w:lvl>
    <w:lvl w:ilvl="5" w:tplc="F8A0C1CA">
      <w:start w:val="1"/>
      <w:numFmt w:val="lowerRoman"/>
      <w:lvlText w:val="%6."/>
      <w:lvlJc w:val="right"/>
      <w:pPr>
        <w:ind w:left="4320" w:hanging="180"/>
      </w:pPr>
    </w:lvl>
    <w:lvl w:ilvl="6" w:tplc="093EF2D6">
      <w:start w:val="1"/>
      <w:numFmt w:val="decimal"/>
      <w:lvlText w:val="%7."/>
      <w:lvlJc w:val="left"/>
      <w:pPr>
        <w:ind w:left="5040" w:hanging="360"/>
      </w:pPr>
    </w:lvl>
    <w:lvl w:ilvl="7" w:tplc="BC56C81C">
      <w:start w:val="1"/>
      <w:numFmt w:val="lowerLetter"/>
      <w:lvlText w:val="%8."/>
      <w:lvlJc w:val="left"/>
      <w:pPr>
        <w:ind w:left="5760" w:hanging="360"/>
      </w:pPr>
    </w:lvl>
    <w:lvl w:ilvl="8" w:tplc="57083CA6">
      <w:start w:val="1"/>
      <w:numFmt w:val="lowerRoman"/>
      <w:lvlText w:val="%9."/>
      <w:lvlJc w:val="right"/>
      <w:pPr>
        <w:ind w:left="6480" w:hanging="180"/>
      </w:pPr>
    </w:lvl>
  </w:abstractNum>
  <w:abstractNum w:abstractNumId="96" w15:restartNumberingAfterBreak="0">
    <w:nsid w:val="7C5B11D7"/>
    <w:multiLevelType w:val="multilevel"/>
    <w:tmpl w:val="26422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CB5111C"/>
    <w:multiLevelType w:val="hybridMultilevel"/>
    <w:tmpl w:val="3B22E4F0"/>
    <w:lvl w:ilvl="0" w:tplc="6E24E63C">
      <w:start w:val="1"/>
      <w:numFmt w:val="decimal"/>
      <w:lvlText w:val="%1."/>
      <w:lvlJc w:val="left"/>
      <w:pPr>
        <w:ind w:left="720" w:hanging="360"/>
      </w:pPr>
    </w:lvl>
    <w:lvl w:ilvl="1" w:tplc="410499FC">
      <w:start w:val="1"/>
      <w:numFmt w:val="lowerLetter"/>
      <w:lvlText w:val="%2."/>
      <w:lvlJc w:val="left"/>
      <w:pPr>
        <w:ind w:left="1440" w:hanging="360"/>
      </w:pPr>
    </w:lvl>
    <w:lvl w:ilvl="2" w:tplc="F2122FBC">
      <w:start w:val="1"/>
      <w:numFmt w:val="lowerRoman"/>
      <w:lvlText w:val="%3."/>
      <w:lvlJc w:val="right"/>
      <w:pPr>
        <w:ind w:left="2160" w:hanging="180"/>
      </w:pPr>
    </w:lvl>
    <w:lvl w:ilvl="3" w:tplc="A5842E00">
      <w:start w:val="1"/>
      <w:numFmt w:val="decimal"/>
      <w:lvlText w:val="%4."/>
      <w:lvlJc w:val="left"/>
      <w:pPr>
        <w:ind w:left="2880" w:hanging="360"/>
      </w:pPr>
    </w:lvl>
    <w:lvl w:ilvl="4" w:tplc="15A83A82">
      <w:start w:val="1"/>
      <w:numFmt w:val="lowerLetter"/>
      <w:lvlText w:val="%5."/>
      <w:lvlJc w:val="left"/>
      <w:pPr>
        <w:ind w:left="3600" w:hanging="360"/>
      </w:pPr>
    </w:lvl>
    <w:lvl w:ilvl="5" w:tplc="DBEA3690">
      <w:start w:val="1"/>
      <w:numFmt w:val="lowerRoman"/>
      <w:lvlText w:val="%6."/>
      <w:lvlJc w:val="right"/>
      <w:pPr>
        <w:ind w:left="4320" w:hanging="180"/>
      </w:pPr>
    </w:lvl>
    <w:lvl w:ilvl="6" w:tplc="B4084B7A">
      <w:start w:val="1"/>
      <w:numFmt w:val="decimal"/>
      <w:lvlText w:val="%7."/>
      <w:lvlJc w:val="left"/>
      <w:pPr>
        <w:ind w:left="5040" w:hanging="360"/>
      </w:pPr>
    </w:lvl>
    <w:lvl w:ilvl="7" w:tplc="FF54D6A4">
      <w:start w:val="1"/>
      <w:numFmt w:val="lowerLetter"/>
      <w:lvlText w:val="%8."/>
      <w:lvlJc w:val="left"/>
      <w:pPr>
        <w:ind w:left="5760" w:hanging="360"/>
      </w:pPr>
    </w:lvl>
    <w:lvl w:ilvl="8" w:tplc="FE7C8D0A">
      <w:start w:val="1"/>
      <w:numFmt w:val="lowerRoman"/>
      <w:lvlText w:val="%9."/>
      <w:lvlJc w:val="right"/>
      <w:pPr>
        <w:ind w:left="6480" w:hanging="180"/>
      </w:pPr>
    </w:lvl>
  </w:abstractNum>
  <w:abstractNum w:abstractNumId="98" w15:restartNumberingAfterBreak="0">
    <w:nsid w:val="7D4E72F0"/>
    <w:multiLevelType w:val="hybridMultilevel"/>
    <w:tmpl w:val="447E1B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9" w15:restartNumberingAfterBreak="0">
    <w:nsid w:val="7D9055A5"/>
    <w:multiLevelType w:val="hybridMultilevel"/>
    <w:tmpl w:val="CBA8716C"/>
    <w:lvl w:ilvl="0" w:tplc="982AF3B0">
      <w:start w:val="1"/>
      <w:numFmt w:val="lowerRoman"/>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0" w15:restartNumberingAfterBreak="0">
    <w:nsid w:val="7DAB9AEE"/>
    <w:multiLevelType w:val="hybridMultilevel"/>
    <w:tmpl w:val="FFFFFFFF"/>
    <w:lvl w:ilvl="0" w:tplc="9A4AAD40">
      <w:numFmt w:val="decimal"/>
      <w:lvlText w:val="%1."/>
      <w:lvlJc w:val="left"/>
      <w:pPr>
        <w:ind w:left="720" w:hanging="360"/>
      </w:pPr>
    </w:lvl>
    <w:lvl w:ilvl="1" w:tplc="099E400C">
      <w:start w:val="1"/>
      <w:numFmt w:val="lowerLetter"/>
      <w:lvlText w:val="%2."/>
      <w:lvlJc w:val="left"/>
      <w:pPr>
        <w:ind w:left="1440" w:hanging="360"/>
      </w:pPr>
    </w:lvl>
    <w:lvl w:ilvl="2" w:tplc="5C48CCB0">
      <w:start w:val="1"/>
      <w:numFmt w:val="lowerRoman"/>
      <w:lvlText w:val="%3."/>
      <w:lvlJc w:val="right"/>
      <w:pPr>
        <w:ind w:left="2160" w:hanging="180"/>
      </w:pPr>
    </w:lvl>
    <w:lvl w:ilvl="3" w:tplc="27569BB8">
      <w:start w:val="1"/>
      <w:numFmt w:val="decimal"/>
      <w:lvlText w:val="%4."/>
      <w:lvlJc w:val="left"/>
      <w:pPr>
        <w:ind w:left="2880" w:hanging="360"/>
      </w:pPr>
    </w:lvl>
    <w:lvl w:ilvl="4" w:tplc="55980A00">
      <w:start w:val="1"/>
      <w:numFmt w:val="lowerLetter"/>
      <w:lvlText w:val="%5."/>
      <w:lvlJc w:val="left"/>
      <w:pPr>
        <w:ind w:left="3600" w:hanging="360"/>
      </w:pPr>
    </w:lvl>
    <w:lvl w:ilvl="5" w:tplc="1590A9F6">
      <w:start w:val="1"/>
      <w:numFmt w:val="lowerRoman"/>
      <w:lvlText w:val="%6."/>
      <w:lvlJc w:val="right"/>
      <w:pPr>
        <w:ind w:left="4320" w:hanging="180"/>
      </w:pPr>
    </w:lvl>
    <w:lvl w:ilvl="6" w:tplc="EF6C848A">
      <w:start w:val="1"/>
      <w:numFmt w:val="decimal"/>
      <w:lvlText w:val="%7."/>
      <w:lvlJc w:val="left"/>
      <w:pPr>
        <w:ind w:left="5040" w:hanging="360"/>
      </w:pPr>
    </w:lvl>
    <w:lvl w:ilvl="7" w:tplc="432A2322">
      <w:start w:val="1"/>
      <w:numFmt w:val="lowerLetter"/>
      <w:lvlText w:val="%8."/>
      <w:lvlJc w:val="left"/>
      <w:pPr>
        <w:ind w:left="5760" w:hanging="360"/>
      </w:pPr>
    </w:lvl>
    <w:lvl w:ilvl="8" w:tplc="1752F490">
      <w:start w:val="1"/>
      <w:numFmt w:val="lowerRoman"/>
      <w:lvlText w:val="%9."/>
      <w:lvlJc w:val="right"/>
      <w:pPr>
        <w:ind w:left="6480" w:hanging="180"/>
      </w:pPr>
    </w:lvl>
  </w:abstractNum>
  <w:abstractNum w:abstractNumId="101" w15:restartNumberingAfterBreak="0">
    <w:nsid w:val="7FAA4BBA"/>
    <w:multiLevelType w:val="multilevel"/>
    <w:tmpl w:val="0F2676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90"/>
  </w:num>
  <w:num w:numId="2">
    <w:abstractNumId w:val="33"/>
  </w:num>
  <w:num w:numId="3">
    <w:abstractNumId w:val="9"/>
  </w:num>
  <w:num w:numId="4">
    <w:abstractNumId w:val="50"/>
  </w:num>
  <w:num w:numId="5">
    <w:abstractNumId w:val="3"/>
  </w:num>
  <w:num w:numId="6">
    <w:abstractNumId w:val="37"/>
  </w:num>
  <w:num w:numId="7">
    <w:abstractNumId w:val="92"/>
  </w:num>
  <w:num w:numId="8">
    <w:abstractNumId w:val="71"/>
  </w:num>
  <w:num w:numId="9">
    <w:abstractNumId w:val="51"/>
  </w:num>
  <w:num w:numId="10">
    <w:abstractNumId w:val="75"/>
  </w:num>
  <w:num w:numId="11">
    <w:abstractNumId w:val="61"/>
  </w:num>
  <w:num w:numId="12">
    <w:abstractNumId w:val="8"/>
  </w:num>
  <w:num w:numId="13">
    <w:abstractNumId w:val="6"/>
  </w:num>
  <w:num w:numId="14">
    <w:abstractNumId w:val="87"/>
  </w:num>
  <w:num w:numId="15">
    <w:abstractNumId w:val="84"/>
  </w:num>
  <w:num w:numId="16">
    <w:abstractNumId w:val="39"/>
  </w:num>
  <w:num w:numId="17">
    <w:abstractNumId w:val="7"/>
  </w:num>
  <w:num w:numId="18">
    <w:abstractNumId w:val="13"/>
  </w:num>
  <w:num w:numId="19">
    <w:abstractNumId w:val="44"/>
  </w:num>
  <w:num w:numId="20">
    <w:abstractNumId w:val="22"/>
  </w:num>
  <w:num w:numId="21">
    <w:abstractNumId w:val="55"/>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4"/>
  </w:num>
  <w:num w:numId="24">
    <w:abstractNumId w:val="97"/>
  </w:num>
  <w:num w:numId="25">
    <w:abstractNumId w:val="99"/>
  </w:num>
  <w:num w:numId="26">
    <w:abstractNumId w:val="91"/>
  </w:num>
  <w:num w:numId="27">
    <w:abstractNumId w:val="31"/>
  </w:num>
  <w:num w:numId="28">
    <w:abstractNumId w:val="93"/>
  </w:num>
  <w:num w:numId="29">
    <w:abstractNumId w:val="79"/>
  </w:num>
  <w:num w:numId="30">
    <w:abstractNumId w:val="66"/>
  </w:num>
  <w:num w:numId="31">
    <w:abstractNumId w:val="45"/>
  </w:num>
  <w:num w:numId="32">
    <w:abstractNumId w:val="64"/>
  </w:num>
  <w:num w:numId="33">
    <w:abstractNumId w:val="42"/>
  </w:num>
  <w:num w:numId="34">
    <w:abstractNumId w:val="24"/>
  </w:num>
  <w:num w:numId="35">
    <w:abstractNumId w:val="65"/>
  </w:num>
  <w:num w:numId="36">
    <w:abstractNumId w:val="85"/>
  </w:num>
  <w:num w:numId="37">
    <w:abstractNumId w:val="43"/>
  </w:num>
  <w:num w:numId="38">
    <w:abstractNumId w:val="83"/>
  </w:num>
  <w:num w:numId="39">
    <w:abstractNumId w:val="96"/>
  </w:num>
  <w:num w:numId="40">
    <w:abstractNumId w:val="4"/>
  </w:num>
  <w:num w:numId="41">
    <w:abstractNumId w:val="70"/>
  </w:num>
  <w:num w:numId="42">
    <w:abstractNumId w:val="32"/>
  </w:num>
  <w:num w:numId="43">
    <w:abstractNumId w:val="53"/>
  </w:num>
  <w:num w:numId="44">
    <w:abstractNumId w:val="12"/>
  </w:num>
  <w:num w:numId="45">
    <w:abstractNumId w:val="11"/>
  </w:num>
  <w:num w:numId="46">
    <w:abstractNumId w:val="63"/>
  </w:num>
  <w:num w:numId="47">
    <w:abstractNumId w:val="86"/>
  </w:num>
  <w:num w:numId="48">
    <w:abstractNumId w:val="17"/>
  </w:num>
  <w:num w:numId="49">
    <w:abstractNumId w:val="80"/>
  </w:num>
  <w:num w:numId="50">
    <w:abstractNumId w:val="23"/>
  </w:num>
  <w:num w:numId="51">
    <w:abstractNumId w:val="5"/>
  </w:num>
  <w:num w:numId="52">
    <w:abstractNumId w:val="41"/>
  </w:num>
  <w:num w:numId="53">
    <w:abstractNumId w:val="54"/>
  </w:num>
  <w:num w:numId="54">
    <w:abstractNumId w:val="10"/>
  </w:num>
  <w:num w:numId="55">
    <w:abstractNumId w:val="36"/>
  </w:num>
  <w:num w:numId="56">
    <w:abstractNumId w:val="36"/>
  </w:num>
  <w:num w:numId="57">
    <w:abstractNumId w:val="36"/>
  </w:num>
  <w:num w:numId="58">
    <w:abstractNumId w:val="101"/>
  </w:num>
  <w:num w:numId="59">
    <w:abstractNumId w:val="78"/>
  </w:num>
  <w:num w:numId="60">
    <w:abstractNumId w:val="25"/>
  </w:num>
  <w:num w:numId="61">
    <w:abstractNumId w:val="52"/>
  </w:num>
  <w:num w:numId="62">
    <w:abstractNumId w:val="62"/>
  </w:num>
  <w:num w:numId="63">
    <w:abstractNumId w:val="100"/>
  </w:num>
  <w:num w:numId="64">
    <w:abstractNumId w:val="16"/>
  </w:num>
  <w:num w:numId="65">
    <w:abstractNumId w:val="30"/>
  </w:num>
  <w:num w:numId="66">
    <w:abstractNumId w:val="95"/>
  </w:num>
  <w:num w:numId="67">
    <w:abstractNumId w:val="1"/>
  </w:num>
  <w:num w:numId="68">
    <w:abstractNumId w:val="38"/>
  </w:num>
  <w:num w:numId="69">
    <w:abstractNumId w:val="35"/>
  </w:num>
  <w:num w:numId="70">
    <w:abstractNumId w:val="88"/>
  </w:num>
  <w:num w:numId="71">
    <w:abstractNumId w:val="76"/>
  </w:num>
  <w:num w:numId="72">
    <w:abstractNumId w:val="73"/>
  </w:num>
  <w:num w:numId="73">
    <w:abstractNumId w:val="68"/>
  </w:num>
  <w:num w:numId="74">
    <w:abstractNumId w:val="69"/>
  </w:num>
  <w:num w:numId="75">
    <w:abstractNumId w:val="77"/>
  </w:num>
  <w:num w:numId="76">
    <w:abstractNumId w:val="49"/>
  </w:num>
  <w:num w:numId="77">
    <w:abstractNumId w:val="2"/>
  </w:num>
  <w:num w:numId="78">
    <w:abstractNumId w:val="48"/>
  </w:num>
  <w:num w:numId="79">
    <w:abstractNumId w:val="81"/>
  </w:num>
  <w:num w:numId="80">
    <w:abstractNumId w:val="59"/>
  </w:num>
  <w:num w:numId="81">
    <w:abstractNumId w:val="26"/>
  </w:num>
  <w:num w:numId="82">
    <w:abstractNumId w:val="20"/>
  </w:num>
  <w:num w:numId="83">
    <w:abstractNumId w:val="72"/>
  </w:num>
  <w:num w:numId="84">
    <w:abstractNumId w:val="74"/>
  </w:num>
  <w:num w:numId="85">
    <w:abstractNumId w:val="40"/>
  </w:num>
  <w:num w:numId="86">
    <w:abstractNumId w:val="94"/>
  </w:num>
  <w:num w:numId="87">
    <w:abstractNumId w:val="89"/>
  </w:num>
  <w:num w:numId="88">
    <w:abstractNumId w:val="28"/>
  </w:num>
  <w:num w:numId="89">
    <w:abstractNumId w:val="29"/>
  </w:num>
  <w:num w:numId="90">
    <w:abstractNumId w:val="34"/>
  </w:num>
  <w:num w:numId="9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8"/>
  </w:num>
  <w:num w:numId="93">
    <w:abstractNumId w:val="60"/>
  </w:num>
  <w:num w:numId="94">
    <w:abstractNumId w:val="46"/>
  </w:num>
  <w:num w:numId="95">
    <w:abstractNumId w:val="82"/>
  </w:num>
  <w:num w:numId="96">
    <w:abstractNumId w:val="18"/>
  </w:num>
  <w:num w:numId="97">
    <w:abstractNumId w:val="67"/>
  </w:num>
  <w:num w:numId="98">
    <w:abstractNumId w:val="19"/>
  </w:num>
  <w:num w:numId="99">
    <w:abstractNumId w:val="56"/>
  </w:num>
  <w:num w:numId="100">
    <w:abstractNumId w:val="27"/>
  </w:num>
  <w:num w:numId="101">
    <w:abstractNumId w:val="47"/>
  </w:num>
  <w:num w:numId="102">
    <w:abstractNumId w:val="21"/>
  </w:num>
  <w:num w:numId="103">
    <w:abstractNumId w:val="5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hu-HU"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CoverPageOnWordDoc" w:val="true"/>
    <w:docVar w:name="DocStatus" w:val="Green"/>
    <w:docVar w:name="DocuWriteMetaData" w:val="&lt;metadataset docuwriteversion=&quot;4.6.7&quot; technicalblockguid=&quot;5201506293278761070&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2-06-13&lt;/text&gt;_x000d__x000a_  &lt;/metadata&gt;_x000d__x000a_  &lt;metadata key=&quot;md_Prefix&quot;&gt;_x000d__x000a_    &lt;text&gt;&lt;/text&gt;_x000d__x000a_  &lt;/metadata&gt;_x000d__x000a_  &lt;metadata key=&quot;md_DocumentNumber&quot;&gt;_x000d__x000a_    &lt;text&gt;9728&lt;/text&gt;_x000d__x000a_  &lt;/metadata&gt;_x000d__x000a_  &lt;metadata key=&quot;md_YearDocumentNumber&quot;&gt;_x000d__x000a_    &lt;text&gt;2022&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534&lt;/text&gt;_x000d__x000a_      &lt;text&gt;CADREFIN 95&lt;/text&gt;_x000d__x000a_      &lt;text&gt;UEM 139&lt;/text&gt;_x000d__x000a_      &lt;text&gt;FIN 594&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2/0181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 to the Proposal for a Council Implementing Decision on the approval of the assessment of the recovery and resilience plan for Poland&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ANNEX to the&amp;lt;Run xml:lang=&quot;fr-be&quot; xml:space=&quot;preserve&quot;&amp;gt; Proposal for a &amp;lt;/Run&amp;gt;Council Implementing Decision on the approval of the assessment of the recovery and resilience plan for &amp;lt;Run xml:lang=&quot;fr-be&quot;&amp;gt;Poland&amp;lt;/Run&amp;gt;&amp;lt;/Paragraph&amp;gt;&amp;lt;/FlowDocument&amp;gt;&lt;/xaml&gt;_x000d__x000a_  &lt;/metadata&gt;_x000d__x000a_  &lt;metadata key=&quot;md_SubjectFootnote&quot; /&gt;_x000d__x000a_  &lt;metadata key=&quot;md_DG&quot;&gt;_x000d__x000a_    &lt;text&gt;ECOFIN 1A&lt;/text&gt;_x000d__x000a_  &lt;/metadata&gt;_x000d__x000a_  &lt;metadata key=&quot;md_Initials&quot;&gt;_x000d__x000a_    &lt;text&gt;JGR/s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2&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ocuWriteMetaDataSource1" w:val="&lt;metadataset docuwriteversion=&quot;4.6.7&quot; technicalblockguid=&quot;5700739295070080227&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2-06-02&lt;/text&gt;_x000d__x000a_  &lt;/metadata&gt;_x000d__x000a_  &lt;metadata key=&quot;md_Prefix&quot;&gt;_x000d__x000a_    &lt;text&gt;&lt;/text&gt;_x000d__x000a_  &lt;/metadata&gt;_x000d__x000a_  &lt;metadata key=&quot;md_DocumentNumber&quot;&gt;_x000d__x000a_    &lt;text&gt;9725&lt;/text&gt;_x000d__x000a_  &lt;/metadata&gt;_x000d__x000a_  &lt;metadata key=&quot;md_YearDocumentNumber&quot;&gt;_x000d__x000a_    &lt;text&gt;2022&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532&lt;/text&gt;_x000d__x000a_      &lt;text&gt;UEM 138&lt;/text&gt;_x000d__x000a_      &lt;text&gt;FIN 593&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2/0181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11&quot; text=&quot;General Secretariat of the Council&quot; /&gt;_x000d__x000a_    &lt;/basicdatatype&gt;_x000d__x000a_  &lt;/metadata&gt;_x000d__x000a_  &lt;metadata key=&quot;md_DateOfReceipt&quot;&gt;_x000d__x000a_    &lt;text&gt;2022-06-02&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2) 268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ES to the Proposal for a Council Implementing Decision on the approval of the assessment of the recovery and resilience plan for Poland&quot;&gt;&amp;lt;FlowDocument FontFamily=&quot;Segoe UI&quot; FontSize=&quot;12&quot; PagePadding=&quot;2,2,2,2&quot; AllowDrop=&quot;False&quot; xmlns=&quot;http://schemas.microsoft.com/winfx/2006/xaml/presentation&quot;&amp;gt;&amp;lt;Paragraph&amp;gt;ANNEXES to the Proposal for a Council Implementing Decision on the approval of the assessment of the recovery and resilience plan for Poland&amp;lt;/Paragraph&amp;gt;&amp;lt;/FlowDocument&amp;gt;&lt;/xaml&gt;_x000d__x000a_  &lt;/metadata&gt;_x000d__x000a_  &lt;metadata key=&quot;md_SubjectFootnote&quot; /&gt;_x000d__x000a_  &lt;metadata key=&quot;md_DG&quot;&gt;_x000d__x000a_    &lt;text&gt;ECOFIN 1A&lt;/text&gt;_x000d__x000a_  &lt;/metadata&gt;_x000d__x000a_  &lt;metadata key=&quot;md_Initials&quot;&gt;_x000d__x000a_    &lt;text&gt;JPS/s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2&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2&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ES_x000d__x000a_&lt;/text&gt;_x000d__x000a_  &lt;/metadata&gt;_x000d__x000a_  &lt;metadata key=&quot;md_SourceDocTitle&quot;&gt;_x000d__x000a_    &lt;text&gt;to the _x000d__x000a_Proposal for a Council Implementing Decision _x000d__x000a_on the approval of the assessment of the recovery and resilience plan for Poland&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 /&gt;_x000d__x000a_  &lt;metadata key=&quot;md_eAgendaLinkStatus&quot; /&gt;_x000d__x000a_  &lt;metadata key=&quot;md_Caveat&quot;&gt;_x000d__x000a_    &lt;text&gt;&lt;/text&gt;_x000d__x000a_  &lt;/metadata&gt;_x000d__x000a_  &lt;metadata key=&quot;md_TechnicalKey&quot; /&gt;_x000d__x000a_&lt;/metadataset&gt;"/>
    <w:docVar w:name="LW_ACCOMPAGNANT.CP" w:val="a következőhöz:"/>
    <w:docVar w:name="LW_ANNEX_NBR_FIRST" w:val="1"/>
    <w:docVar w:name="LW_ANNEX_NBR_LAST" w:val="1"/>
    <w:docVar w:name="LW_ANNEX_UNIQUE" w:val="1"/>
    <w:docVar w:name="LW_CORRIGENDUM" w:val="&lt;UNUSED&gt;"/>
    <w:docVar w:name="LW_COVERPAGE_EXISTS" w:val="True"/>
    <w:docVar w:name="LW_COVERPAGE_GUID" w:val="AA5A44C3-CEA6-4CBA-A1FB-559E2B69CFDA"/>
    <w:docVar w:name="LW_COVERPAGE_TYPE" w:val="1"/>
    <w:docVar w:name="LW_CROSSREFERENCE" w:val="{SWD(2023) 381 final}"/>
    <w:docVar w:name="LW_DocType" w:val="NORMAL"/>
    <w:docVar w:name="LW_EMISSION" w:val="2023.11.21."/>
    <w:docVar w:name="LW_EMISSION_ISODATE" w:val="2023-11-21"/>
    <w:docVar w:name="LW_EMISSION_LOCATION" w:val="BRX"/>
    <w:docVar w:name="LW_EMISSION_PREFIX" w:val="Brüsszel, "/>
    <w:docVar w:name="LW_EMISSION_SUFFIX" w:val=" "/>
    <w:docVar w:name="LW_ID_DOCTYPE_NONLW" w:val="CP-036"/>
    <w:docVar w:name="LW_LANGUE" w:val="HU"/>
    <w:docVar w:name="LW_LEVEL_OF_SENSITIVITY" w:val="Standard treatment"/>
    <w:docVar w:name="LW_NOM.INST" w:val="EURÓPAI BIZOTTSÁG"/>
    <w:docVar w:name="LW_NOM.INST_JOINTDOC" w:val="&lt;EMPTY&gt;"/>
    <w:docVar w:name="LW_OBJETACTEPRINCIPAL.CP" w:val="a Lengyelország helyreállítási és rezilienciaépítési terve értékelésének jóváhagyásáról szóló, 2022. június 17-i (EU) (ST 9728/22 INIT; ST 9728/22 ADD 1) végrehajtási határozat módosításáról"/>
    <w:docVar w:name="LW_PART_NBR" w:val="1"/>
    <w:docVar w:name="LW_PART_NBR_TOTAL" w:val="1"/>
    <w:docVar w:name="LW_REF.INST.NEW" w:val="COM"/>
    <w:docVar w:name="LW_REF.INST.NEW_ADOPTED" w:val="final"/>
    <w:docVar w:name="LW_REF.INST.NEW_TEXT" w:val="(2023) 7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MELLÉKLET_x000b_"/>
    <w:docVar w:name="LW_TYPEACTEPRINCIPAL.CP" w:val="Javaslat_x000b_A TANÁCS VÉGREHAJTÁSI HATÁROZATA"/>
    <w:docVar w:name="LwApiVersions" w:val="LW4CoDe 1.23.2.0; LW 8.0, Build 20211117"/>
  </w:docVars>
  <w:rsids>
    <w:rsidRoot w:val="007C4506"/>
    <w:rsid w:val="00000050"/>
    <w:rsid w:val="0000013A"/>
    <w:rsid w:val="00000356"/>
    <w:rsid w:val="00000460"/>
    <w:rsid w:val="00000581"/>
    <w:rsid w:val="00000651"/>
    <w:rsid w:val="00000754"/>
    <w:rsid w:val="000007F1"/>
    <w:rsid w:val="00000894"/>
    <w:rsid w:val="00000A51"/>
    <w:rsid w:val="00000E93"/>
    <w:rsid w:val="00000F13"/>
    <w:rsid w:val="00000F64"/>
    <w:rsid w:val="000016D4"/>
    <w:rsid w:val="00001A3D"/>
    <w:rsid w:val="00001AAE"/>
    <w:rsid w:val="00001B4B"/>
    <w:rsid w:val="00001BC3"/>
    <w:rsid w:val="00001CB5"/>
    <w:rsid w:val="0000201A"/>
    <w:rsid w:val="000023A6"/>
    <w:rsid w:val="000024A0"/>
    <w:rsid w:val="000026CE"/>
    <w:rsid w:val="0000278E"/>
    <w:rsid w:val="0000281A"/>
    <w:rsid w:val="0000289E"/>
    <w:rsid w:val="000028DC"/>
    <w:rsid w:val="00002A94"/>
    <w:rsid w:val="000031D1"/>
    <w:rsid w:val="000033CD"/>
    <w:rsid w:val="00003831"/>
    <w:rsid w:val="00003B69"/>
    <w:rsid w:val="00003D70"/>
    <w:rsid w:val="00003DE6"/>
    <w:rsid w:val="00003EEA"/>
    <w:rsid w:val="00004A54"/>
    <w:rsid w:val="00005156"/>
    <w:rsid w:val="0000525E"/>
    <w:rsid w:val="00005693"/>
    <w:rsid w:val="00005A81"/>
    <w:rsid w:val="00005B21"/>
    <w:rsid w:val="00005CF9"/>
    <w:rsid w:val="00005D7D"/>
    <w:rsid w:val="00005F11"/>
    <w:rsid w:val="000061CE"/>
    <w:rsid w:val="00006434"/>
    <w:rsid w:val="000064A7"/>
    <w:rsid w:val="000064C9"/>
    <w:rsid w:val="00006509"/>
    <w:rsid w:val="000065D8"/>
    <w:rsid w:val="00006A83"/>
    <w:rsid w:val="00006A84"/>
    <w:rsid w:val="00006FCB"/>
    <w:rsid w:val="00007608"/>
    <w:rsid w:val="00007709"/>
    <w:rsid w:val="00007C3E"/>
    <w:rsid w:val="00007F35"/>
    <w:rsid w:val="00008C9B"/>
    <w:rsid w:val="0000BDEB"/>
    <w:rsid w:val="00010126"/>
    <w:rsid w:val="000101D8"/>
    <w:rsid w:val="000105D9"/>
    <w:rsid w:val="000106E0"/>
    <w:rsid w:val="00010760"/>
    <w:rsid w:val="00010959"/>
    <w:rsid w:val="000109D4"/>
    <w:rsid w:val="00010A9B"/>
    <w:rsid w:val="00010AAD"/>
    <w:rsid w:val="00010B68"/>
    <w:rsid w:val="00010E74"/>
    <w:rsid w:val="00010E92"/>
    <w:rsid w:val="00010EE0"/>
    <w:rsid w:val="00010FF8"/>
    <w:rsid w:val="0001115A"/>
    <w:rsid w:val="0001176F"/>
    <w:rsid w:val="00011C45"/>
    <w:rsid w:val="00012181"/>
    <w:rsid w:val="0001256F"/>
    <w:rsid w:val="0001284E"/>
    <w:rsid w:val="00012928"/>
    <w:rsid w:val="000129D4"/>
    <w:rsid w:val="00012B64"/>
    <w:rsid w:val="00012BE6"/>
    <w:rsid w:val="00012D55"/>
    <w:rsid w:val="00012DB3"/>
    <w:rsid w:val="00012F0D"/>
    <w:rsid w:val="00012F92"/>
    <w:rsid w:val="00013B2B"/>
    <w:rsid w:val="00013CA4"/>
    <w:rsid w:val="000140D3"/>
    <w:rsid w:val="000143A6"/>
    <w:rsid w:val="000143E9"/>
    <w:rsid w:val="00014699"/>
    <w:rsid w:val="000146B5"/>
    <w:rsid w:val="00014827"/>
    <w:rsid w:val="00014B87"/>
    <w:rsid w:val="00014C0A"/>
    <w:rsid w:val="00014D32"/>
    <w:rsid w:val="00014D7D"/>
    <w:rsid w:val="00014DDB"/>
    <w:rsid w:val="000151DC"/>
    <w:rsid w:val="000154D3"/>
    <w:rsid w:val="00015513"/>
    <w:rsid w:val="000155F6"/>
    <w:rsid w:val="00015844"/>
    <w:rsid w:val="000159AF"/>
    <w:rsid w:val="00015A23"/>
    <w:rsid w:val="00015AC0"/>
    <w:rsid w:val="00015D08"/>
    <w:rsid w:val="00015DDE"/>
    <w:rsid w:val="00015F05"/>
    <w:rsid w:val="00016051"/>
    <w:rsid w:val="00016643"/>
    <w:rsid w:val="00016E35"/>
    <w:rsid w:val="00016EA7"/>
    <w:rsid w:val="00016EAC"/>
    <w:rsid w:val="00016EF9"/>
    <w:rsid w:val="0001702F"/>
    <w:rsid w:val="000172E0"/>
    <w:rsid w:val="00017964"/>
    <w:rsid w:val="00017A48"/>
    <w:rsid w:val="00017D59"/>
    <w:rsid w:val="00017D91"/>
    <w:rsid w:val="0001E604"/>
    <w:rsid w:val="00020954"/>
    <w:rsid w:val="000209E9"/>
    <w:rsid w:val="00020A56"/>
    <w:rsid w:val="00020E1E"/>
    <w:rsid w:val="00020E2A"/>
    <w:rsid w:val="00020E45"/>
    <w:rsid w:val="00021268"/>
    <w:rsid w:val="000212B8"/>
    <w:rsid w:val="00021482"/>
    <w:rsid w:val="0002151E"/>
    <w:rsid w:val="000216C5"/>
    <w:rsid w:val="00021717"/>
    <w:rsid w:val="00021A6A"/>
    <w:rsid w:val="00021DE6"/>
    <w:rsid w:val="00022107"/>
    <w:rsid w:val="000226CB"/>
    <w:rsid w:val="00022791"/>
    <w:rsid w:val="000227E7"/>
    <w:rsid w:val="000227EF"/>
    <w:rsid w:val="000228DE"/>
    <w:rsid w:val="00022B2A"/>
    <w:rsid w:val="00022B3B"/>
    <w:rsid w:val="000231C3"/>
    <w:rsid w:val="000232B4"/>
    <w:rsid w:val="0002330F"/>
    <w:rsid w:val="0002350F"/>
    <w:rsid w:val="00023643"/>
    <w:rsid w:val="00023997"/>
    <w:rsid w:val="000239CA"/>
    <w:rsid w:val="00023A81"/>
    <w:rsid w:val="0002404E"/>
    <w:rsid w:val="000240D2"/>
    <w:rsid w:val="00024584"/>
    <w:rsid w:val="00024886"/>
    <w:rsid w:val="000248CF"/>
    <w:rsid w:val="00024AB3"/>
    <w:rsid w:val="00024B76"/>
    <w:rsid w:val="00024BE2"/>
    <w:rsid w:val="00024CE9"/>
    <w:rsid w:val="00024D55"/>
    <w:rsid w:val="0002515C"/>
    <w:rsid w:val="000252DF"/>
    <w:rsid w:val="00025604"/>
    <w:rsid w:val="00025760"/>
    <w:rsid w:val="00025E2D"/>
    <w:rsid w:val="000260BC"/>
    <w:rsid w:val="000261C6"/>
    <w:rsid w:val="00026520"/>
    <w:rsid w:val="000266D4"/>
    <w:rsid w:val="00026B10"/>
    <w:rsid w:val="00026E9E"/>
    <w:rsid w:val="0002708E"/>
    <w:rsid w:val="00027240"/>
    <w:rsid w:val="000275A3"/>
    <w:rsid w:val="000276B9"/>
    <w:rsid w:val="00027700"/>
    <w:rsid w:val="000277EA"/>
    <w:rsid w:val="000277F7"/>
    <w:rsid w:val="000279F3"/>
    <w:rsid w:val="00027CC5"/>
    <w:rsid w:val="00027E92"/>
    <w:rsid w:val="000302AC"/>
    <w:rsid w:val="00030305"/>
    <w:rsid w:val="0003041F"/>
    <w:rsid w:val="00030617"/>
    <w:rsid w:val="00030934"/>
    <w:rsid w:val="00030E69"/>
    <w:rsid w:val="00031261"/>
    <w:rsid w:val="000312E0"/>
    <w:rsid w:val="00031430"/>
    <w:rsid w:val="00031652"/>
    <w:rsid w:val="000319A4"/>
    <w:rsid w:val="00031CCD"/>
    <w:rsid w:val="000320A6"/>
    <w:rsid w:val="00032406"/>
    <w:rsid w:val="00032481"/>
    <w:rsid w:val="00032556"/>
    <w:rsid w:val="000326A2"/>
    <w:rsid w:val="000327A9"/>
    <w:rsid w:val="00032839"/>
    <w:rsid w:val="00032860"/>
    <w:rsid w:val="000329B1"/>
    <w:rsid w:val="00032C23"/>
    <w:rsid w:val="0003309F"/>
    <w:rsid w:val="00033354"/>
    <w:rsid w:val="000337DC"/>
    <w:rsid w:val="00033D22"/>
    <w:rsid w:val="00033DD8"/>
    <w:rsid w:val="00034023"/>
    <w:rsid w:val="00034165"/>
    <w:rsid w:val="000344DA"/>
    <w:rsid w:val="00034A49"/>
    <w:rsid w:val="00034A56"/>
    <w:rsid w:val="00034B78"/>
    <w:rsid w:val="00035459"/>
    <w:rsid w:val="000355D1"/>
    <w:rsid w:val="0003576C"/>
    <w:rsid w:val="000357CE"/>
    <w:rsid w:val="00035968"/>
    <w:rsid w:val="00035A13"/>
    <w:rsid w:val="00035AFF"/>
    <w:rsid w:val="00035B9A"/>
    <w:rsid w:val="00035BB1"/>
    <w:rsid w:val="00035C8D"/>
    <w:rsid w:val="00035CD8"/>
    <w:rsid w:val="00035FDB"/>
    <w:rsid w:val="000360A2"/>
    <w:rsid w:val="000361D3"/>
    <w:rsid w:val="000361ED"/>
    <w:rsid w:val="00036205"/>
    <w:rsid w:val="00036225"/>
    <w:rsid w:val="000362A0"/>
    <w:rsid w:val="000365D3"/>
    <w:rsid w:val="00036773"/>
    <w:rsid w:val="00036849"/>
    <w:rsid w:val="00036B7F"/>
    <w:rsid w:val="00036D4D"/>
    <w:rsid w:val="00036D73"/>
    <w:rsid w:val="00036E4C"/>
    <w:rsid w:val="000371F2"/>
    <w:rsid w:val="0003745B"/>
    <w:rsid w:val="00037604"/>
    <w:rsid w:val="0003766C"/>
    <w:rsid w:val="00037743"/>
    <w:rsid w:val="00037773"/>
    <w:rsid w:val="000377AE"/>
    <w:rsid w:val="000377CC"/>
    <w:rsid w:val="00037A5A"/>
    <w:rsid w:val="00037DE0"/>
    <w:rsid w:val="00037E7B"/>
    <w:rsid w:val="00040065"/>
    <w:rsid w:val="000401F0"/>
    <w:rsid w:val="00040BA9"/>
    <w:rsid w:val="00040D75"/>
    <w:rsid w:val="00040E6D"/>
    <w:rsid w:val="000415AB"/>
    <w:rsid w:val="00041697"/>
    <w:rsid w:val="00041698"/>
    <w:rsid w:val="000419C8"/>
    <w:rsid w:val="00041ED1"/>
    <w:rsid w:val="00042114"/>
    <w:rsid w:val="00042936"/>
    <w:rsid w:val="00042966"/>
    <w:rsid w:val="00042B90"/>
    <w:rsid w:val="00042C08"/>
    <w:rsid w:val="00042EE5"/>
    <w:rsid w:val="00043205"/>
    <w:rsid w:val="00043218"/>
    <w:rsid w:val="00043499"/>
    <w:rsid w:val="00043754"/>
    <w:rsid w:val="00043B52"/>
    <w:rsid w:val="00043B7A"/>
    <w:rsid w:val="00043F69"/>
    <w:rsid w:val="0004406D"/>
    <w:rsid w:val="00044100"/>
    <w:rsid w:val="0004417B"/>
    <w:rsid w:val="000441BE"/>
    <w:rsid w:val="000442D3"/>
    <w:rsid w:val="000449AE"/>
    <w:rsid w:val="000456D9"/>
    <w:rsid w:val="0004588A"/>
    <w:rsid w:val="0004597A"/>
    <w:rsid w:val="0004599E"/>
    <w:rsid w:val="00045B2B"/>
    <w:rsid w:val="00045D81"/>
    <w:rsid w:val="0004615D"/>
    <w:rsid w:val="00046318"/>
    <w:rsid w:val="00046513"/>
    <w:rsid w:val="00046521"/>
    <w:rsid w:val="00046640"/>
    <w:rsid w:val="00046D5C"/>
    <w:rsid w:val="0004713D"/>
    <w:rsid w:val="00047445"/>
    <w:rsid w:val="00047575"/>
    <w:rsid w:val="000476A9"/>
    <w:rsid w:val="00047702"/>
    <w:rsid w:val="00047740"/>
    <w:rsid w:val="0004793B"/>
    <w:rsid w:val="000479F3"/>
    <w:rsid w:val="00047B47"/>
    <w:rsid w:val="00047B52"/>
    <w:rsid w:val="00047DA8"/>
    <w:rsid w:val="00050178"/>
    <w:rsid w:val="00050192"/>
    <w:rsid w:val="00050A87"/>
    <w:rsid w:val="00050ABC"/>
    <w:rsid w:val="00051388"/>
    <w:rsid w:val="00051524"/>
    <w:rsid w:val="0005163A"/>
    <w:rsid w:val="000516A9"/>
    <w:rsid w:val="00051A09"/>
    <w:rsid w:val="00052050"/>
    <w:rsid w:val="0005241A"/>
    <w:rsid w:val="00052477"/>
    <w:rsid w:val="00052642"/>
    <w:rsid w:val="00052661"/>
    <w:rsid w:val="000526FF"/>
    <w:rsid w:val="00052A1D"/>
    <w:rsid w:val="00052E3C"/>
    <w:rsid w:val="000530A7"/>
    <w:rsid w:val="000530E6"/>
    <w:rsid w:val="0005324A"/>
    <w:rsid w:val="000532DA"/>
    <w:rsid w:val="000532E4"/>
    <w:rsid w:val="0005339A"/>
    <w:rsid w:val="00053449"/>
    <w:rsid w:val="00053522"/>
    <w:rsid w:val="00053912"/>
    <w:rsid w:val="00053A7B"/>
    <w:rsid w:val="00053AB9"/>
    <w:rsid w:val="00053E4B"/>
    <w:rsid w:val="00053FD9"/>
    <w:rsid w:val="000543AE"/>
    <w:rsid w:val="000543BD"/>
    <w:rsid w:val="000543F7"/>
    <w:rsid w:val="0005448D"/>
    <w:rsid w:val="00054695"/>
    <w:rsid w:val="000547D8"/>
    <w:rsid w:val="00054990"/>
    <w:rsid w:val="00054D5D"/>
    <w:rsid w:val="00054D6D"/>
    <w:rsid w:val="000550E7"/>
    <w:rsid w:val="00055141"/>
    <w:rsid w:val="0005524C"/>
    <w:rsid w:val="000557CC"/>
    <w:rsid w:val="000557DE"/>
    <w:rsid w:val="00055827"/>
    <w:rsid w:val="0005591D"/>
    <w:rsid w:val="00055BBB"/>
    <w:rsid w:val="00055E93"/>
    <w:rsid w:val="0005623C"/>
    <w:rsid w:val="000563B5"/>
    <w:rsid w:val="00056582"/>
    <w:rsid w:val="000565CF"/>
    <w:rsid w:val="000566C9"/>
    <w:rsid w:val="00056AA2"/>
    <w:rsid w:val="00056B02"/>
    <w:rsid w:val="00056C15"/>
    <w:rsid w:val="0005742B"/>
    <w:rsid w:val="000578E4"/>
    <w:rsid w:val="00057B2B"/>
    <w:rsid w:val="00057B59"/>
    <w:rsid w:val="00057B5F"/>
    <w:rsid w:val="00057B90"/>
    <w:rsid w:val="00057BA8"/>
    <w:rsid w:val="00057CB7"/>
    <w:rsid w:val="0006001F"/>
    <w:rsid w:val="0006013B"/>
    <w:rsid w:val="000609FE"/>
    <w:rsid w:val="00060AD4"/>
    <w:rsid w:val="00060F30"/>
    <w:rsid w:val="00061BD9"/>
    <w:rsid w:val="00061D0C"/>
    <w:rsid w:val="00061E31"/>
    <w:rsid w:val="0006238E"/>
    <w:rsid w:val="0006246E"/>
    <w:rsid w:val="0006247D"/>
    <w:rsid w:val="00062505"/>
    <w:rsid w:val="00062597"/>
    <w:rsid w:val="00062E8E"/>
    <w:rsid w:val="000631D1"/>
    <w:rsid w:val="00063971"/>
    <w:rsid w:val="00063A83"/>
    <w:rsid w:val="00063BAA"/>
    <w:rsid w:val="00063FAD"/>
    <w:rsid w:val="00064041"/>
    <w:rsid w:val="00064593"/>
    <w:rsid w:val="00064621"/>
    <w:rsid w:val="00064838"/>
    <w:rsid w:val="00064992"/>
    <w:rsid w:val="00064AD1"/>
    <w:rsid w:val="00064AD6"/>
    <w:rsid w:val="00064B63"/>
    <w:rsid w:val="00064B91"/>
    <w:rsid w:val="00064BA4"/>
    <w:rsid w:val="00064C88"/>
    <w:rsid w:val="00064E08"/>
    <w:rsid w:val="00064F7D"/>
    <w:rsid w:val="00065210"/>
    <w:rsid w:val="0006547A"/>
    <w:rsid w:val="00065502"/>
    <w:rsid w:val="000656B2"/>
    <w:rsid w:val="000658F4"/>
    <w:rsid w:val="00065AAC"/>
    <w:rsid w:val="00065AD6"/>
    <w:rsid w:val="00065C39"/>
    <w:rsid w:val="00065EA2"/>
    <w:rsid w:val="00065EC6"/>
    <w:rsid w:val="00065F9F"/>
    <w:rsid w:val="000660AF"/>
    <w:rsid w:val="0006661F"/>
    <w:rsid w:val="00066A66"/>
    <w:rsid w:val="00066B5C"/>
    <w:rsid w:val="000670FB"/>
    <w:rsid w:val="0006714E"/>
    <w:rsid w:val="000672D0"/>
    <w:rsid w:val="00067B5F"/>
    <w:rsid w:val="00067D78"/>
    <w:rsid w:val="00070090"/>
    <w:rsid w:val="000703D2"/>
    <w:rsid w:val="0007042F"/>
    <w:rsid w:val="0007044B"/>
    <w:rsid w:val="000706B1"/>
    <w:rsid w:val="00070B73"/>
    <w:rsid w:val="00070DED"/>
    <w:rsid w:val="00070E22"/>
    <w:rsid w:val="00070E7F"/>
    <w:rsid w:val="00070EFB"/>
    <w:rsid w:val="000712BE"/>
    <w:rsid w:val="000713E9"/>
    <w:rsid w:val="00071780"/>
    <w:rsid w:val="0007188A"/>
    <w:rsid w:val="000718CE"/>
    <w:rsid w:val="00071908"/>
    <w:rsid w:val="00071AB8"/>
    <w:rsid w:val="00071BE2"/>
    <w:rsid w:val="00071FCD"/>
    <w:rsid w:val="00071FE7"/>
    <w:rsid w:val="00072994"/>
    <w:rsid w:val="00072C2A"/>
    <w:rsid w:val="00072C78"/>
    <w:rsid w:val="00072E03"/>
    <w:rsid w:val="00072E16"/>
    <w:rsid w:val="00073041"/>
    <w:rsid w:val="00073416"/>
    <w:rsid w:val="0007346E"/>
    <w:rsid w:val="00073550"/>
    <w:rsid w:val="000738E4"/>
    <w:rsid w:val="00073B36"/>
    <w:rsid w:val="00073B4C"/>
    <w:rsid w:val="00073CEA"/>
    <w:rsid w:val="00073D24"/>
    <w:rsid w:val="00073D56"/>
    <w:rsid w:val="00073E5E"/>
    <w:rsid w:val="00073F2E"/>
    <w:rsid w:val="000741AD"/>
    <w:rsid w:val="000742A0"/>
    <w:rsid w:val="00074336"/>
    <w:rsid w:val="0007445D"/>
    <w:rsid w:val="00074853"/>
    <w:rsid w:val="000749F5"/>
    <w:rsid w:val="00074D5B"/>
    <w:rsid w:val="00074E5E"/>
    <w:rsid w:val="00075140"/>
    <w:rsid w:val="000751CA"/>
    <w:rsid w:val="00075522"/>
    <w:rsid w:val="000758BF"/>
    <w:rsid w:val="0007593E"/>
    <w:rsid w:val="00075A3A"/>
    <w:rsid w:val="00075A7B"/>
    <w:rsid w:val="00075C43"/>
    <w:rsid w:val="00075C64"/>
    <w:rsid w:val="00075FDB"/>
    <w:rsid w:val="000760FE"/>
    <w:rsid w:val="00076555"/>
    <w:rsid w:val="0007661D"/>
    <w:rsid w:val="00076881"/>
    <w:rsid w:val="000769E3"/>
    <w:rsid w:val="00076A5D"/>
    <w:rsid w:val="00076A99"/>
    <w:rsid w:val="00076C44"/>
    <w:rsid w:val="00076D4B"/>
    <w:rsid w:val="00076D61"/>
    <w:rsid w:val="0007711E"/>
    <w:rsid w:val="00077846"/>
    <w:rsid w:val="00077987"/>
    <w:rsid w:val="00077A75"/>
    <w:rsid w:val="00077A81"/>
    <w:rsid w:val="00077A9B"/>
    <w:rsid w:val="00077CD7"/>
    <w:rsid w:val="00077E1F"/>
    <w:rsid w:val="0008054E"/>
    <w:rsid w:val="00080C5A"/>
    <w:rsid w:val="00080DB2"/>
    <w:rsid w:val="00081332"/>
    <w:rsid w:val="000814D4"/>
    <w:rsid w:val="0008155F"/>
    <w:rsid w:val="000815FE"/>
    <w:rsid w:val="000816E3"/>
    <w:rsid w:val="00081821"/>
    <w:rsid w:val="00081A95"/>
    <w:rsid w:val="00081A9B"/>
    <w:rsid w:val="00081AC2"/>
    <w:rsid w:val="00081BBB"/>
    <w:rsid w:val="00081BE5"/>
    <w:rsid w:val="00081C01"/>
    <w:rsid w:val="00081CFF"/>
    <w:rsid w:val="00081F6F"/>
    <w:rsid w:val="0008219F"/>
    <w:rsid w:val="0008244F"/>
    <w:rsid w:val="000827F5"/>
    <w:rsid w:val="00082E55"/>
    <w:rsid w:val="00082E79"/>
    <w:rsid w:val="0008363E"/>
    <w:rsid w:val="0008371D"/>
    <w:rsid w:val="00083735"/>
    <w:rsid w:val="00083810"/>
    <w:rsid w:val="00083C97"/>
    <w:rsid w:val="00083D10"/>
    <w:rsid w:val="00083FED"/>
    <w:rsid w:val="00084410"/>
    <w:rsid w:val="00084547"/>
    <w:rsid w:val="00084A34"/>
    <w:rsid w:val="00084D53"/>
    <w:rsid w:val="00084D74"/>
    <w:rsid w:val="00084EBB"/>
    <w:rsid w:val="00085031"/>
    <w:rsid w:val="00085093"/>
    <w:rsid w:val="00085100"/>
    <w:rsid w:val="000854CE"/>
    <w:rsid w:val="000857CF"/>
    <w:rsid w:val="00085C6B"/>
    <w:rsid w:val="00085EEA"/>
    <w:rsid w:val="0008610E"/>
    <w:rsid w:val="00086159"/>
    <w:rsid w:val="0008646C"/>
    <w:rsid w:val="0008670F"/>
    <w:rsid w:val="0008675C"/>
    <w:rsid w:val="000869D2"/>
    <w:rsid w:val="00086A9F"/>
    <w:rsid w:val="00086BAD"/>
    <w:rsid w:val="00086CE5"/>
    <w:rsid w:val="00086D2C"/>
    <w:rsid w:val="00086DEF"/>
    <w:rsid w:val="00086E36"/>
    <w:rsid w:val="00086EEA"/>
    <w:rsid w:val="00087107"/>
    <w:rsid w:val="0008719A"/>
    <w:rsid w:val="00087B57"/>
    <w:rsid w:val="00087C00"/>
    <w:rsid w:val="00087DA7"/>
    <w:rsid w:val="00087FB0"/>
    <w:rsid w:val="00087FD4"/>
    <w:rsid w:val="00087FDF"/>
    <w:rsid w:val="000903BC"/>
    <w:rsid w:val="000903E1"/>
    <w:rsid w:val="000903E5"/>
    <w:rsid w:val="000904E9"/>
    <w:rsid w:val="00090802"/>
    <w:rsid w:val="000908E5"/>
    <w:rsid w:val="00090928"/>
    <w:rsid w:val="00090957"/>
    <w:rsid w:val="00090978"/>
    <w:rsid w:val="00090BCF"/>
    <w:rsid w:val="00090CBF"/>
    <w:rsid w:val="0009107A"/>
    <w:rsid w:val="00091103"/>
    <w:rsid w:val="0009126A"/>
    <w:rsid w:val="000912D6"/>
    <w:rsid w:val="00091700"/>
    <w:rsid w:val="0009182B"/>
    <w:rsid w:val="00092356"/>
    <w:rsid w:val="00092755"/>
    <w:rsid w:val="00092760"/>
    <w:rsid w:val="00092885"/>
    <w:rsid w:val="00092975"/>
    <w:rsid w:val="00092A1A"/>
    <w:rsid w:val="00092F1D"/>
    <w:rsid w:val="000932A7"/>
    <w:rsid w:val="000933B3"/>
    <w:rsid w:val="00093417"/>
    <w:rsid w:val="000937E4"/>
    <w:rsid w:val="000937E6"/>
    <w:rsid w:val="00093866"/>
    <w:rsid w:val="0009389C"/>
    <w:rsid w:val="00093AFA"/>
    <w:rsid w:val="00093C62"/>
    <w:rsid w:val="00093D17"/>
    <w:rsid w:val="00094018"/>
    <w:rsid w:val="000941A4"/>
    <w:rsid w:val="0009421E"/>
    <w:rsid w:val="00094417"/>
    <w:rsid w:val="00094426"/>
    <w:rsid w:val="00094817"/>
    <w:rsid w:val="0009490F"/>
    <w:rsid w:val="0009494F"/>
    <w:rsid w:val="00094B8F"/>
    <w:rsid w:val="00094D12"/>
    <w:rsid w:val="00094DDC"/>
    <w:rsid w:val="00095054"/>
    <w:rsid w:val="0009515E"/>
    <w:rsid w:val="000951B7"/>
    <w:rsid w:val="00095289"/>
    <w:rsid w:val="00095E06"/>
    <w:rsid w:val="00095E3E"/>
    <w:rsid w:val="00095EF3"/>
    <w:rsid w:val="000960E4"/>
    <w:rsid w:val="0009611E"/>
    <w:rsid w:val="0009624E"/>
    <w:rsid w:val="000962B9"/>
    <w:rsid w:val="0009637C"/>
    <w:rsid w:val="0009689B"/>
    <w:rsid w:val="00096D97"/>
    <w:rsid w:val="00096E6A"/>
    <w:rsid w:val="0009738D"/>
    <w:rsid w:val="000978B1"/>
    <w:rsid w:val="00097B51"/>
    <w:rsid w:val="00097C37"/>
    <w:rsid w:val="00097C57"/>
    <w:rsid w:val="00097DB1"/>
    <w:rsid w:val="0009E8E4"/>
    <w:rsid w:val="000A009A"/>
    <w:rsid w:val="000A01DA"/>
    <w:rsid w:val="000A0292"/>
    <w:rsid w:val="000A0573"/>
    <w:rsid w:val="000A0917"/>
    <w:rsid w:val="000A0F4E"/>
    <w:rsid w:val="000A0FBD"/>
    <w:rsid w:val="000A104F"/>
    <w:rsid w:val="000A106D"/>
    <w:rsid w:val="000A12F7"/>
    <w:rsid w:val="000A144E"/>
    <w:rsid w:val="000A17EB"/>
    <w:rsid w:val="000A1897"/>
    <w:rsid w:val="000A1AD7"/>
    <w:rsid w:val="000A1B40"/>
    <w:rsid w:val="000A1F66"/>
    <w:rsid w:val="000A1F97"/>
    <w:rsid w:val="000A20BF"/>
    <w:rsid w:val="000A2123"/>
    <w:rsid w:val="000A2209"/>
    <w:rsid w:val="000A254B"/>
    <w:rsid w:val="000A2639"/>
    <w:rsid w:val="000A26DE"/>
    <w:rsid w:val="000A2716"/>
    <w:rsid w:val="000A289B"/>
    <w:rsid w:val="000A28EB"/>
    <w:rsid w:val="000A3233"/>
    <w:rsid w:val="000A3460"/>
    <w:rsid w:val="000A364C"/>
    <w:rsid w:val="000A3727"/>
    <w:rsid w:val="000A3A2B"/>
    <w:rsid w:val="000A3B39"/>
    <w:rsid w:val="000A41F7"/>
    <w:rsid w:val="000A4317"/>
    <w:rsid w:val="000A46EC"/>
    <w:rsid w:val="000A4942"/>
    <w:rsid w:val="000A49A7"/>
    <w:rsid w:val="000A4B89"/>
    <w:rsid w:val="000A4C87"/>
    <w:rsid w:val="000A4D9F"/>
    <w:rsid w:val="000A4DF5"/>
    <w:rsid w:val="000A5216"/>
    <w:rsid w:val="000A551E"/>
    <w:rsid w:val="000A57CF"/>
    <w:rsid w:val="000A5879"/>
    <w:rsid w:val="000A59EE"/>
    <w:rsid w:val="000A5F36"/>
    <w:rsid w:val="000A6278"/>
    <w:rsid w:val="000A637A"/>
    <w:rsid w:val="000A64E4"/>
    <w:rsid w:val="000A69D2"/>
    <w:rsid w:val="000A6A12"/>
    <w:rsid w:val="000A6A77"/>
    <w:rsid w:val="000A6CB9"/>
    <w:rsid w:val="000A7030"/>
    <w:rsid w:val="000A7038"/>
    <w:rsid w:val="000A7425"/>
    <w:rsid w:val="000A75CE"/>
    <w:rsid w:val="000A7633"/>
    <w:rsid w:val="000A78F6"/>
    <w:rsid w:val="000A7C58"/>
    <w:rsid w:val="000A7E04"/>
    <w:rsid w:val="000A7E9D"/>
    <w:rsid w:val="000B03AF"/>
    <w:rsid w:val="000B0456"/>
    <w:rsid w:val="000B0CA1"/>
    <w:rsid w:val="000B0E6F"/>
    <w:rsid w:val="000B0F96"/>
    <w:rsid w:val="000B1474"/>
    <w:rsid w:val="000B151B"/>
    <w:rsid w:val="000B1588"/>
    <w:rsid w:val="000B18FC"/>
    <w:rsid w:val="000B1A02"/>
    <w:rsid w:val="000B1AD7"/>
    <w:rsid w:val="000B1CD6"/>
    <w:rsid w:val="000B1DDF"/>
    <w:rsid w:val="000B1EAF"/>
    <w:rsid w:val="000B2159"/>
    <w:rsid w:val="000B2235"/>
    <w:rsid w:val="000B2237"/>
    <w:rsid w:val="000B2262"/>
    <w:rsid w:val="000B22BC"/>
    <w:rsid w:val="000B2323"/>
    <w:rsid w:val="000B2471"/>
    <w:rsid w:val="000B24F5"/>
    <w:rsid w:val="000B27DD"/>
    <w:rsid w:val="000B27F4"/>
    <w:rsid w:val="000B284D"/>
    <w:rsid w:val="000B2884"/>
    <w:rsid w:val="000B29D3"/>
    <w:rsid w:val="000B2D3F"/>
    <w:rsid w:val="000B2EB8"/>
    <w:rsid w:val="000B3187"/>
    <w:rsid w:val="000B3435"/>
    <w:rsid w:val="000B3700"/>
    <w:rsid w:val="000B3BB2"/>
    <w:rsid w:val="000B3BF3"/>
    <w:rsid w:val="000B3CF0"/>
    <w:rsid w:val="000B427D"/>
    <w:rsid w:val="000B4551"/>
    <w:rsid w:val="000B45BE"/>
    <w:rsid w:val="000B4672"/>
    <w:rsid w:val="000B4723"/>
    <w:rsid w:val="000B474D"/>
    <w:rsid w:val="000B4765"/>
    <w:rsid w:val="000B49A2"/>
    <w:rsid w:val="000B4CD4"/>
    <w:rsid w:val="000B4D6B"/>
    <w:rsid w:val="000B4F5C"/>
    <w:rsid w:val="000B509C"/>
    <w:rsid w:val="000B5146"/>
    <w:rsid w:val="000B57E7"/>
    <w:rsid w:val="000B5882"/>
    <w:rsid w:val="000B5AE6"/>
    <w:rsid w:val="000B5BFA"/>
    <w:rsid w:val="000B5E5B"/>
    <w:rsid w:val="000B5EA0"/>
    <w:rsid w:val="000B622A"/>
    <w:rsid w:val="000B631E"/>
    <w:rsid w:val="000B6623"/>
    <w:rsid w:val="000B68E3"/>
    <w:rsid w:val="000B6A2C"/>
    <w:rsid w:val="000B6B15"/>
    <w:rsid w:val="000B6C7F"/>
    <w:rsid w:val="000B6E0B"/>
    <w:rsid w:val="000B6E52"/>
    <w:rsid w:val="000B70FF"/>
    <w:rsid w:val="000B7309"/>
    <w:rsid w:val="000B74C1"/>
    <w:rsid w:val="000B758F"/>
    <w:rsid w:val="000B7686"/>
    <w:rsid w:val="000B771B"/>
    <w:rsid w:val="000B7759"/>
    <w:rsid w:val="000B77F4"/>
    <w:rsid w:val="000B78AC"/>
    <w:rsid w:val="000B7A20"/>
    <w:rsid w:val="000B7CB3"/>
    <w:rsid w:val="000C01E9"/>
    <w:rsid w:val="000C0291"/>
    <w:rsid w:val="000C10BA"/>
    <w:rsid w:val="000C1161"/>
    <w:rsid w:val="000C1984"/>
    <w:rsid w:val="000C19AA"/>
    <w:rsid w:val="000C19E8"/>
    <w:rsid w:val="000C1A2B"/>
    <w:rsid w:val="000C1FE7"/>
    <w:rsid w:val="000C209C"/>
    <w:rsid w:val="000C22F0"/>
    <w:rsid w:val="000C2347"/>
    <w:rsid w:val="000C2373"/>
    <w:rsid w:val="000C2703"/>
    <w:rsid w:val="000C2929"/>
    <w:rsid w:val="000C29C5"/>
    <w:rsid w:val="000C2A1E"/>
    <w:rsid w:val="000C2F1D"/>
    <w:rsid w:val="000C2F85"/>
    <w:rsid w:val="000C2FE4"/>
    <w:rsid w:val="000C303B"/>
    <w:rsid w:val="000C31CC"/>
    <w:rsid w:val="000C3217"/>
    <w:rsid w:val="000C3305"/>
    <w:rsid w:val="000C3615"/>
    <w:rsid w:val="000C39B1"/>
    <w:rsid w:val="000C3BB5"/>
    <w:rsid w:val="000C4077"/>
    <w:rsid w:val="000C4623"/>
    <w:rsid w:val="000C493E"/>
    <w:rsid w:val="000C4A90"/>
    <w:rsid w:val="000C4B15"/>
    <w:rsid w:val="000C4B77"/>
    <w:rsid w:val="000C4D8B"/>
    <w:rsid w:val="000C507E"/>
    <w:rsid w:val="000C519C"/>
    <w:rsid w:val="000C5371"/>
    <w:rsid w:val="000C537C"/>
    <w:rsid w:val="000C54C4"/>
    <w:rsid w:val="000C554D"/>
    <w:rsid w:val="000C555C"/>
    <w:rsid w:val="000C5850"/>
    <w:rsid w:val="000C594A"/>
    <w:rsid w:val="000C5954"/>
    <w:rsid w:val="000C5BD7"/>
    <w:rsid w:val="000C5ED9"/>
    <w:rsid w:val="000C6222"/>
    <w:rsid w:val="000C6955"/>
    <w:rsid w:val="000C69F1"/>
    <w:rsid w:val="000C6AE7"/>
    <w:rsid w:val="000C6CEA"/>
    <w:rsid w:val="000C6D9F"/>
    <w:rsid w:val="000C6E93"/>
    <w:rsid w:val="000C6FD9"/>
    <w:rsid w:val="000C7321"/>
    <w:rsid w:val="000C7559"/>
    <w:rsid w:val="000C7746"/>
    <w:rsid w:val="000C7953"/>
    <w:rsid w:val="000C7AD0"/>
    <w:rsid w:val="000C7CB1"/>
    <w:rsid w:val="000C7DF5"/>
    <w:rsid w:val="000C7E69"/>
    <w:rsid w:val="000D0233"/>
    <w:rsid w:val="000D02DE"/>
    <w:rsid w:val="000D05CA"/>
    <w:rsid w:val="000D05F2"/>
    <w:rsid w:val="000D0620"/>
    <w:rsid w:val="000D07CC"/>
    <w:rsid w:val="000D0C01"/>
    <w:rsid w:val="000D0CDA"/>
    <w:rsid w:val="000D106D"/>
    <w:rsid w:val="000D1217"/>
    <w:rsid w:val="000D12F1"/>
    <w:rsid w:val="000D1394"/>
    <w:rsid w:val="000D13C4"/>
    <w:rsid w:val="000D1424"/>
    <w:rsid w:val="000D1927"/>
    <w:rsid w:val="000D1A28"/>
    <w:rsid w:val="000D1A37"/>
    <w:rsid w:val="000D1B68"/>
    <w:rsid w:val="000D2055"/>
    <w:rsid w:val="000D2064"/>
    <w:rsid w:val="000D22E8"/>
    <w:rsid w:val="000D23B1"/>
    <w:rsid w:val="000D2491"/>
    <w:rsid w:val="000D255E"/>
    <w:rsid w:val="000D271A"/>
    <w:rsid w:val="000D2B77"/>
    <w:rsid w:val="000D3028"/>
    <w:rsid w:val="000D306A"/>
    <w:rsid w:val="000D3276"/>
    <w:rsid w:val="000D34AC"/>
    <w:rsid w:val="000D38E7"/>
    <w:rsid w:val="000D3B46"/>
    <w:rsid w:val="000D3BE3"/>
    <w:rsid w:val="000D3F27"/>
    <w:rsid w:val="000D4073"/>
    <w:rsid w:val="000D40B9"/>
    <w:rsid w:val="000D43DC"/>
    <w:rsid w:val="000D47D3"/>
    <w:rsid w:val="000D4968"/>
    <w:rsid w:val="000D4DDF"/>
    <w:rsid w:val="000D517E"/>
    <w:rsid w:val="000D54CA"/>
    <w:rsid w:val="000D611E"/>
    <w:rsid w:val="000D6161"/>
    <w:rsid w:val="000D65E1"/>
    <w:rsid w:val="000D664B"/>
    <w:rsid w:val="000D67E0"/>
    <w:rsid w:val="000D68ED"/>
    <w:rsid w:val="000D6B66"/>
    <w:rsid w:val="000D6B96"/>
    <w:rsid w:val="000D6C37"/>
    <w:rsid w:val="000D6CC1"/>
    <w:rsid w:val="000D6D87"/>
    <w:rsid w:val="000D6E57"/>
    <w:rsid w:val="000D6F19"/>
    <w:rsid w:val="000D71FE"/>
    <w:rsid w:val="000D7444"/>
    <w:rsid w:val="000D7593"/>
    <w:rsid w:val="000D77B0"/>
    <w:rsid w:val="000D77D4"/>
    <w:rsid w:val="000D78B8"/>
    <w:rsid w:val="000D7BD4"/>
    <w:rsid w:val="000D7CF8"/>
    <w:rsid w:val="000D7DB4"/>
    <w:rsid w:val="000E001B"/>
    <w:rsid w:val="000E034B"/>
    <w:rsid w:val="000E03E0"/>
    <w:rsid w:val="000E055E"/>
    <w:rsid w:val="000E0593"/>
    <w:rsid w:val="000E0B19"/>
    <w:rsid w:val="000E0CB2"/>
    <w:rsid w:val="000E0D0E"/>
    <w:rsid w:val="000E0E1B"/>
    <w:rsid w:val="000E0F86"/>
    <w:rsid w:val="000E0FCD"/>
    <w:rsid w:val="000E116C"/>
    <w:rsid w:val="000E13B6"/>
    <w:rsid w:val="000E14F0"/>
    <w:rsid w:val="000E154C"/>
    <w:rsid w:val="000E15F9"/>
    <w:rsid w:val="000E160A"/>
    <w:rsid w:val="000E16E6"/>
    <w:rsid w:val="000E1813"/>
    <w:rsid w:val="000E1DBF"/>
    <w:rsid w:val="000E2214"/>
    <w:rsid w:val="000E2268"/>
    <w:rsid w:val="000E242C"/>
    <w:rsid w:val="000E249C"/>
    <w:rsid w:val="000E2526"/>
    <w:rsid w:val="000E25D1"/>
    <w:rsid w:val="000E25DC"/>
    <w:rsid w:val="000E2D44"/>
    <w:rsid w:val="000E32A8"/>
    <w:rsid w:val="000E336E"/>
    <w:rsid w:val="000E341A"/>
    <w:rsid w:val="000E34D5"/>
    <w:rsid w:val="000E355F"/>
    <w:rsid w:val="000E3571"/>
    <w:rsid w:val="000E386C"/>
    <w:rsid w:val="000E398C"/>
    <w:rsid w:val="000E39CA"/>
    <w:rsid w:val="000E3EFF"/>
    <w:rsid w:val="000E44AE"/>
    <w:rsid w:val="000E45FD"/>
    <w:rsid w:val="000E49F7"/>
    <w:rsid w:val="000E4BD8"/>
    <w:rsid w:val="000E4E41"/>
    <w:rsid w:val="000E510A"/>
    <w:rsid w:val="000E522B"/>
    <w:rsid w:val="000E5366"/>
    <w:rsid w:val="000E54FF"/>
    <w:rsid w:val="000E55C6"/>
    <w:rsid w:val="000E560B"/>
    <w:rsid w:val="000E56D8"/>
    <w:rsid w:val="000E576C"/>
    <w:rsid w:val="000E592E"/>
    <w:rsid w:val="000E5AA1"/>
    <w:rsid w:val="000E5EED"/>
    <w:rsid w:val="000E5FB2"/>
    <w:rsid w:val="000E6391"/>
    <w:rsid w:val="000E63A8"/>
    <w:rsid w:val="000E6478"/>
    <w:rsid w:val="000E6492"/>
    <w:rsid w:val="000E64D1"/>
    <w:rsid w:val="000E66BE"/>
    <w:rsid w:val="000E6900"/>
    <w:rsid w:val="000E6994"/>
    <w:rsid w:val="000E69B6"/>
    <w:rsid w:val="000E6E07"/>
    <w:rsid w:val="000E6EED"/>
    <w:rsid w:val="000E6F5C"/>
    <w:rsid w:val="000E6FDE"/>
    <w:rsid w:val="000E753E"/>
    <w:rsid w:val="000E7811"/>
    <w:rsid w:val="000E7A89"/>
    <w:rsid w:val="000E7D42"/>
    <w:rsid w:val="000ECA4A"/>
    <w:rsid w:val="000F035C"/>
    <w:rsid w:val="000F040A"/>
    <w:rsid w:val="000F0961"/>
    <w:rsid w:val="000F141B"/>
    <w:rsid w:val="000F161C"/>
    <w:rsid w:val="000F1683"/>
    <w:rsid w:val="000F17A4"/>
    <w:rsid w:val="000F1A71"/>
    <w:rsid w:val="000F205A"/>
    <w:rsid w:val="000F22A7"/>
    <w:rsid w:val="000F249D"/>
    <w:rsid w:val="000F2676"/>
    <w:rsid w:val="000F29C7"/>
    <w:rsid w:val="000F2A9F"/>
    <w:rsid w:val="000F2CEF"/>
    <w:rsid w:val="000F301D"/>
    <w:rsid w:val="000F334E"/>
    <w:rsid w:val="000F33A8"/>
    <w:rsid w:val="000F3440"/>
    <w:rsid w:val="000F3702"/>
    <w:rsid w:val="000F3A29"/>
    <w:rsid w:val="000F3CAC"/>
    <w:rsid w:val="000F3D6C"/>
    <w:rsid w:val="000F3EE6"/>
    <w:rsid w:val="000F40DA"/>
    <w:rsid w:val="000F410F"/>
    <w:rsid w:val="000F414E"/>
    <w:rsid w:val="000F42F6"/>
    <w:rsid w:val="000F4576"/>
    <w:rsid w:val="000F46CA"/>
    <w:rsid w:val="000F4762"/>
    <w:rsid w:val="000F47CA"/>
    <w:rsid w:val="000F47FB"/>
    <w:rsid w:val="000F49A7"/>
    <w:rsid w:val="000F49CC"/>
    <w:rsid w:val="000F4EEB"/>
    <w:rsid w:val="000F5538"/>
    <w:rsid w:val="000F582A"/>
    <w:rsid w:val="000F58A0"/>
    <w:rsid w:val="000F58E8"/>
    <w:rsid w:val="000F5EC4"/>
    <w:rsid w:val="000F5EEC"/>
    <w:rsid w:val="000F6389"/>
    <w:rsid w:val="000F646B"/>
    <w:rsid w:val="000F67BA"/>
    <w:rsid w:val="000F70B4"/>
    <w:rsid w:val="000F71C2"/>
    <w:rsid w:val="000F7601"/>
    <w:rsid w:val="000F77D4"/>
    <w:rsid w:val="000F792A"/>
    <w:rsid w:val="000F7954"/>
    <w:rsid w:val="000F7A0C"/>
    <w:rsid w:val="000F7B69"/>
    <w:rsid w:val="000F7B6D"/>
    <w:rsid w:val="000F7BC5"/>
    <w:rsid w:val="000F7CBB"/>
    <w:rsid w:val="000F7F78"/>
    <w:rsid w:val="000F7FE4"/>
    <w:rsid w:val="000F8B02"/>
    <w:rsid w:val="0010020C"/>
    <w:rsid w:val="00100DE6"/>
    <w:rsid w:val="00100F67"/>
    <w:rsid w:val="001010D7"/>
    <w:rsid w:val="001011F2"/>
    <w:rsid w:val="0010149E"/>
    <w:rsid w:val="001014A8"/>
    <w:rsid w:val="00101752"/>
    <w:rsid w:val="0010193F"/>
    <w:rsid w:val="00101C34"/>
    <w:rsid w:val="00101C8E"/>
    <w:rsid w:val="00101E5E"/>
    <w:rsid w:val="00102194"/>
    <w:rsid w:val="00102390"/>
    <w:rsid w:val="001023AA"/>
    <w:rsid w:val="0010250C"/>
    <w:rsid w:val="0010296D"/>
    <w:rsid w:val="00102AA1"/>
    <w:rsid w:val="00102DBC"/>
    <w:rsid w:val="00102E1E"/>
    <w:rsid w:val="00102FF6"/>
    <w:rsid w:val="0010322E"/>
    <w:rsid w:val="0010347F"/>
    <w:rsid w:val="001039D1"/>
    <w:rsid w:val="00103A14"/>
    <w:rsid w:val="00103B5D"/>
    <w:rsid w:val="00103C1C"/>
    <w:rsid w:val="00103CF9"/>
    <w:rsid w:val="001041CE"/>
    <w:rsid w:val="00104493"/>
    <w:rsid w:val="00104524"/>
    <w:rsid w:val="001045D8"/>
    <w:rsid w:val="00104807"/>
    <w:rsid w:val="00104C24"/>
    <w:rsid w:val="0010501A"/>
    <w:rsid w:val="001051EA"/>
    <w:rsid w:val="00105780"/>
    <w:rsid w:val="00105902"/>
    <w:rsid w:val="001059A2"/>
    <w:rsid w:val="00105B73"/>
    <w:rsid w:val="00105D26"/>
    <w:rsid w:val="00105D2F"/>
    <w:rsid w:val="00105DCD"/>
    <w:rsid w:val="00105DEB"/>
    <w:rsid w:val="00105E4E"/>
    <w:rsid w:val="00106095"/>
    <w:rsid w:val="001060F3"/>
    <w:rsid w:val="00106166"/>
    <w:rsid w:val="0010631A"/>
    <w:rsid w:val="0010657D"/>
    <w:rsid w:val="001067A5"/>
    <w:rsid w:val="001069F5"/>
    <w:rsid w:val="00106A49"/>
    <w:rsid w:val="00106B1B"/>
    <w:rsid w:val="00106B44"/>
    <w:rsid w:val="00106DD6"/>
    <w:rsid w:val="00106DF5"/>
    <w:rsid w:val="00106E25"/>
    <w:rsid w:val="00107004"/>
    <w:rsid w:val="00107299"/>
    <w:rsid w:val="00107310"/>
    <w:rsid w:val="00107589"/>
    <w:rsid w:val="00107C1B"/>
    <w:rsid w:val="00107DFB"/>
    <w:rsid w:val="00107EE4"/>
    <w:rsid w:val="00107F51"/>
    <w:rsid w:val="001102F9"/>
    <w:rsid w:val="001103F3"/>
    <w:rsid w:val="0011047B"/>
    <w:rsid w:val="00110537"/>
    <w:rsid w:val="00110585"/>
    <w:rsid w:val="00110777"/>
    <w:rsid w:val="001107B3"/>
    <w:rsid w:val="0011088A"/>
    <w:rsid w:val="001109D4"/>
    <w:rsid w:val="00110ACC"/>
    <w:rsid w:val="001110C1"/>
    <w:rsid w:val="00111245"/>
    <w:rsid w:val="00111721"/>
    <w:rsid w:val="001117FB"/>
    <w:rsid w:val="00111914"/>
    <w:rsid w:val="00111938"/>
    <w:rsid w:val="00112196"/>
    <w:rsid w:val="001121D2"/>
    <w:rsid w:val="00112410"/>
    <w:rsid w:val="00112526"/>
    <w:rsid w:val="00112617"/>
    <w:rsid w:val="00112B7F"/>
    <w:rsid w:val="0011301A"/>
    <w:rsid w:val="00113288"/>
    <w:rsid w:val="00113799"/>
    <w:rsid w:val="00113C17"/>
    <w:rsid w:val="00113F09"/>
    <w:rsid w:val="0011404B"/>
    <w:rsid w:val="00114199"/>
    <w:rsid w:val="001141E5"/>
    <w:rsid w:val="0011461E"/>
    <w:rsid w:val="001146FE"/>
    <w:rsid w:val="00114883"/>
    <w:rsid w:val="00114943"/>
    <w:rsid w:val="00114A49"/>
    <w:rsid w:val="00114B07"/>
    <w:rsid w:val="00115032"/>
    <w:rsid w:val="00115102"/>
    <w:rsid w:val="0011514C"/>
    <w:rsid w:val="00115227"/>
    <w:rsid w:val="0011590E"/>
    <w:rsid w:val="00115B9E"/>
    <w:rsid w:val="00115D03"/>
    <w:rsid w:val="00115E51"/>
    <w:rsid w:val="00115E69"/>
    <w:rsid w:val="00115F74"/>
    <w:rsid w:val="001160BC"/>
    <w:rsid w:val="001160EA"/>
    <w:rsid w:val="001164B9"/>
    <w:rsid w:val="00116660"/>
    <w:rsid w:val="001166B4"/>
    <w:rsid w:val="00116A67"/>
    <w:rsid w:val="00117569"/>
    <w:rsid w:val="0011762F"/>
    <w:rsid w:val="00117713"/>
    <w:rsid w:val="00117DD6"/>
    <w:rsid w:val="00117EE5"/>
    <w:rsid w:val="00117F57"/>
    <w:rsid w:val="001200A4"/>
    <w:rsid w:val="001200DB"/>
    <w:rsid w:val="001200E5"/>
    <w:rsid w:val="00120359"/>
    <w:rsid w:val="001204D2"/>
    <w:rsid w:val="001206CB"/>
    <w:rsid w:val="00120943"/>
    <w:rsid w:val="00120E42"/>
    <w:rsid w:val="00120EE2"/>
    <w:rsid w:val="00121280"/>
    <w:rsid w:val="001213B2"/>
    <w:rsid w:val="00121806"/>
    <w:rsid w:val="001219F8"/>
    <w:rsid w:val="00121F5C"/>
    <w:rsid w:val="00122345"/>
    <w:rsid w:val="00122CEB"/>
    <w:rsid w:val="00123046"/>
    <w:rsid w:val="001230E5"/>
    <w:rsid w:val="00123138"/>
    <w:rsid w:val="0012314A"/>
    <w:rsid w:val="00123351"/>
    <w:rsid w:val="00123404"/>
    <w:rsid w:val="00123AB1"/>
    <w:rsid w:val="00123B04"/>
    <w:rsid w:val="00123D51"/>
    <w:rsid w:val="00123FC8"/>
    <w:rsid w:val="001240BB"/>
    <w:rsid w:val="0012434B"/>
    <w:rsid w:val="00124546"/>
    <w:rsid w:val="00124682"/>
    <w:rsid w:val="0012472F"/>
    <w:rsid w:val="0012494C"/>
    <w:rsid w:val="001249A7"/>
    <w:rsid w:val="00124AE1"/>
    <w:rsid w:val="00124CF6"/>
    <w:rsid w:val="00124E14"/>
    <w:rsid w:val="00124FAA"/>
    <w:rsid w:val="00125370"/>
    <w:rsid w:val="0012542B"/>
    <w:rsid w:val="001259F5"/>
    <w:rsid w:val="00125D55"/>
    <w:rsid w:val="00126076"/>
    <w:rsid w:val="00126366"/>
    <w:rsid w:val="0012665A"/>
    <w:rsid w:val="001266AD"/>
    <w:rsid w:val="00126E81"/>
    <w:rsid w:val="00126F00"/>
    <w:rsid w:val="00126FEB"/>
    <w:rsid w:val="0012748D"/>
    <w:rsid w:val="001274CE"/>
    <w:rsid w:val="00127730"/>
    <w:rsid w:val="00127E7C"/>
    <w:rsid w:val="00127FCC"/>
    <w:rsid w:val="001303B2"/>
    <w:rsid w:val="00130410"/>
    <w:rsid w:val="00130811"/>
    <w:rsid w:val="00130EE1"/>
    <w:rsid w:val="00130F0E"/>
    <w:rsid w:val="0013112D"/>
    <w:rsid w:val="001311F4"/>
    <w:rsid w:val="0013137D"/>
    <w:rsid w:val="00131894"/>
    <w:rsid w:val="0013189C"/>
    <w:rsid w:val="001318DF"/>
    <w:rsid w:val="00131CF7"/>
    <w:rsid w:val="00131DAA"/>
    <w:rsid w:val="00131E4F"/>
    <w:rsid w:val="00131FB7"/>
    <w:rsid w:val="00132012"/>
    <w:rsid w:val="00132172"/>
    <w:rsid w:val="00132694"/>
    <w:rsid w:val="0013289D"/>
    <w:rsid w:val="00132A18"/>
    <w:rsid w:val="00132BC1"/>
    <w:rsid w:val="00132C96"/>
    <w:rsid w:val="00132DE3"/>
    <w:rsid w:val="00132E85"/>
    <w:rsid w:val="0013307C"/>
    <w:rsid w:val="00133118"/>
    <w:rsid w:val="0013315B"/>
    <w:rsid w:val="001332B6"/>
    <w:rsid w:val="001332F7"/>
    <w:rsid w:val="001333CA"/>
    <w:rsid w:val="00133751"/>
    <w:rsid w:val="0013388E"/>
    <w:rsid w:val="00133926"/>
    <w:rsid w:val="00133AE3"/>
    <w:rsid w:val="00133AE4"/>
    <w:rsid w:val="00133B64"/>
    <w:rsid w:val="001340D2"/>
    <w:rsid w:val="00134181"/>
    <w:rsid w:val="0013451F"/>
    <w:rsid w:val="00134735"/>
    <w:rsid w:val="00134B79"/>
    <w:rsid w:val="00134E45"/>
    <w:rsid w:val="00135107"/>
    <w:rsid w:val="0013513F"/>
    <w:rsid w:val="001351C8"/>
    <w:rsid w:val="00135471"/>
    <w:rsid w:val="00135874"/>
    <w:rsid w:val="00135EA0"/>
    <w:rsid w:val="00135F9C"/>
    <w:rsid w:val="00135FD0"/>
    <w:rsid w:val="00137024"/>
    <w:rsid w:val="00137149"/>
    <w:rsid w:val="00137325"/>
    <w:rsid w:val="001374F5"/>
    <w:rsid w:val="00137561"/>
    <w:rsid w:val="0013772A"/>
    <w:rsid w:val="001377E3"/>
    <w:rsid w:val="00137D0C"/>
    <w:rsid w:val="00137D36"/>
    <w:rsid w:val="00137E57"/>
    <w:rsid w:val="00137E6F"/>
    <w:rsid w:val="00137FBB"/>
    <w:rsid w:val="00140050"/>
    <w:rsid w:val="00140053"/>
    <w:rsid w:val="001401E8"/>
    <w:rsid w:val="001404BC"/>
    <w:rsid w:val="00140625"/>
    <w:rsid w:val="00141128"/>
    <w:rsid w:val="0014125B"/>
    <w:rsid w:val="001413AB"/>
    <w:rsid w:val="001415C4"/>
    <w:rsid w:val="00141766"/>
    <w:rsid w:val="00141808"/>
    <w:rsid w:val="00141F91"/>
    <w:rsid w:val="00142392"/>
    <w:rsid w:val="001423B1"/>
    <w:rsid w:val="00142410"/>
    <w:rsid w:val="00142422"/>
    <w:rsid w:val="001424B0"/>
    <w:rsid w:val="001424C4"/>
    <w:rsid w:val="001425A8"/>
    <w:rsid w:val="001428FB"/>
    <w:rsid w:val="00142B2E"/>
    <w:rsid w:val="00142F1B"/>
    <w:rsid w:val="00142FE5"/>
    <w:rsid w:val="001431B1"/>
    <w:rsid w:val="001431D8"/>
    <w:rsid w:val="00143329"/>
    <w:rsid w:val="00143622"/>
    <w:rsid w:val="00143751"/>
    <w:rsid w:val="00143980"/>
    <w:rsid w:val="001439D2"/>
    <w:rsid w:val="00143A4C"/>
    <w:rsid w:val="00143ACC"/>
    <w:rsid w:val="00143BBB"/>
    <w:rsid w:val="00143F32"/>
    <w:rsid w:val="00144627"/>
    <w:rsid w:val="00144721"/>
    <w:rsid w:val="001447C7"/>
    <w:rsid w:val="0014482C"/>
    <w:rsid w:val="0014482D"/>
    <w:rsid w:val="0014483C"/>
    <w:rsid w:val="00144B35"/>
    <w:rsid w:val="00144CB0"/>
    <w:rsid w:val="00144CCB"/>
    <w:rsid w:val="001450F1"/>
    <w:rsid w:val="00145757"/>
    <w:rsid w:val="00145779"/>
    <w:rsid w:val="00145912"/>
    <w:rsid w:val="00145945"/>
    <w:rsid w:val="00145C4F"/>
    <w:rsid w:val="00145DAB"/>
    <w:rsid w:val="0014621A"/>
    <w:rsid w:val="00146972"/>
    <w:rsid w:val="00146AA0"/>
    <w:rsid w:val="00146C16"/>
    <w:rsid w:val="00146C4B"/>
    <w:rsid w:val="00146D02"/>
    <w:rsid w:val="00146D9B"/>
    <w:rsid w:val="00146F84"/>
    <w:rsid w:val="00147083"/>
    <w:rsid w:val="001472A1"/>
    <w:rsid w:val="001474DA"/>
    <w:rsid w:val="00147671"/>
    <w:rsid w:val="00147856"/>
    <w:rsid w:val="001478A9"/>
    <w:rsid w:val="00147903"/>
    <w:rsid w:val="00147D4F"/>
    <w:rsid w:val="00147F34"/>
    <w:rsid w:val="0014AD95"/>
    <w:rsid w:val="0015011B"/>
    <w:rsid w:val="001501E2"/>
    <w:rsid w:val="00150628"/>
    <w:rsid w:val="001507C6"/>
    <w:rsid w:val="00150ACB"/>
    <w:rsid w:val="001511D8"/>
    <w:rsid w:val="001512BC"/>
    <w:rsid w:val="00151390"/>
    <w:rsid w:val="00151525"/>
    <w:rsid w:val="0015174B"/>
    <w:rsid w:val="0015177C"/>
    <w:rsid w:val="00151803"/>
    <w:rsid w:val="00151896"/>
    <w:rsid w:val="0015195E"/>
    <w:rsid w:val="00151C17"/>
    <w:rsid w:val="00151D49"/>
    <w:rsid w:val="00151DEB"/>
    <w:rsid w:val="0015214E"/>
    <w:rsid w:val="0015219C"/>
    <w:rsid w:val="0015235F"/>
    <w:rsid w:val="001523A4"/>
    <w:rsid w:val="0015242E"/>
    <w:rsid w:val="0015245F"/>
    <w:rsid w:val="0015295C"/>
    <w:rsid w:val="00152A01"/>
    <w:rsid w:val="00152A10"/>
    <w:rsid w:val="00152A19"/>
    <w:rsid w:val="00152D13"/>
    <w:rsid w:val="00152D1E"/>
    <w:rsid w:val="00152FC4"/>
    <w:rsid w:val="0015335F"/>
    <w:rsid w:val="001535A8"/>
    <w:rsid w:val="00153AE2"/>
    <w:rsid w:val="00153B0E"/>
    <w:rsid w:val="00153B3E"/>
    <w:rsid w:val="00153E37"/>
    <w:rsid w:val="0015429B"/>
    <w:rsid w:val="001544A7"/>
    <w:rsid w:val="001548A2"/>
    <w:rsid w:val="00154950"/>
    <w:rsid w:val="00154A33"/>
    <w:rsid w:val="00154A5F"/>
    <w:rsid w:val="00154B7A"/>
    <w:rsid w:val="00154D8B"/>
    <w:rsid w:val="0015515D"/>
    <w:rsid w:val="00155248"/>
    <w:rsid w:val="0015543F"/>
    <w:rsid w:val="00155655"/>
    <w:rsid w:val="00155E1C"/>
    <w:rsid w:val="00155F4C"/>
    <w:rsid w:val="00156108"/>
    <w:rsid w:val="001563A3"/>
    <w:rsid w:val="00156583"/>
    <w:rsid w:val="0015664B"/>
    <w:rsid w:val="00156706"/>
    <w:rsid w:val="00156D40"/>
    <w:rsid w:val="0015703C"/>
    <w:rsid w:val="0015715A"/>
    <w:rsid w:val="00157809"/>
    <w:rsid w:val="00157A47"/>
    <w:rsid w:val="00157B7A"/>
    <w:rsid w:val="00160320"/>
    <w:rsid w:val="001606C2"/>
    <w:rsid w:val="00160711"/>
    <w:rsid w:val="00160855"/>
    <w:rsid w:val="001608D2"/>
    <w:rsid w:val="00160FF3"/>
    <w:rsid w:val="001611F2"/>
    <w:rsid w:val="0016190E"/>
    <w:rsid w:val="00161AB9"/>
    <w:rsid w:val="00161AD6"/>
    <w:rsid w:val="00161B9F"/>
    <w:rsid w:val="00161EBB"/>
    <w:rsid w:val="00162088"/>
    <w:rsid w:val="001621DA"/>
    <w:rsid w:val="00162362"/>
    <w:rsid w:val="001625AF"/>
    <w:rsid w:val="001628F1"/>
    <w:rsid w:val="00162CD5"/>
    <w:rsid w:val="00162CD8"/>
    <w:rsid w:val="00162CF0"/>
    <w:rsid w:val="00163152"/>
    <w:rsid w:val="00163215"/>
    <w:rsid w:val="001634F8"/>
    <w:rsid w:val="0016375C"/>
    <w:rsid w:val="00163CD6"/>
    <w:rsid w:val="00163D99"/>
    <w:rsid w:val="00163DA0"/>
    <w:rsid w:val="00163DD8"/>
    <w:rsid w:val="00163FC9"/>
    <w:rsid w:val="001644D6"/>
    <w:rsid w:val="00164512"/>
    <w:rsid w:val="001647C2"/>
    <w:rsid w:val="001648F8"/>
    <w:rsid w:val="00164C1F"/>
    <w:rsid w:val="0016502F"/>
    <w:rsid w:val="001650D2"/>
    <w:rsid w:val="001654AD"/>
    <w:rsid w:val="001654F1"/>
    <w:rsid w:val="0016552E"/>
    <w:rsid w:val="00165A27"/>
    <w:rsid w:val="00165A36"/>
    <w:rsid w:val="00165D4B"/>
    <w:rsid w:val="00166113"/>
    <w:rsid w:val="00166788"/>
    <w:rsid w:val="00166ABD"/>
    <w:rsid w:val="00166CFF"/>
    <w:rsid w:val="00166DC1"/>
    <w:rsid w:val="00166FD8"/>
    <w:rsid w:val="00167281"/>
    <w:rsid w:val="0016758A"/>
    <w:rsid w:val="001675B6"/>
    <w:rsid w:val="00167CBD"/>
    <w:rsid w:val="00167D62"/>
    <w:rsid w:val="00167D78"/>
    <w:rsid w:val="001702FC"/>
    <w:rsid w:val="00170355"/>
    <w:rsid w:val="001703DA"/>
    <w:rsid w:val="00170644"/>
    <w:rsid w:val="001707AF"/>
    <w:rsid w:val="001708FC"/>
    <w:rsid w:val="001709D8"/>
    <w:rsid w:val="00170CA8"/>
    <w:rsid w:val="00170D18"/>
    <w:rsid w:val="00171176"/>
    <w:rsid w:val="001711E0"/>
    <w:rsid w:val="001713BA"/>
    <w:rsid w:val="0017146D"/>
    <w:rsid w:val="0017162B"/>
    <w:rsid w:val="001716B0"/>
    <w:rsid w:val="001716F1"/>
    <w:rsid w:val="001718F7"/>
    <w:rsid w:val="00171B50"/>
    <w:rsid w:val="00171B90"/>
    <w:rsid w:val="00171C47"/>
    <w:rsid w:val="001721D1"/>
    <w:rsid w:val="00172542"/>
    <w:rsid w:val="001729CF"/>
    <w:rsid w:val="00172A69"/>
    <w:rsid w:val="001732A6"/>
    <w:rsid w:val="00173448"/>
    <w:rsid w:val="00173666"/>
    <w:rsid w:val="001736F9"/>
    <w:rsid w:val="0017391A"/>
    <w:rsid w:val="00173A4F"/>
    <w:rsid w:val="00173B34"/>
    <w:rsid w:val="00173BE9"/>
    <w:rsid w:val="00173E03"/>
    <w:rsid w:val="00173EB9"/>
    <w:rsid w:val="00174000"/>
    <w:rsid w:val="00174472"/>
    <w:rsid w:val="0017456D"/>
    <w:rsid w:val="00174615"/>
    <w:rsid w:val="00175258"/>
    <w:rsid w:val="001752FF"/>
    <w:rsid w:val="00175384"/>
    <w:rsid w:val="001754AA"/>
    <w:rsid w:val="001754D3"/>
    <w:rsid w:val="00175AB3"/>
    <w:rsid w:val="00175C9C"/>
    <w:rsid w:val="00175DFE"/>
    <w:rsid w:val="0017613A"/>
    <w:rsid w:val="00176222"/>
    <w:rsid w:val="00176268"/>
    <w:rsid w:val="001762FF"/>
    <w:rsid w:val="001763B0"/>
    <w:rsid w:val="0017643C"/>
    <w:rsid w:val="001764DE"/>
    <w:rsid w:val="001765B1"/>
    <w:rsid w:val="00176687"/>
    <w:rsid w:val="00176936"/>
    <w:rsid w:val="00176955"/>
    <w:rsid w:val="00176CAF"/>
    <w:rsid w:val="00176FDE"/>
    <w:rsid w:val="0017733C"/>
    <w:rsid w:val="00177667"/>
    <w:rsid w:val="00177D3A"/>
    <w:rsid w:val="00177DAB"/>
    <w:rsid w:val="00177FC6"/>
    <w:rsid w:val="001800E3"/>
    <w:rsid w:val="00180172"/>
    <w:rsid w:val="0018017F"/>
    <w:rsid w:val="001801F7"/>
    <w:rsid w:val="00180376"/>
    <w:rsid w:val="0018077F"/>
    <w:rsid w:val="00180C3F"/>
    <w:rsid w:val="0018131D"/>
    <w:rsid w:val="001814D6"/>
    <w:rsid w:val="001814FD"/>
    <w:rsid w:val="001815E9"/>
    <w:rsid w:val="001817E7"/>
    <w:rsid w:val="00181942"/>
    <w:rsid w:val="001819A0"/>
    <w:rsid w:val="00181AD8"/>
    <w:rsid w:val="00181B5E"/>
    <w:rsid w:val="00181D18"/>
    <w:rsid w:val="00182114"/>
    <w:rsid w:val="00182127"/>
    <w:rsid w:val="0018217A"/>
    <w:rsid w:val="001821DB"/>
    <w:rsid w:val="001821EA"/>
    <w:rsid w:val="0018238C"/>
    <w:rsid w:val="0018242B"/>
    <w:rsid w:val="00182629"/>
    <w:rsid w:val="00182740"/>
    <w:rsid w:val="00182926"/>
    <w:rsid w:val="00182AF7"/>
    <w:rsid w:val="00182B7C"/>
    <w:rsid w:val="00182FB2"/>
    <w:rsid w:val="001835B1"/>
    <w:rsid w:val="0018375D"/>
    <w:rsid w:val="001837A1"/>
    <w:rsid w:val="0018381D"/>
    <w:rsid w:val="00183868"/>
    <w:rsid w:val="00183A5F"/>
    <w:rsid w:val="00183AB5"/>
    <w:rsid w:val="00183B64"/>
    <w:rsid w:val="00183CBB"/>
    <w:rsid w:val="00183D4F"/>
    <w:rsid w:val="00184765"/>
    <w:rsid w:val="00184899"/>
    <w:rsid w:val="00184CBD"/>
    <w:rsid w:val="00184E5B"/>
    <w:rsid w:val="00184E93"/>
    <w:rsid w:val="00184F3D"/>
    <w:rsid w:val="00185525"/>
    <w:rsid w:val="00185879"/>
    <w:rsid w:val="00185B1B"/>
    <w:rsid w:val="00185B58"/>
    <w:rsid w:val="00185EEA"/>
    <w:rsid w:val="00185FB5"/>
    <w:rsid w:val="001861FD"/>
    <w:rsid w:val="001862B7"/>
    <w:rsid w:val="001863C9"/>
    <w:rsid w:val="001864B2"/>
    <w:rsid w:val="001864C2"/>
    <w:rsid w:val="001864C4"/>
    <w:rsid w:val="001867E1"/>
    <w:rsid w:val="00186B6E"/>
    <w:rsid w:val="00186BD3"/>
    <w:rsid w:val="00186D77"/>
    <w:rsid w:val="00186E1A"/>
    <w:rsid w:val="00186F1F"/>
    <w:rsid w:val="00187048"/>
    <w:rsid w:val="00187209"/>
    <w:rsid w:val="00187315"/>
    <w:rsid w:val="0018758D"/>
    <w:rsid w:val="0018778E"/>
    <w:rsid w:val="001877E2"/>
    <w:rsid w:val="00187C43"/>
    <w:rsid w:val="00187F57"/>
    <w:rsid w:val="00190002"/>
    <w:rsid w:val="00190064"/>
    <w:rsid w:val="00190137"/>
    <w:rsid w:val="00190409"/>
    <w:rsid w:val="0019081D"/>
    <w:rsid w:val="001908B3"/>
    <w:rsid w:val="00190B8A"/>
    <w:rsid w:val="00190BE2"/>
    <w:rsid w:val="00190D83"/>
    <w:rsid w:val="00190FA8"/>
    <w:rsid w:val="0019100F"/>
    <w:rsid w:val="0019116B"/>
    <w:rsid w:val="001911AA"/>
    <w:rsid w:val="0019132A"/>
    <w:rsid w:val="001914B4"/>
    <w:rsid w:val="00191640"/>
    <w:rsid w:val="001916D8"/>
    <w:rsid w:val="00191974"/>
    <w:rsid w:val="00191B3E"/>
    <w:rsid w:val="00191D31"/>
    <w:rsid w:val="001923C7"/>
    <w:rsid w:val="00192490"/>
    <w:rsid w:val="0019262E"/>
    <w:rsid w:val="001926CB"/>
    <w:rsid w:val="00192745"/>
    <w:rsid w:val="0019276B"/>
    <w:rsid w:val="00192779"/>
    <w:rsid w:val="00192B76"/>
    <w:rsid w:val="001930B5"/>
    <w:rsid w:val="001930F4"/>
    <w:rsid w:val="0019335A"/>
    <w:rsid w:val="001933E2"/>
    <w:rsid w:val="001934D5"/>
    <w:rsid w:val="00193521"/>
    <w:rsid w:val="00193582"/>
    <w:rsid w:val="00193634"/>
    <w:rsid w:val="00193F12"/>
    <w:rsid w:val="00194030"/>
    <w:rsid w:val="00194327"/>
    <w:rsid w:val="001943A8"/>
    <w:rsid w:val="001944E0"/>
    <w:rsid w:val="00194537"/>
    <w:rsid w:val="00194553"/>
    <w:rsid w:val="00194909"/>
    <w:rsid w:val="00194A83"/>
    <w:rsid w:val="00194F20"/>
    <w:rsid w:val="001954CE"/>
    <w:rsid w:val="00195F4F"/>
    <w:rsid w:val="00195F55"/>
    <w:rsid w:val="00196159"/>
    <w:rsid w:val="001961B0"/>
    <w:rsid w:val="001968DD"/>
    <w:rsid w:val="00196AC0"/>
    <w:rsid w:val="00196EF2"/>
    <w:rsid w:val="00196F12"/>
    <w:rsid w:val="0019715D"/>
    <w:rsid w:val="001972BC"/>
    <w:rsid w:val="00197489"/>
    <w:rsid w:val="001978C7"/>
    <w:rsid w:val="00197AD0"/>
    <w:rsid w:val="00197ADB"/>
    <w:rsid w:val="001A0980"/>
    <w:rsid w:val="001A0A6C"/>
    <w:rsid w:val="001A15EB"/>
    <w:rsid w:val="001A177F"/>
    <w:rsid w:val="001A1B4F"/>
    <w:rsid w:val="001A2105"/>
    <w:rsid w:val="001A2177"/>
    <w:rsid w:val="001A2227"/>
    <w:rsid w:val="001A227D"/>
    <w:rsid w:val="001A2452"/>
    <w:rsid w:val="001A25FE"/>
    <w:rsid w:val="001A26E8"/>
    <w:rsid w:val="001A2A6F"/>
    <w:rsid w:val="001A2CE7"/>
    <w:rsid w:val="001A3243"/>
    <w:rsid w:val="001A32AF"/>
    <w:rsid w:val="001A338B"/>
    <w:rsid w:val="001A3429"/>
    <w:rsid w:val="001A38BB"/>
    <w:rsid w:val="001A3E35"/>
    <w:rsid w:val="001A4062"/>
    <w:rsid w:val="001A4527"/>
    <w:rsid w:val="001A461C"/>
    <w:rsid w:val="001A47FD"/>
    <w:rsid w:val="001A48E7"/>
    <w:rsid w:val="001A4C06"/>
    <w:rsid w:val="001A4DCE"/>
    <w:rsid w:val="001A5476"/>
    <w:rsid w:val="001A5735"/>
    <w:rsid w:val="001A5A3C"/>
    <w:rsid w:val="001A5A52"/>
    <w:rsid w:val="001A5C2C"/>
    <w:rsid w:val="001A5CD3"/>
    <w:rsid w:val="001A5DA9"/>
    <w:rsid w:val="001A5DD5"/>
    <w:rsid w:val="001A5E02"/>
    <w:rsid w:val="001A5FE5"/>
    <w:rsid w:val="001A6031"/>
    <w:rsid w:val="001A6032"/>
    <w:rsid w:val="001A609B"/>
    <w:rsid w:val="001A6222"/>
    <w:rsid w:val="001A6298"/>
    <w:rsid w:val="001A62B0"/>
    <w:rsid w:val="001A643E"/>
    <w:rsid w:val="001A64B7"/>
    <w:rsid w:val="001A6834"/>
    <w:rsid w:val="001A6CB9"/>
    <w:rsid w:val="001A7078"/>
    <w:rsid w:val="001A713A"/>
    <w:rsid w:val="001A778F"/>
    <w:rsid w:val="001A7999"/>
    <w:rsid w:val="001A7FE3"/>
    <w:rsid w:val="001AB439"/>
    <w:rsid w:val="001B0321"/>
    <w:rsid w:val="001B04EB"/>
    <w:rsid w:val="001B05E9"/>
    <w:rsid w:val="001B07B6"/>
    <w:rsid w:val="001B0CAB"/>
    <w:rsid w:val="001B0ED9"/>
    <w:rsid w:val="001B1203"/>
    <w:rsid w:val="001B1236"/>
    <w:rsid w:val="001B1A8E"/>
    <w:rsid w:val="001B1D72"/>
    <w:rsid w:val="001B1E48"/>
    <w:rsid w:val="001B1EC4"/>
    <w:rsid w:val="001B2044"/>
    <w:rsid w:val="001B21E2"/>
    <w:rsid w:val="001B257E"/>
    <w:rsid w:val="001B2847"/>
    <w:rsid w:val="001B285F"/>
    <w:rsid w:val="001B2918"/>
    <w:rsid w:val="001B2CCA"/>
    <w:rsid w:val="001B3086"/>
    <w:rsid w:val="001B3118"/>
    <w:rsid w:val="001B3150"/>
    <w:rsid w:val="001B33AD"/>
    <w:rsid w:val="001B34C0"/>
    <w:rsid w:val="001B3C7B"/>
    <w:rsid w:val="001B3CB8"/>
    <w:rsid w:val="001B3E5C"/>
    <w:rsid w:val="001B463E"/>
    <w:rsid w:val="001B478F"/>
    <w:rsid w:val="001B4796"/>
    <w:rsid w:val="001B493D"/>
    <w:rsid w:val="001B4BA2"/>
    <w:rsid w:val="001B4BE5"/>
    <w:rsid w:val="001B4F8C"/>
    <w:rsid w:val="001B51A9"/>
    <w:rsid w:val="001B562B"/>
    <w:rsid w:val="001B5653"/>
    <w:rsid w:val="001B59A5"/>
    <w:rsid w:val="001B5B89"/>
    <w:rsid w:val="001B5EC6"/>
    <w:rsid w:val="001B5FAB"/>
    <w:rsid w:val="001B5FE5"/>
    <w:rsid w:val="001B60B9"/>
    <w:rsid w:val="001B645D"/>
    <w:rsid w:val="001B648B"/>
    <w:rsid w:val="001B64CC"/>
    <w:rsid w:val="001B652F"/>
    <w:rsid w:val="001B65A4"/>
    <w:rsid w:val="001B65BA"/>
    <w:rsid w:val="001B66CF"/>
    <w:rsid w:val="001B6CFB"/>
    <w:rsid w:val="001B6D99"/>
    <w:rsid w:val="001B73F3"/>
    <w:rsid w:val="001B74BB"/>
    <w:rsid w:val="001B79A5"/>
    <w:rsid w:val="001B7B89"/>
    <w:rsid w:val="001B7BA7"/>
    <w:rsid w:val="001B7DCD"/>
    <w:rsid w:val="001BDD17"/>
    <w:rsid w:val="001C005A"/>
    <w:rsid w:val="001C0095"/>
    <w:rsid w:val="001C0199"/>
    <w:rsid w:val="001C01F1"/>
    <w:rsid w:val="001C02C4"/>
    <w:rsid w:val="001C0630"/>
    <w:rsid w:val="001C065F"/>
    <w:rsid w:val="001C0886"/>
    <w:rsid w:val="001C0955"/>
    <w:rsid w:val="001C09E5"/>
    <w:rsid w:val="001C0B83"/>
    <w:rsid w:val="001C0C01"/>
    <w:rsid w:val="001C0C10"/>
    <w:rsid w:val="001C0EB6"/>
    <w:rsid w:val="001C0ED9"/>
    <w:rsid w:val="001C0FDA"/>
    <w:rsid w:val="001C10A5"/>
    <w:rsid w:val="001C10FA"/>
    <w:rsid w:val="001C112A"/>
    <w:rsid w:val="001C18C3"/>
    <w:rsid w:val="001C1B6F"/>
    <w:rsid w:val="001C1C03"/>
    <w:rsid w:val="001C1ECE"/>
    <w:rsid w:val="001C1F4C"/>
    <w:rsid w:val="001C1FBF"/>
    <w:rsid w:val="001C2124"/>
    <w:rsid w:val="001C21DD"/>
    <w:rsid w:val="001C25C1"/>
    <w:rsid w:val="001C27C1"/>
    <w:rsid w:val="001C27D9"/>
    <w:rsid w:val="001C294C"/>
    <w:rsid w:val="001C2AA6"/>
    <w:rsid w:val="001C2AF2"/>
    <w:rsid w:val="001C2CFE"/>
    <w:rsid w:val="001C2F56"/>
    <w:rsid w:val="001C316E"/>
    <w:rsid w:val="001C3397"/>
    <w:rsid w:val="001C36A4"/>
    <w:rsid w:val="001C385B"/>
    <w:rsid w:val="001C389D"/>
    <w:rsid w:val="001C3A8A"/>
    <w:rsid w:val="001C3ABA"/>
    <w:rsid w:val="001C3DE4"/>
    <w:rsid w:val="001C3EBA"/>
    <w:rsid w:val="001C3F17"/>
    <w:rsid w:val="001C3F80"/>
    <w:rsid w:val="001C4079"/>
    <w:rsid w:val="001C43A4"/>
    <w:rsid w:val="001C46B4"/>
    <w:rsid w:val="001C4FA3"/>
    <w:rsid w:val="001C503A"/>
    <w:rsid w:val="001C52F4"/>
    <w:rsid w:val="001C5566"/>
    <w:rsid w:val="001C55FF"/>
    <w:rsid w:val="001C5C9C"/>
    <w:rsid w:val="001C5D55"/>
    <w:rsid w:val="001C5DBC"/>
    <w:rsid w:val="001C6449"/>
    <w:rsid w:val="001C6540"/>
    <w:rsid w:val="001C65A0"/>
    <w:rsid w:val="001C677F"/>
    <w:rsid w:val="001C6A30"/>
    <w:rsid w:val="001C6B25"/>
    <w:rsid w:val="001C6D6B"/>
    <w:rsid w:val="001C6EF8"/>
    <w:rsid w:val="001C706D"/>
    <w:rsid w:val="001C7149"/>
    <w:rsid w:val="001C7224"/>
    <w:rsid w:val="001C7226"/>
    <w:rsid w:val="001C72DF"/>
    <w:rsid w:val="001C7429"/>
    <w:rsid w:val="001C7516"/>
    <w:rsid w:val="001C7545"/>
    <w:rsid w:val="001C7AA7"/>
    <w:rsid w:val="001C7C0A"/>
    <w:rsid w:val="001C7C5C"/>
    <w:rsid w:val="001C7D05"/>
    <w:rsid w:val="001D0164"/>
    <w:rsid w:val="001D038D"/>
    <w:rsid w:val="001D03B8"/>
    <w:rsid w:val="001D0424"/>
    <w:rsid w:val="001D0531"/>
    <w:rsid w:val="001D0765"/>
    <w:rsid w:val="001D076A"/>
    <w:rsid w:val="001D0B27"/>
    <w:rsid w:val="001D0C13"/>
    <w:rsid w:val="001D0E28"/>
    <w:rsid w:val="001D103E"/>
    <w:rsid w:val="001D107A"/>
    <w:rsid w:val="001D10A6"/>
    <w:rsid w:val="001D1130"/>
    <w:rsid w:val="001D13E9"/>
    <w:rsid w:val="001D14F0"/>
    <w:rsid w:val="001D179B"/>
    <w:rsid w:val="001D1812"/>
    <w:rsid w:val="001D1AF1"/>
    <w:rsid w:val="001D1C40"/>
    <w:rsid w:val="001D1CCA"/>
    <w:rsid w:val="001D1E9F"/>
    <w:rsid w:val="001D1FC6"/>
    <w:rsid w:val="001D1FCC"/>
    <w:rsid w:val="001D2176"/>
    <w:rsid w:val="001D2246"/>
    <w:rsid w:val="001D250A"/>
    <w:rsid w:val="001D26DB"/>
    <w:rsid w:val="001D2709"/>
    <w:rsid w:val="001D28FE"/>
    <w:rsid w:val="001D2D48"/>
    <w:rsid w:val="001D2F6A"/>
    <w:rsid w:val="001D2FF2"/>
    <w:rsid w:val="001D369F"/>
    <w:rsid w:val="001D3960"/>
    <w:rsid w:val="001D398E"/>
    <w:rsid w:val="001D3B81"/>
    <w:rsid w:val="001D3D42"/>
    <w:rsid w:val="001D467F"/>
    <w:rsid w:val="001D4725"/>
    <w:rsid w:val="001D4951"/>
    <w:rsid w:val="001D4969"/>
    <w:rsid w:val="001D4ABD"/>
    <w:rsid w:val="001D4C21"/>
    <w:rsid w:val="001D4D96"/>
    <w:rsid w:val="001D4E72"/>
    <w:rsid w:val="001D4F75"/>
    <w:rsid w:val="001D5358"/>
    <w:rsid w:val="001D5398"/>
    <w:rsid w:val="001D54F9"/>
    <w:rsid w:val="001D553E"/>
    <w:rsid w:val="001D55CE"/>
    <w:rsid w:val="001D5645"/>
    <w:rsid w:val="001D5906"/>
    <w:rsid w:val="001D598E"/>
    <w:rsid w:val="001D5A41"/>
    <w:rsid w:val="001D5BCC"/>
    <w:rsid w:val="001D5D29"/>
    <w:rsid w:val="001D5ED2"/>
    <w:rsid w:val="001D5F17"/>
    <w:rsid w:val="001D6163"/>
    <w:rsid w:val="001D61F5"/>
    <w:rsid w:val="001D62E9"/>
    <w:rsid w:val="001D6495"/>
    <w:rsid w:val="001D6581"/>
    <w:rsid w:val="001D69BB"/>
    <w:rsid w:val="001D6DE5"/>
    <w:rsid w:val="001D70AC"/>
    <w:rsid w:val="001D74B7"/>
    <w:rsid w:val="001D78F3"/>
    <w:rsid w:val="001D7BC6"/>
    <w:rsid w:val="001D7E75"/>
    <w:rsid w:val="001D7FB7"/>
    <w:rsid w:val="001D7FEC"/>
    <w:rsid w:val="001E0073"/>
    <w:rsid w:val="001E01E5"/>
    <w:rsid w:val="001E0254"/>
    <w:rsid w:val="001E039C"/>
    <w:rsid w:val="001E0583"/>
    <w:rsid w:val="001E0600"/>
    <w:rsid w:val="001E06AA"/>
    <w:rsid w:val="001E086B"/>
    <w:rsid w:val="001E0886"/>
    <w:rsid w:val="001E09D8"/>
    <w:rsid w:val="001E09F3"/>
    <w:rsid w:val="001E0AC8"/>
    <w:rsid w:val="001E0C11"/>
    <w:rsid w:val="001E139A"/>
    <w:rsid w:val="001E142E"/>
    <w:rsid w:val="001E14F1"/>
    <w:rsid w:val="001E17B7"/>
    <w:rsid w:val="001E1822"/>
    <w:rsid w:val="001E1A2C"/>
    <w:rsid w:val="001E1CD8"/>
    <w:rsid w:val="001E1DD1"/>
    <w:rsid w:val="001E1F05"/>
    <w:rsid w:val="001E1F56"/>
    <w:rsid w:val="001E1F9C"/>
    <w:rsid w:val="001E251C"/>
    <w:rsid w:val="001E2860"/>
    <w:rsid w:val="001E2B52"/>
    <w:rsid w:val="001E2CD0"/>
    <w:rsid w:val="001E2F55"/>
    <w:rsid w:val="001E30E2"/>
    <w:rsid w:val="001E313F"/>
    <w:rsid w:val="001E3182"/>
    <w:rsid w:val="001E34DC"/>
    <w:rsid w:val="001E35C3"/>
    <w:rsid w:val="001E3907"/>
    <w:rsid w:val="001E3EE6"/>
    <w:rsid w:val="001E3FB6"/>
    <w:rsid w:val="001E4088"/>
    <w:rsid w:val="001E4280"/>
    <w:rsid w:val="001E441E"/>
    <w:rsid w:val="001E45F0"/>
    <w:rsid w:val="001E4C3C"/>
    <w:rsid w:val="001E4E0B"/>
    <w:rsid w:val="001E5253"/>
    <w:rsid w:val="001E54DB"/>
    <w:rsid w:val="001E559C"/>
    <w:rsid w:val="001E5873"/>
    <w:rsid w:val="001E5BE1"/>
    <w:rsid w:val="001E5F4B"/>
    <w:rsid w:val="001E5F7F"/>
    <w:rsid w:val="001E6172"/>
    <w:rsid w:val="001E652B"/>
    <w:rsid w:val="001E6649"/>
    <w:rsid w:val="001E6C41"/>
    <w:rsid w:val="001E6CE0"/>
    <w:rsid w:val="001E6E17"/>
    <w:rsid w:val="001E6E74"/>
    <w:rsid w:val="001E6F63"/>
    <w:rsid w:val="001E6F90"/>
    <w:rsid w:val="001E717C"/>
    <w:rsid w:val="001E72BF"/>
    <w:rsid w:val="001E743F"/>
    <w:rsid w:val="001E76ED"/>
    <w:rsid w:val="001E7731"/>
    <w:rsid w:val="001E787B"/>
    <w:rsid w:val="001E7A0C"/>
    <w:rsid w:val="001E7AB0"/>
    <w:rsid w:val="001E7ADB"/>
    <w:rsid w:val="001E7C76"/>
    <w:rsid w:val="001E7D5A"/>
    <w:rsid w:val="001E7DB4"/>
    <w:rsid w:val="001E7F50"/>
    <w:rsid w:val="001F0323"/>
    <w:rsid w:val="001F0804"/>
    <w:rsid w:val="001F0821"/>
    <w:rsid w:val="001F0A90"/>
    <w:rsid w:val="001F0A95"/>
    <w:rsid w:val="001F0B4B"/>
    <w:rsid w:val="001F0CCE"/>
    <w:rsid w:val="001F0D4C"/>
    <w:rsid w:val="001F0DB9"/>
    <w:rsid w:val="001F0DCF"/>
    <w:rsid w:val="001F0DDD"/>
    <w:rsid w:val="001F0EE7"/>
    <w:rsid w:val="001F0FBE"/>
    <w:rsid w:val="001F112F"/>
    <w:rsid w:val="001F12FA"/>
    <w:rsid w:val="001F139F"/>
    <w:rsid w:val="001F1421"/>
    <w:rsid w:val="001F1434"/>
    <w:rsid w:val="001F1461"/>
    <w:rsid w:val="001F1761"/>
    <w:rsid w:val="001F1945"/>
    <w:rsid w:val="001F1A3B"/>
    <w:rsid w:val="001F1B2C"/>
    <w:rsid w:val="001F1C4C"/>
    <w:rsid w:val="001F1C98"/>
    <w:rsid w:val="001F1E52"/>
    <w:rsid w:val="001F230F"/>
    <w:rsid w:val="001F2702"/>
    <w:rsid w:val="001F29AC"/>
    <w:rsid w:val="001F2A4D"/>
    <w:rsid w:val="001F2C20"/>
    <w:rsid w:val="001F2E11"/>
    <w:rsid w:val="001F2E21"/>
    <w:rsid w:val="001F3031"/>
    <w:rsid w:val="001F391D"/>
    <w:rsid w:val="001F3989"/>
    <w:rsid w:val="001F3C18"/>
    <w:rsid w:val="001F3F37"/>
    <w:rsid w:val="001F409D"/>
    <w:rsid w:val="001F4227"/>
    <w:rsid w:val="001F43C4"/>
    <w:rsid w:val="001F44E8"/>
    <w:rsid w:val="001F4610"/>
    <w:rsid w:val="001F4698"/>
    <w:rsid w:val="001F47EB"/>
    <w:rsid w:val="001F49C5"/>
    <w:rsid w:val="001F4C73"/>
    <w:rsid w:val="001F4EE8"/>
    <w:rsid w:val="001F50D0"/>
    <w:rsid w:val="001F5736"/>
    <w:rsid w:val="001F57FE"/>
    <w:rsid w:val="001F5C39"/>
    <w:rsid w:val="001F5F66"/>
    <w:rsid w:val="001F61B0"/>
    <w:rsid w:val="001F64A7"/>
    <w:rsid w:val="001F654F"/>
    <w:rsid w:val="001F69FD"/>
    <w:rsid w:val="001F6C68"/>
    <w:rsid w:val="001F6DF8"/>
    <w:rsid w:val="001F6F67"/>
    <w:rsid w:val="001F7211"/>
    <w:rsid w:val="001F74B4"/>
    <w:rsid w:val="001F74E4"/>
    <w:rsid w:val="001F7622"/>
    <w:rsid w:val="001F7694"/>
    <w:rsid w:val="001F76B1"/>
    <w:rsid w:val="001F776C"/>
    <w:rsid w:val="001F78C6"/>
    <w:rsid w:val="001F78E0"/>
    <w:rsid w:val="001F7A37"/>
    <w:rsid w:val="001F7B10"/>
    <w:rsid w:val="001F7E6C"/>
    <w:rsid w:val="0020014E"/>
    <w:rsid w:val="00200374"/>
    <w:rsid w:val="00200446"/>
    <w:rsid w:val="00200A08"/>
    <w:rsid w:val="00200B88"/>
    <w:rsid w:val="00200D1F"/>
    <w:rsid w:val="00200E16"/>
    <w:rsid w:val="0020108A"/>
    <w:rsid w:val="002014D4"/>
    <w:rsid w:val="00201A1E"/>
    <w:rsid w:val="00201A36"/>
    <w:rsid w:val="00201CB8"/>
    <w:rsid w:val="00201D90"/>
    <w:rsid w:val="00201E57"/>
    <w:rsid w:val="00202435"/>
    <w:rsid w:val="00202738"/>
    <w:rsid w:val="002028E5"/>
    <w:rsid w:val="002028EF"/>
    <w:rsid w:val="00202A91"/>
    <w:rsid w:val="00202FF4"/>
    <w:rsid w:val="002030C7"/>
    <w:rsid w:val="002031DC"/>
    <w:rsid w:val="002032A8"/>
    <w:rsid w:val="002036B8"/>
    <w:rsid w:val="0020372C"/>
    <w:rsid w:val="00203733"/>
    <w:rsid w:val="002038D0"/>
    <w:rsid w:val="00203A30"/>
    <w:rsid w:val="00203BC1"/>
    <w:rsid w:val="00203F0C"/>
    <w:rsid w:val="00204152"/>
    <w:rsid w:val="002044FD"/>
    <w:rsid w:val="00204909"/>
    <w:rsid w:val="00204A9B"/>
    <w:rsid w:val="00204B3A"/>
    <w:rsid w:val="002051BD"/>
    <w:rsid w:val="002054E9"/>
    <w:rsid w:val="002055D9"/>
    <w:rsid w:val="00205834"/>
    <w:rsid w:val="00205859"/>
    <w:rsid w:val="00205B1C"/>
    <w:rsid w:val="00205DDB"/>
    <w:rsid w:val="00205EA0"/>
    <w:rsid w:val="00205FFE"/>
    <w:rsid w:val="00206023"/>
    <w:rsid w:val="00206104"/>
    <w:rsid w:val="0020613C"/>
    <w:rsid w:val="002064E1"/>
    <w:rsid w:val="00206758"/>
    <w:rsid w:val="00206A5E"/>
    <w:rsid w:val="002072A1"/>
    <w:rsid w:val="002074A3"/>
    <w:rsid w:val="002076C7"/>
    <w:rsid w:val="00207C1E"/>
    <w:rsid w:val="00207CA5"/>
    <w:rsid w:val="00207D7D"/>
    <w:rsid w:val="00207F1E"/>
    <w:rsid w:val="002089EA"/>
    <w:rsid w:val="002104E9"/>
    <w:rsid w:val="00210513"/>
    <w:rsid w:val="00210571"/>
    <w:rsid w:val="00210736"/>
    <w:rsid w:val="00210829"/>
    <w:rsid w:val="0021084D"/>
    <w:rsid w:val="002109AB"/>
    <w:rsid w:val="002109D9"/>
    <w:rsid w:val="00210A8C"/>
    <w:rsid w:val="00210C74"/>
    <w:rsid w:val="00211103"/>
    <w:rsid w:val="002111A5"/>
    <w:rsid w:val="002112BA"/>
    <w:rsid w:val="002112DD"/>
    <w:rsid w:val="0021161B"/>
    <w:rsid w:val="00211695"/>
    <w:rsid w:val="00211A18"/>
    <w:rsid w:val="00211AA1"/>
    <w:rsid w:val="00212507"/>
    <w:rsid w:val="00212550"/>
    <w:rsid w:val="00212630"/>
    <w:rsid w:val="002129F4"/>
    <w:rsid w:val="00212A4E"/>
    <w:rsid w:val="00212BCC"/>
    <w:rsid w:val="00212D6D"/>
    <w:rsid w:val="00212F3E"/>
    <w:rsid w:val="00213119"/>
    <w:rsid w:val="002133A7"/>
    <w:rsid w:val="002133F8"/>
    <w:rsid w:val="002136A5"/>
    <w:rsid w:val="00213887"/>
    <w:rsid w:val="00213AB7"/>
    <w:rsid w:val="00213B01"/>
    <w:rsid w:val="00213B3A"/>
    <w:rsid w:val="00213C6F"/>
    <w:rsid w:val="00213CA9"/>
    <w:rsid w:val="00213E0F"/>
    <w:rsid w:val="00213EAE"/>
    <w:rsid w:val="00213F05"/>
    <w:rsid w:val="002143CE"/>
    <w:rsid w:val="002143E9"/>
    <w:rsid w:val="0021478B"/>
    <w:rsid w:val="00214869"/>
    <w:rsid w:val="002148A3"/>
    <w:rsid w:val="00214A98"/>
    <w:rsid w:val="00214C1E"/>
    <w:rsid w:val="00214F57"/>
    <w:rsid w:val="002152F4"/>
    <w:rsid w:val="002153DC"/>
    <w:rsid w:val="002155EB"/>
    <w:rsid w:val="00215A07"/>
    <w:rsid w:val="00215F02"/>
    <w:rsid w:val="002161C6"/>
    <w:rsid w:val="002163F2"/>
    <w:rsid w:val="00216988"/>
    <w:rsid w:val="00216B70"/>
    <w:rsid w:val="00216D0C"/>
    <w:rsid w:val="00216E35"/>
    <w:rsid w:val="002172A3"/>
    <w:rsid w:val="0021753A"/>
    <w:rsid w:val="00217634"/>
    <w:rsid w:val="00217690"/>
    <w:rsid w:val="00217AD4"/>
    <w:rsid w:val="00217AE8"/>
    <w:rsid w:val="0022043F"/>
    <w:rsid w:val="002205AB"/>
    <w:rsid w:val="002207E0"/>
    <w:rsid w:val="0022094F"/>
    <w:rsid w:val="00220973"/>
    <w:rsid w:val="002209C3"/>
    <w:rsid w:val="00220A84"/>
    <w:rsid w:val="00220F1C"/>
    <w:rsid w:val="00221063"/>
    <w:rsid w:val="00221171"/>
    <w:rsid w:val="00221315"/>
    <w:rsid w:val="002214FB"/>
    <w:rsid w:val="00221635"/>
    <w:rsid w:val="002216B7"/>
    <w:rsid w:val="002217D5"/>
    <w:rsid w:val="0022197F"/>
    <w:rsid w:val="00221BAB"/>
    <w:rsid w:val="00221D4E"/>
    <w:rsid w:val="00221FB1"/>
    <w:rsid w:val="0022227C"/>
    <w:rsid w:val="00222326"/>
    <w:rsid w:val="0022238D"/>
    <w:rsid w:val="002224DC"/>
    <w:rsid w:val="002224F9"/>
    <w:rsid w:val="00222691"/>
    <w:rsid w:val="00222882"/>
    <w:rsid w:val="0022290F"/>
    <w:rsid w:val="00222936"/>
    <w:rsid w:val="00222AD3"/>
    <w:rsid w:val="00222B41"/>
    <w:rsid w:val="00222B5F"/>
    <w:rsid w:val="00222EB5"/>
    <w:rsid w:val="00223162"/>
    <w:rsid w:val="00223165"/>
    <w:rsid w:val="00223886"/>
    <w:rsid w:val="002238EA"/>
    <w:rsid w:val="00223BFD"/>
    <w:rsid w:val="00223CCF"/>
    <w:rsid w:val="00223D65"/>
    <w:rsid w:val="00223E06"/>
    <w:rsid w:val="00223F4A"/>
    <w:rsid w:val="00223F57"/>
    <w:rsid w:val="00224369"/>
    <w:rsid w:val="002243BD"/>
    <w:rsid w:val="00224453"/>
    <w:rsid w:val="00224645"/>
    <w:rsid w:val="00224742"/>
    <w:rsid w:val="002247D7"/>
    <w:rsid w:val="002247EB"/>
    <w:rsid w:val="002248AA"/>
    <w:rsid w:val="00224A35"/>
    <w:rsid w:val="00224D34"/>
    <w:rsid w:val="00224F8F"/>
    <w:rsid w:val="002250A2"/>
    <w:rsid w:val="002254EE"/>
    <w:rsid w:val="0022552E"/>
    <w:rsid w:val="0022558C"/>
    <w:rsid w:val="0022558E"/>
    <w:rsid w:val="002257C3"/>
    <w:rsid w:val="00225ACA"/>
    <w:rsid w:val="00225B6A"/>
    <w:rsid w:val="00225B6C"/>
    <w:rsid w:val="00225D17"/>
    <w:rsid w:val="00225FE1"/>
    <w:rsid w:val="0022602D"/>
    <w:rsid w:val="00226B1E"/>
    <w:rsid w:val="00226B85"/>
    <w:rsid w:val="00226C5F"/>
    <w:rsid w:val="00226F4C"/>
    <w:rsid w:val="00227165"/>
    <w:rsid w:val="002272A6"/>
    <w:rsid w:val="0022737B"/>
    <w:rsid w:val="00227500"/>
    <w:rsid w:val="002275EF"/>
    <w:rsid w:val="0022789B"/>
    <w:rsid w:val="00227B28"/>
    <w:rsid w:val="00227B42"/>
    <w:rsid w:val="0023000B"/>
    <w:rsid w:val="00230452"/>
    <w:rsid w:val="002307A9"/>
    <w:rsid w:val="00230D65"/>
    <w:rsid w:val="00230DF7"/>
    <w:rsid w:val="00230F16"/>
    <w:rsid w:val="00230F81"/>
    <w:rsid w:val="0023102D"/>
    <w:rsid w:val="002310E3"/>
    <w:rsid w:val="00231206"/>
    <w:rsid w:val="0023133B"/>
    <w:rsid w:val="002314B6"/>
    <w:rsid w:val="00231638"/>
    <w:rsid w:val="00231C9A"/>
    <w:rsid w:val="00231D95"/>
    <w:rsid w:val="00231DC3"/>
    <w:rsid w:val="00231E5D"/>
    <w:rsid w:val="00231EAC"/>
    <w:rsid w:val="00231F04"/>
    <w:rsid w:val="0023200C"/>
    <w:rsid w:val="00232664"/>
    <w:rsid w:val="00232734"/>
    <w:rsid w:val="0023273C"/>
    <w:rsid w:val="002327A3"/>
    <w:rsid w:val="0023289C"/>
    <w:rsid w:val="00232B0B"/>
    <w:rsid w:val="00232E66"/>
    <w:rsid w:val="002330BA"/>
    <w:rsid w:val="0023319D"/>
    <w:rsid w:val="0023330D"/>
    <w:rsid w:val="00233752"/>
    <w:rsid w:val="0023396A"/>
    <w:rsid w:val="00233ADF"/>
    <w:rsid w:val="00233CB5"/>
    <w:rsid w:val="00233F31"/>
    <w:rsid w:val="002344C0"/>
    <w:rsid w:val="0023457A"/>
    <w:rsid w:val="002347F8"/>
    <w:rsid w:val="0023492D"/>
    <w:rsid w:val="00234958"/>
    <w:rsid w:val="00234974"/>
    <w:rsid w:val="00234C48"/>
    <w:rsid w:val="002355DD"/>
    <w:rsid w:val="00235647"/>
    <w:rsid w:val="002359F2"/>
    <w:rsid w:val="00235A2F"/>
    <w:rsid w:val="00235A77"/>
    <w:rsid w:val="00235B3D"/>
    <w:rsid w:val="002360C7"/>
    <w:rsid w:val="00236199"/>
    <w:rsid w:val="002363E1"/>
    <w:rsid w:val="00236700"/>
    <w:rsid w:val="002367DD"/>
    <w:rsid w:val="00236889"/>
    <w:rsid w:val="00236A53"/>
    <w:rsid w:val="00236CA6"/>
    <w:rsid w:val="00236E6C"/>
    <w:rsid w:val="002370A1"/>
    <w:rsid w:val="00237559"/>
    <w:rsid w:val="00237B5A"/>
    <w:rsid w:val="00237D03"/>
    <w:rsid w:val="00237D89"/>
    <w:rsid w:val="00237ED7"/>
    <w:rsid w:val="00237F70"/>
    <w:rsid w:val="00240210"/>
    <w:rsid w:val="00240343"/>
    <w:rsid w:val="002409D0"/>
    <w:rsid w:val="00240BE3"/>
    <w:rsid w:val="00240C5A"/>
    <w:rsid w:val="00241402"/>
    <w:rsid w:val="00241675"/>
    <w:rsid w:val="00241734"/>
    <w:rsid w:val="00241747"/>
    <w:rsid w:val="002418FF"/>
    <w:rsid w:val="00241984"/>
    <w:rsid w:val="002419CD"/>
    <w:rsid w:val="00241A19"/>
    <w:rsid w:val="00241CB2"/>
    <w:rsid w:val="00241D6D"/>
    <w:rsid w:val="00241DD7"/>
    <w:rsid w:val="00241DDB"/>
    <w:rsid w:val="00241EEC"/>
    <w:rsid w:val="00241F20"/>
    <w:rsid w:val="0024217E"/>
    <w:rsid w:val="0024220B"/>
    <w:rsid w:val="002424AF"/>
    <w:rsid w:val="002424C1"/>
    <w:rsid w:val="00242C43"/>
    <w:rsid w:val="00242D20"/>
    <w:rsid w:val="00242E87"/>
    <w:rsid w:val="00243154"/>
    <w:rsid w:val="00243167"/>
    <w:rsid w:val="0024337E"/>
    <w:rsid w:val="0024343C"/>
    <w:rsid w:val="00243499"/>
    <w:rsid w:val="0024365C"/>
    <w:rsid w:val="00243736"/>
    <w:rsid w:val="00243806"/>
    <w:rsid w:val="00243AF2"/>
    <w:rsid w:val="00243E0F"/>
    <w:rsid w:val="0024413B"/>
    <w:rsid w:val="00244298"/>
    <w:rsid w:val="00244495"/>
    <w:rsid w:val="00244868"/>
    <w:rsid w:val="00244B8D"/>
    <w:rsid w:val="00244D43"/>
    <w:rsid w:val="002450C6"/>
    <w:rsid w:val="00245255"/>
    <w:rsid w:val="0024527D"/>
    <w:rsid w:val="00245871"/>
    <w:rsid w:val="0024589D"/>
    <w:rsid w:val="00245953"/>
    <w:rsid w:val="0024597E"/>
    <w:rsid w:val="002459B6"/>
    <w:rsid w:val="00245BBB"/>
    <w:rsid w:val="00246024"/>
    <w:rsid w:val="00246091"/>
    <w:rsid w:val="00246098"/>
    <w:rsid w:val="002460C2"/>
    <w:rsid w:val="0024695C"/>
    <w:rsid w:val="002469C8"/>
    <w:rsid w:val="00246B8F"/>
    <w:rsid w:val="00246CC7"/>
    <w:rsid w:val="00247218"/>
    <w:rsid w:val="002472A1"/>
    <w:rsid w:val="0024752B"/>
    <w:rsid w:val="00247604"/>
    <w:rsid w:val="002477E1"/>
    <w:rsid w:val="00247900"/>
    <w:rsid w:val="00247A9F"/>
    <w:rsid w:val="00247AE2"/>
    <w:rsid w:val="00247B9A"/>
    <w:rsid w:val="00250024"/>
    <w:rsid w:val="002504C8"/>
    <w:rsid w:val="002504D7"/>
    <w:rsid w:val="00250858"/>
    <w:rsid w:val="00250ACF"/>
    <w:rsid w:val="00250BC5"/>
    <w:rsid w:val="00250CF8"/>
    <w:rsid w:val="00250E17"/>
    <w:rsid w:val="00250F6D"/>
    <w:rsid w:val="00251152"/>
    <w:rsid w:val="002512C4"/>
    <w:rsid w:val="00251DF8"/>
    <w:rsid w:val="00251E9E"/>
    <w:rsid w:val="0025216E"/>
    <w:rsid w:val="002521EB"/>
    <w:rsid w:val="00252829"/>
    <w:rsid w:val="002528A0"/>
    <w:rsid w:val="00252AAF"/>
    <w:rsid w:val="00252CE1"/>
    <w:rsid w:val="00253120"/>
    <w:rsid w:val="002534F0"/>
    <w:rsid w:val="00253586"/>
    <w:rsid w:val="002536B6"/>
    <w:rsid w:val="0025371F"/>
    <w:rsid w:val="002538D4"/>
    <w:rsid w:val="00253B2F"/>
    <w:rsid w:val="00253DDB"/>
    <w:rsid w:val="00253F33"/>
    <w:rsid w:val="00254249"/>
    <w:rsid w:val="002542F9"/>
    <w:rsid w:val="002545E4"/>
    <w:rsid w:val="0025462E"/>
    <w:rsid w:val="00254805"/>
    <w:rsid w:val="00254A7F"/>
    <w:rsid w:val="00254ACD"/>
    <w:rsid w:val="00254FDA"/>
    <w:rsid w:val="002550B5"/>
    <w:rsid w:val="00255124"/>
    <w:rsid w:val="0025581E"/>
    <w:rsid w:val="00255969"/>
    <w:rsid w:val="00255A2C"/>
    <w:rsid w:val="00255C2F"/>
    <w:rsid w:val="00256137"/>
    <w:rsid w:val="002564E1"/>
    <w:rsid w:val="002565AB"/>
    <w:rsid w:val="00256610"/>
    <w:rsid w:val="0025671D"/>
    <w:rsid w:val="002567C8"/>
    <w:rsid w:val="002567F0"/>
    <w:rsid w:val="00256B34"/>
    <w:rsid w:val="00256C61"/>
    <w:rsid w:val="00256D32"/>
    <w:rsid w:val="00256F84"/>
    <w:rsid w:val="00256FBE"/>
    <w:rsid w:val="00257055"/>
    <w:rsid w:val="0025726C"/>
    <w:rsid w:val="002573F4"/>
    <w:rsid w:val="00257531"/>
    <w:rsid w:val="0025794D"/>
    <w:rsid w:val="00257961"/>
    <w:rsid w:val="00257B70"/>
    <w:rsid w:val="00257C2D"/>
    <w:rsid w:val="00257C64"/>
    <w:rsid w:val="00257CE9"/>
    <w:rsid w:val="00257DE4"/>
    <w:rsid w:val="002602B4"/>
    <w:rsid w:val="00260401"/>
    <w:rsid w:val="00260457"/>
    <w:rsid w:val="002604CA"/>
    <w:rsid w:val="002605BA"/>
    <w:rsid w:val="002605DB"/>
    <w:rsid w:val="002607DB"/>
    <w:rsid w:val="002609D4"/>
    <w:rsid w:val="00260AD4"/>
    <w:rsid w:val="00260EB6"/>
    <w:rsid w:val="00261070"/>
    <w:rsid w:val="002611D2"/>
    <w:rsid w:val="0026138B"/>
    <w:rsid w:val="002613D9"/>
    <w:rsid w:val="002614E5"/>
    <w:rsid w:val="002615B8"/>
    <w:rsid w:val="0026193B"/>
    <w:rsid w:val="00261CCB"/>
    <w:rsid w:val="00261E42"/>
    <w:rsid w:val="002620CC"/>
    <w:rsid w:val="002620E1"/>
    <w:rsid w:val="002622AE"/>
    <w:rsid w:val="002625FE"/>
    <w:rsid w:val="0026273D"/>
    <w:rsid w:val="00262820"/>
    <w:rsid w:val="00262B4B"/>
    <w:rsid w:val="00262FE4"/>
    <w:rsid w:val="00263334"/>
    <w:rsid w:val="00263654"/>
    <w:rsid w:val="002638F9"/>
    <w:rsid w:val="00263A7B"/>
    <w:rsid w:val="00263B32"/>
    <w:rsid w:val="00263BB9"/>
    <w:rsid w:val="00263F7A"/>
    <w:rsid w:val="002642EA"/>
    <w:rsid w:val="00264397"/>
    <w:rsid w:val="00264430"/>
    <w:rsid w:val="00264760"/>
    <w:rsid w:val="00264855"/>
    <w:rsid w:val="00264C9C"/>
    <w:rsid w:val="0026531B"/>
    <w:rsid w:val="002654C2"/>
    <w:rsid w:val="002659CC"/>
    <w:rsid w:val="00265B1A"/>
    <w:rsid w:val="00265D7F"/>
    <w:rsid w:val="00265ECD"/>
    <w:rsid w:val="00265FC7"/>
    <w:rsid w:val="00266156"/>
    <w:rsid w:val="0026651D"/>
    <w:rsid w:val="002666A0"/>
    <w:rsid w:val="00266EF5"/>
    <w:rsid w:val="0026719F"/>
    <w:rsid w:val="002673FA"/>
    <w:rsid w:val="00267560"/>
    <w:rsid w:val="002676E2"/>
    <w:rsid w:val="002677F8"/>
    <w:rsid w:val="002679FF"/>
    <w:rsid w:val="00267AAF"/>
    <w:rsid w:val="00267DEC"/>
    <w:rsid w:val="00267E75"/>
    <w:rsid w:val="0027039F"/>
    <w:rsid w:val="002704BB"/>
    <w:rsid w:val="00270830"/>
    <w:rsid w:val="00270A93"/>
    <w:rsid w:val="00270DC1"/>
    <w:rsid w:val="00270F4B"/>
    <w:rsid w:val="00271204"/>
    <w:rsid w:val="0027130C"/>
    <w:rsid w:val="0027140B"/>
    <w:rsid w:val="00271BFF"/>
    <w:rsid w:val="00271C2B"/>
    <w:rsid w:val="00272066"/>
    <w:rsid w:val="0027228F"/>
    <w:rsid w:val="00272375"/>
    <w:rsid w:val="002723B7"/>
    <w:rsid w:val="00272562"/>
    <w:rsid w:val="00272682"/>
    <w:rsid w:val="002727B1"/>
    <w:rsid w:val="00272A9F"/>
    <w:rsid w:val="00272C38"/>
    <w:rsid w:val="00272EA0"/>
    <w:rsid w:val="00272FE9"/>
    <w:rsid w:val="00273217"/>
    <w:rsid w:val="002732CD"/>
    <w:rsid w:val="002732CF"/>
    <w:rsid w:val="00273614"/>
    <w:rsid w:val="002736B9"/>
    <w:rsid w:val="00273878"/>
    <w:rsid w:val="002738A2"/>
    <w:rsid w:val="00273A59"/>
    <w:rsid w:val="00273ABC"/>
    <w:rsid w:val="00273B76"/>
    <w:rsid w:val="00273C9F"/>
    <w:rsid w:val="00273EEC"/>
    <w:rsid w:val="00274072"/>
    <w:rsid w:val="00274121"/>
    <w:rsid w:val="002742AD"/>
    <w:rsid w:val="0027460F"/>
    <w:rsid w:val="00274B42"/>
    <w:rsid w:val="00274BFC"/>
    <w:rsid w:val="00274C90"/>
    <w:rsid w:val="00274DEC"/>
    <w:rsid w:val="002751DF"/>
    <w:rsid w:val="0027522B"/>
    <w:rsid w:val="00275789"/>
    <w:rsid w:val="002757F2"/>
    <w:rsid w:val="00275DE9"/>
    <w:rsid w:val="00275E93"/>
    <w:rsid w:val="002763E6"/>
    <w:rsid w:val="002764B6"/>
    <w:rsid w:val="00276656"/>
    <w:rsid w:val="00276874"/>
    <w:rsid w:val="00276963"/>
    <w:rsid w:val="00276B1E"/>
    <w:rsid w:val="00276DCA"/>
    <w:rsid w:val="00276EA9"/>
    <w:rsid w:val="00277155"/>
    <w:rsid w:val="00277222"/>
    <w:rsid w:val="002773C0"/>
    <w:rsid w:val="00277459"/>
    <w:rsid w:val="00277652"/>
    <w:rsid w:val="00277702"/>
    <w:rsid w:val="00277C78"/>
    <w:rsid w:val="00277EC6"/>
    <w:rsid w:val="002800A6"/>
    <w:rsid w:val="00280328"/>
    <w:rsid w:val="002804F4"/>
    <w:rsid w:val="00280760"/>
    <w:rsid w:val="002808A6"/>
    <w:rsid w:val="00280AD9"/>
    <w:rsid w:val="00280C11"/>
    <w:rsid w:val="00280D20"/>
    <w:rsid w:val="00280E8C"/>
    <w:rsid w:val="00281055"/>
    <w:rsid w:val="00281123"/>
    <w:rsid w:val="002812F6"/>
    <w:rsid w:val="002813CA"/>
    <w:rsid w:val="00281441"/>
    <w:rsid w:val="002814BC"/>
    <w:rsid w:val="002817EB"/>
    <w:rsid w:val="00281A83"/>
    <w:rsid w:val="00281CBF"/>
    <w:rsid w:val="00281DFE"/>
    <w:rsid w:val="00281E81"/>
    <w:rsid w:val="0028202A"/>
    <w:rsid w:val="002823EC"/>
    <w:rsid w:val="00282A63"/>
    <w:rsid w:val="00282A75"/>
    <w:rsid w:val="00282A82"/>
    <w:rsid w:val="00282BAA"/>
    <w:rsid w:val="0028307F"/>
    <w:rsid w:val="002836FA"/>
    <w:rsid w:val="00283703"/>
    <w:rsid w:val="00283AFE"/>
    <w:rsid w:val="00283EB1"/>
    <w:rsid w:val="00283F9D"/>
    <w:rsid w:val="002841C1"/>
    <w:rsid w:val="0028436C"/>
    <w:rsid w:val="002846CD"/>
    <w:rsid w:val="00284828"/>
    <w:rsid w:val="0028483A"/>
    <w:rsid w:val="00284874"/>
    <w:rsid w:val="00284A8D"/>
    <w:rsid w:val="00284B14"/>
    <w:rsid w:val="00284C81"/>
    <w:rsid w:val="00284EF6"/>
    <w:rsid w:val="00285117"/>
    <w:rsid w:val="00285995"/>
    <w:rsid w:val="00285D09"/>
    <w:rsid w:val="00285D4B"/>
    <w:rsid w:val="00286156"/>
    <w:rsid w:val="00286482"/>
    <w:rsid w:val="002864EA"/>
    <w:rsid w:val="00286666"/>
    <w:rsid w:val="00286709"/>
    <w:rsid w:val="002867A2"/>
    <w:rsid w:val="00286A87"/>
    <w:rsid w:val="00286AF1"/>
    <w:rsid w:val="00286C44"/>
    <w:rsid w:val="00286C67"/>
    <w:rsid w:val="00286CAE"/>
    <w:rsid w:val="00286CED"/>
    <w:rsid w:val="00286D3B"/>
    <w:rsid w:val="00286F12"/>
    <w:rsid w:val="00287457"/>
    <w:rsid w:val="002878F3"/>
    <w:rsid w:val="00287A74"/>
    <w:rsid w:val="00287B7C"/>
    <w:rsid w:val="00287CBB"/>
    <w:rsid w:val="00287EC0"/>
    <w:rsid w:val="00290044"/>
    <w:rsid w:val="002906E9"/>
    <w:rsid w:val="002907CF"/>
    <w:rsid w:val="00290873"/>
    <w:rsid w:val="002908CF"/>
    <w:rsid w:val="00290B5C"/>
    <w:rsid w:val="00290C61"/>
    <w:rsid w:val="00290CED"/>
    <w:rsid w:val="002912C0"/>
    <w:rsid w:val="002913EB"/>
    <w:rsid w:val="0029151C"/>
    <w:rsid w:val="0029158E"/>
    <w:rsid w:val="00291601"/>
    <w:rsid w:val="002916A4"/>
    <w:rsid w:val="002916A9"/>
    <w:rsid w:val="00291790"/>
    <w:rsid w:val="002918F4"/>
    <w:rsid w:val="00291B29"/>
    <w:rsid w:val="00291BA7"/>
    <w:rsid w:val="00291C2F"/>
    <w:rsid w:val="0029203D"/>
    <w:rsid w:val="0029223A"/>
    <w:rsid w:val="0029251D"/>
    <w:rsid w:val="002925B1"/>
    <w:rsid w:val="00292E3E"/>
    <w:rsid w:val="00292F24"/>
    <w:rsid w:val="00292FE1"/>
    <w:rsid w:val="0029304A"/>
    <w:rsid w:val="002931F0"/>
    <w:rsid w:val="00293225"/>
    <w:rsid w:val="00293305"/>
    <w:rsid w:val="00293319"/>
    <w:rsid w:val="0029369B"/>
    <w:rsid w:val="002936F5"/>
    <w:rsid w:val="00293735"/>
    <w:rsid w:val="002938BB"/>
    <w:rsid w:val="002939F5"/>
    <w:rsid w:val="00293AB9"/>
    <w:rsid w:val="00293D26"/>
    <w:rsid w:val="00293D91"/>
    <w:rsid w:val="00293E50"/>
    <w:rsid w:val="00294069"/>
    <w:rsid w:val="00294207"/>
    <w:rsid w:val="0029434A"/>
    <w:rsid w:val="002943DA"/>
    <w:rsid w:val="00294509"/>
    <w:rsid w:val="0029459A"/>
    <w:rsid w:val="0029459B"/>
    <w:rsid w:val="00294831"/>
    <w:rsid w:val="0029484E"/>
    <w:rsid w:val="00294900"/>
    <w:rsid w:val="00294A39"/>
    <w:rsid w:val="00294A85"/>
    <w:rsid w:val="00294B1A"/>
    <w:rsid w:val="00294B61"/>
    <w:rsid w:val="00294DC7"/>
    <w:rsid w:val="002953AC"/>
    <w:rsid w:val="002955F0"/>
    <w:rsid w:val="00295A2C"/>
    <w:rsid w:val="00295BC6"/>
    <w:rsid w:val="00296038"/>
    <w:rsid w:val="002962E5"/>
    <w:rsid w:val="00296405"/>
    <w:rsid w:val="00296455"/>
    <w:rsid w:val="00296466"/>
    <w:rsid w:val="00296475"/>
    <w:rsid w:val="002964FA"/>
    <w:rsid w:val="00296597"/>
    <w:rsid w:val="002965EF"/>
    <w:rsid w:val="002966BA"/>
    <w:rsid w:val="00296A80"/>
    <w:rsid w:val="00296BF9"/>
    <w:rsid w:val="00296D7A"/>
    <w:rsid w:val="00296E12"/>
    <w:rsid w:val="00296EEF"/>
    <w:rsid w:val="00297093"/>
    <w:rsid w:val="002970AB"/>
    <w:rsid w:val="002970CC"/>
    <w:rsid w:val="0029738E"/>
    <w:rsid w:val="002973C8"/>
    <w:rsid w:val="002974F2"/>
    <w:rsid w:val="00297E6A"/>
    <w:rsid w:val="00297E8E"/>
    <w:rsid w:val="002A04AC"/>
    <w:rsid w:val="002A0807"/>
    <w:rsid w:val="002A0959"/>
    <w:rsid w:val="002A0A05"/>
    <w:rsid w:val="002A0AD8"/>
    <w:rsid w:val="002A0B9A"/>
    <w:rsid w:val="002A0E43"/>
    <w:rsid w:val="002A0F86"/>
    <w:rsid w:val="002A15CE"/>
    <w:rsid w:val="002A15FE"/>
    <w:rsid w:val="002A182E"/>
    <w:rsid w:val="002A19EA"/>
    <w:rsid w:val="002A1A4B"/>
    <w:rsid w:val="002A1D80"/>
    <w:rsid w:val="002A2026"/>
    <w:rsid w:val="002A21F9"/>
    <w:rsid w:val="002A2640"/>
    <w:rsid w:val="002A2845"/>
    <w:rsid w:val="002A28FE"/>
    <w:rsid w:val="002A2A7F"/>
    <w:rsid w:val="002A2F0E"/>
    <w:rsid w:val="002A2F87"/>
    <w:rsid w:val="002A2F98"/>
    <w:rsid w:val="002A30E5"/>
    <w:rsid w:val="002A33C6"/>
    <w:rsid w:val="002A3744"/>
    <w:rsid w:val="002A37C2"/>
    <w:rsid w:val="002A3FAE"/>
    <w:rsid w:val="002A4384"/>
    <w:rsid w:val="002A44D5"/>
    <w:rsid w:val="002A451A"/>
    <w:rsid w:val="002A4558"/>
    <w:rsid w:val="002A488B"/>
    <w:rsid w:val="002A48DB"/>
    <w:rsid w:val="002A4934"/>
    <w:rsid w:val="002A4DBF"/>
    <w:rsid w:val="002A4E33"/>
    <w:rsid w:val="002A4EAD"/>
    <w:rsid w:val="002A5030"/>
    <w:rsid w:val="002A5037"/>
    <w:rsid w:val="002A546D"/>
    <w:rsid w:val="002A5533"/>
    <w:rsid w:val="002A565C"/>
    <w:rsid w:val="002A5781"/>
    <w:rsid w:val="002A584C"/>
    <w:rsid w:val="002A5D9B"/>
    <w:rsid w:val="002A607D"/>
    <w:rsid w:val="002A6152"/>
    <w:rsid w:val="002A6600"/>
    <w:rsid w:val="002A6658"/>
    <w:rsid w:val="002A683F"/>
    <w:rsid w:val="002A6D90"/>
    <w:rsid w:val="002A7646"/>
    <w:rsid w:val="002A7728"/>
    <w:rsid w:val="002A77C4"/>
    <w:rsid w:val="002A7919"/>
    <w:rsid w:val="002A79FA"/>
    <w:rsid w:val="002B0075"/>
    <w:rsid w:val="002B00B0"/>
    <w:rsid w:val="002B0240"/>
    <w:rsid w:val="002B03D4"/>
    <w:rsid w:val="002B0454"/>
    <w:rsid w:val="002B0562"/>
    <w:rsid w:val="002B062C"/>
    <w:rsid w:val="002B065F"/>
    <w:rsid w:val="002B08A9"/>
    <w:rsid w:val="002B09D0"/>
    <w:rsid w:val="002B09D5"/>
    <w:rsid w:val="002B0BB6"/>
    <w:rsid w:val="002B0CF6"/>
    <w:rsid w:val="002B0DAD"/>
    <w:rsid w:val="002B0E51"/>
    <w:rsid w:val="002B0F52"/>
    <w:rsid w:val="002B0FF8"/>
    <w:rsid w:val="002B12F5"/>
    <w:rsid w:val="002B1702"/>
    <w:rsid w:val="002B193D"/>
    <w:rsid w:val="002B19CB"/>
    <w:rsid w:val="002B1D09"/>
    <w:rsid w:val="002B1D5E"/>
    <w:rsid w:val="002B1DE9"/>
    <w:rsid w:val="002B1E38"/>
    <w:rsid w:val="002B1FA7"/>
    <w:rsid w:val="002B2068"/>
    <w:rsid w:val="002B22CB"/>
    <w:rsid w:val="002B232D"/>
    <w:rsid w:val="002B23AA"/>
    <w:rsid w:val="002B288E"/>
    <w:rsid w:val="002B3065"/>
    <w:rsid w:val="002B37B4"/>
    <w:rsid w:val="002B3910"/>
    <w:rsid w:val="002B3AAC"/>
    <w:rsid w:val="002B3F29"/>
    <w:rsid w:val="002B3FDA"/>
    <w:rsid w:val="002B41DE"/>
    <w:rsid w:val="002B47CD"/>
    <w:rsid w:val="002B482A"/>
    <w:rsid w:val="002B496E"/>
    <w:rsid w:val="002B4A36"/>
    <w:rsid w:val="002B4CF0"/>
    <w:rsid w:val="002B5080"/>
    <w:rsid w:val="002B50DF"/>
    <w:rsid w:val="002B50FC"/>
    <w:rsid w:val="002B532E"/>
    <w:rsid w:val="002B53B4"/>
    <w:rsid w:val="002B53FF"/>
    <w:rsid w:val="002B5460"/>
    <w:rsid w:val="002B5741"/>
    <w:rsid w:val="002B5A4F"/>
    <w:rsid w:val="002B5FFB"/>
    <w:rsid w:val="002B60B1"/>
    <w:rsid w:val="002B620E"/>
    <w:rsid w:val="002B633F"/>
    <w:rsid w:val="002B639E"/>
    <w:rsid w:val="002B6651"/>
    <w:rsid w:val="002B6D84"/>
    <w:rsid w:val="002B6ECC"/>
    <w:rsid w:val="002B7463"/>
    <w:rsid w:val="002B750B"/>
    <w:rsid w:val="002B752C"/>
    <w:rsid w:val="002B76C0"/>
    <w:rsid w:val="002B7F7D"/>
    <w:rsid w:val="002B7F92"/>
    <w:rsid w:val="002B7FF8"/>
    <w:rsid w:val="002C0018"/>
    <w:rsid w:val="002C0082"/>
    <w:rsid w:val="002C01E9"/>
    <w:rsid w:val="002C045F"/>
    <w:rsid w:val="002C082B"/>
    <w:rsid w:val="002C0A78"/>
    <w:rsid w:val="002C0B35"/>
    <w:rsid w:val="002C0C28"/>
    <w:rsid w:val="002C0F71"/>
    <w:rsid w:val="002C0FA4"/>
    <w:rsid w:val="002C0FC7"/>
    <w:rsid w:val="002C103F"/>
    <w:rsid w:val="002C1211"/>
    <w:rsid w:val="002C1259"/>
    <w:rsid w:val="002C1409"/>
    <w:rsid w:val="002C17B9"/>
    <w:rsid w:val="002C184C"/>
    <w:rsid w:val="002C1AA9"/>
    <w:rsid w:val="002C1C4F"/>
    <w:rsid w:val="002C1D23"/>
    <w:rsid w:val="002C1F15"/>
    <w:rsid w:val="002C2237"/>
    <w:rsid w:val="002C2282"/>
    <w:rsid w:val="002C23BC"/>
    <w:rsid w:val="002C274D"/>
    <w:rsid w:val="002C2834"/>
    <w:rsid w:val="002C2B1E"/>
    <w:rsid w:val="002C2EC4"/>
    <w:rsid w:val="002C2F1D"/>
    <w:rsid w:val="002C2F8A"/>
    <w:rsid w:val="002C30FA"/>
    <w:rsid w:val="002C31EB"/>
    <w:rsid w:val="002C3233"/>
    <w:rsid w:val="002C334C"/>
    <w:rsid w:val="002C3886"/>
    <w:rsid w:val="002C3A02"/>
    <w:rsid w:val="002C3A9D"/>
    <w:rsid w:val="002C3AF6"/>
    <w:rsid w:val="002C3E2B"/>
    <w:rsid w:val="002C3E7A"/>
    <w:rsid w:val="002C4102"/>
    <w:rsid w:val="002C43AB"/>
    <w:rsid w:val="002C43E3"/>
    <w:rsid w:val="002C4406"/>
    <w:rsid w:val="002C4442"/>
    <w:rsid w:val="002C476C"/>
    <w:rsid w:val="002C4784"/>
    <w:rsid w:val="002C47BA"/>
    <w:rsid w:val="002C4AF7"/>
    <w:rsid w:val="002C4D1D"/>
    <w:rsid w:val="002C4D86"/>
    <w:rsid w:val="002C4EAA"/>
    <w:rsid w:val="002C4F0E"/>
    <w:rsid w:val="002C4F9E"/>
    <w:rsid w:val="002C5033"/>
    <w:rsid w:val="002C5A29"/>
    <w:rsid w:val="002C5A68"/>
    <w:rsid w:val="002C5C58"/>
    <w:rsid w:val="002C5F63"/>
    <w:rsid w:val="002C5FC2"/>
    <w:rsid w:val="002C6E11"/>
    <w:rsid w:val="002C6FBE"/>
    <w:rsid w:val="002C71BF"/>
    <w:rsid w:val="002C742B"/>
    <w:rsid w:val="002C775D"/>
    <w:rsid w:val="002C7859"/>
    <w:rsid w:val="002C7B1A"/>
    <w:rsid w:val="002C7B44"/>
    <w:rsid w:val="002C7EB3"/>
    <w:rsid w:val="002D0227"/>
    <w:rsid w:val="002D04CA"/>
    <w:rsid w:val="002D053D"/>
    <w:rsid w:val="002D0626"/>
    <w:rsid w:val="002D06A9"/>
    <w:rsid w:val="002D099A"/>
    <w:rsid w:val="002D0B7C"/>
    <w:rsid w:val="002D0F1B"/>
    <w:rsid w:val="002D0FCE"/>
    <w:rsid w:val="002D193A"/>
    <w:rsid w:val="002D1BAB"/>
    <w:rsid w:val="002D1F4F"/>
    <w:rsid w:val="002D1F61"/>
    <w:rsid w:val="002D2056"/>
    <w:rsid w:val="002D2134"/>
    <w:rsid w:val="002D21E7"/>
    <w:rsid w:val="002D295E"/>
    <w:rsid w:val="002D2A24"/>
    <w:rsid w:val="002D2B15"/>
    <w:rsid w:val="002D2B3F"/>
    <w:rsid w:val="002D2D73"/>
    <w:rsid w:val="002D2F6D"/>
    <w:rsid w:val="002D307B"/>
    <w:rsid w:val="002D3348"/>
    <w:rsid w:val="002D33DF"/>
    <w:rsid w:val="002D3674"/>
    <w:rsid w:val="002D36D5"/>
    <w:rsid w:val="002D3D13"/>
    <w:rsid w:val="002D3EDD"/>
    <w:rsid w:val="002D4121"/>
    <w:rsid w:val="002D45E7"/>
    <w:rsid w:val="002D4741"/>
    <w:rsid w:val="002D48F0"/>
    <w:rsid w:val="002D48F1"/>
    <w:rsid w:val="002D4AC1"/>
    <w:rsid w:val="002D4D3D"/>
    <w:rsid w:val="002D50C6"/>
    <w:rsid w:val="002D516F"/>
    <w:rsid w:val="002D51B6"/>
    <w:rsid w:val="002D562D"/>
    <w:rsid w:val="002D575F"/>
    <w:rsid w:val="002D576A"/>
    <w:rsid w:val="002D5873"/>
    <w:rsid w:val="002D589F"/>
    <w:rsid w:val="002D58B0"/>
    <w:rsid w:val="002D593A"/>
    <w:rsid w:val="002D5A2B"/>
    <w:rsid w:val="002D5C17"/>
    <w:rsid w:val="002D5F2E"/>
    <w:rsid w:val="002D5F5D"/>
    <w:rsid w:val="002D5F88"/>
    <w:rsid w:val="002D6139"/>
    <w:rsid w:val="002D6219"/>
    <w:rsid w:val="002D630B"/>
    <w:rsid w:val="002D662D"/>
    <w:rsid w:val="002D6792"/>
    <w:rsid w:val="002D67E3"/>
    <w:rsid w:val="002D67F2"/>
    <w:rsid w:val="002D6A13"/>
    <w:rsid w:val="002D6BCB"/>
    <w:rsid w:val="002D6E10"/>
    <w:rsid w:val="002D712A"/>
    <w:rsid w:val="002D721B"/>
    <w:rsid w:val="002D73D7"/>
    <w:rsid w:val="002D74CB"/>
    <w:rsid w:val="002D7602"/>
    <w:rsid w:val="002D7AE1"/>
    <w:rsid w:val="002D7D12"/>
    <w:rsid w:val="002D7DE3"/>
    <w:rsid w:val="002D7E41"/>
    <w:rsid w:val="002D7E68"/>
    <w:rsid w:val="002E028C"/>
    <w:rsid w:val="002E04FE"/>
    <w:rsid w:val="002E07AA"/>
    <w:rsid w:val="002E084A"/>
    <w:rsid w:val="002E0E53"/>
    <w:rsid w:val="002E0F86"/>
    <w:rsid w:val="002E1119"/>
    <w:rsid w:val="002E11DC"/>
    <w:rsid w:val="002E13BB"/>
    <w:rsid w:val="002E1519"/>
    <w:rsid w:val="002E15C2"/>
    <w:rsid w:val="002E17D9"/>
    <w:rsid w:val="002E186E"/>
    <w:rsid w:val="002E191B"/>
    <w:rsid w:val="002E1973"/>
    <w:rsid w:val="002E1A01"/>
    <w:rsid w:val="002E1C6D"/>
    <w:rsid w:val="002E1E14"/>
    <w:rsid w:val="002E1E70"/>
    <w:rsid w:val="002E1F96"/>
    <w:rsid w:val="002E20DF"/>
    <w:rsid w:val="002E2345"/>
    <w:rsid w:val="002E2494"/>
    <w:rsid w:val="002E24FD"/>
    <w:rsid w:val="002E2667"/>
    <w:rsid w:val="002E2842"/>
    <w:rsid w:val="002E29B0"/>
    <w:rsid w:val="002E2DB9"/>
    <w:rsid w:val="002E2F56"/>
    <w:rsid w:val="002E3786"/>
    <w:rsid w:val="002E39D1"/>
    <w:rsid w:val="002E3BAB"/>
    <w:rsid w:val="002E3EBE"/>
    <w:rsid w:val="002E4173"/>
    <w:rsid w:val="002E47B8"/>
    <w:rsid w:val="002E4B5B"/>
    <w:rsid w:val="002E4CB0"/>
    <w:rsid w:val="002E4DC4"/>
    <w:rsid w:val="002E566A"/>
    <w:rsid w:val="002E5838"/>
    <w:rsid w:val="002E5853"/>
    <w:rsid w:val="002E5EFB"/>
    <w:rsid w:val="002E5F91"/>
    <w:rsid w:val="002E61D4"/>
    <w:rsid w:val="002E6297"/>
    <w:rsid w:val="002E62ED"/>
    <w:rsid w:val="002E6322"/>
    <w:rsid w:val="002E6748"/>
    <w:rsid w:val="002E6AFB"/>
    <w:rsid w:val="002E6E58"/>
    <w:rsid w:val="002E7221"/>
    <w:rsid w:val="002E78D6"/>
    <w:rsid w:val="002E7C0B"/>
    <w:rsid w:val="002E7DCD"/>
    <w:rsid w:val="002E7EF8"/>
    <w:rsid w:val="002F03F9"/>
    <w:rsid w:val="002F050D"/>
    <w:rsid w:val="002F08B9"/>
    <w:rsid w:val="002F0AB7"/>
    <w:rsid w:val="002F0F62"/>
    <w:rsid w:val="002F0F6F"/>
    <w:rsid w:val="002F12F6"/>
    <w:rsid w:val="002F168D"/>
    <w:rsid w:val="002F189E"/>
    <w:rsid w:val="002F18B6"/>
    <w:rsid w:val="002F1B9B"/>
    <w:rsid w:val="002F1BC3"/>
    <w:rsid w:val="002F1CF4"/>
    <w:rsid w:val="002F1D53"/>
    <w:rsid w:val="002F1F7A"/>
    <w:rsid w:val="002F20B5"/>
    <w:rsid w:val="002F2160"/>
    <w:rsid w:val="002F219C"/>
    <w:rsid w:val="002F224F"/>
    <w:rsid w:val="002F2325"/>
    <w:rsid w:val="002F2695"/>
    <w:rsid w:val="002F2714"/>
    <w:rsid w:val="002F2848"/>
    <w:rsid w:val="002F2FA5"/>
    <w:rsid w:val="002F3453"/>
    <w:rsid w:val="002F3468"/>
    <w:rsid w:val="002F349D"/>
    <w:rsid w:val="002F3538"/>
    <w:rsid w:val="002F36EC"/>
    <w:rsid w:val="002F372D"/>
    <w:rsid w:val="002F3893"/>
    <w:rsid w:val="002F3A9F"/>
    <w:rsid w:val="002F3CA0"/>
    <w:rsid w:val="002F410A"/>
    <w:rsid w:val="002F4387"/>
    <w:rsid w:val="002F4689"/>
    <w:rsid w:val="002F48DC"/>
    <w:rsid w:val="002F4B4F"/>
    <w:rsid w:val="002F4D11"/>
    <w:rsid w:val="002F5151"/>
    <w:rsid w:val="002F5497"/>
    <w:rsid w:val="002F5E1E"/>
    <w:rsid w:val="002F5E68"/>
    <w:rsid w:val="002F63D3"/>
    <w:rsid w:val="002F6475"/>
    <w:rsid w:val="002F65C6"/>
    <w:rsid w:val="002F67BB"/>
    <w:rsid w:val="002F683E"/>
    <w:rsid w:val="002F6871"/>
    <w:rsid w:val="002F69BB"/>
    <w:rsid w:val="002F69BF"/>
    <w:rsid w:val="002F6E5A"/>
    <w:rsid w:val="002F6E5B"/>
    <w:rsid w:val="002F70FC"/>
    <w:rsid w:val="002F72D1"/>
    <w:rsid w:val="002F747B"/>
    <w:rsid w:val="002F75FE"/>
    <w:rsid w:val="002F761F"/>
    <w:rsid w:val="002F7BFD"/>
    <w:rsid w:val="002F7C1A"/>
    <w:rsid w:val="002F7C7C"/>
    <w:rsid w:val="002F7D64"/>
    <w:rsid w:val="00300426"/>
    <w:rsid w:val="00300796"/>
    <w:rsid w:val="0030092D"/>
    <w:rsid w:val="00300D3A"/>
    <w:rsid w:val="00300DB1"/>
    <w:rsid w:val="00300E8C"/>
    <w:rsid w:val="00301256"/>
    <w:rsid w:val="00301460"/>
    <w:rsid w:val="00301566"/>
    <w:rsid w:val="00301575"/>
    <w:rsid w:val="00301591"/>
    <w:rsid w:val="00301A68"/>
    <w:rsid w:val="00301B80"/>
    <w:rsid w:val="00301C62"/>
    <w:rsid w:val="00301ED1"/>
    <w:rsid w:val="00301F05"/>
    <w:rsid w:val="00302050"/>
    <w:rsid w:val="0030215B"/>
    <w:rsid w:val="003024B2"/>
    <w:rsid w:val="00302682"/>
    <w:rsid w:val="00302745"/>
    <w:rsid w:val="00302770"/>
    <w:rsid w:val="00302861"/>
    <w:rsid w:val="003029E0"/>
    <w:rsid w:val="00302C89"/>
    <w:rsid w:val="00302CA8"/>
    <w:rsid w:val="00302EC9"/>
    <w:rsid w:val="00303301"/>
    <w:rsid w:val="003033C8"/>
    <w:rsid w:val="00303A77"/>
    <w:rsid w:val="00303B28"/>
    <w:rsid w:val="00303B8A"/>
    <w:rsid w:val="00303DAF"/>
    <w:rsid w:val="00303DBA"/>
    <w:rsid w:val="00303F89"/>
    <w:rsid w:val="00304104"/>
    <w:rsid w:val="003041BF"/>
    <w:rsid w:val="0030439F"/>
    <w:rsid w:val="0030461B"/>
    <w:rsid w:val="00304654"/>
    <w:rsid w:val="003046F6"/>
    <w:rsid w:val="003047A4"/>
    <w:rsid w:val="00304D55"/>
    <w:rsid w:val="00304F39"/>
    <w:rsid w:val="00305099"/>
    <w:rsid w:val="0030512C"/>
    <w:rsid w:val="003054D4"/>
    <w:rsid w:val="003055C6"/>
    <w:rsid w:val="00305764"/>
    <w:rsid w:val="0030584C"/>
    <w:rsid w:val="0030598E"/>
    <w:rsid w:val="00305C00"/>
    <w:rsid w:val="00305CC5"/>
    <w:rsid w:val="00306187"/>
    <w:rsid w:val="003062CB"/>
    <w:rsid w:val="003066ED"/>
    <w:rsid w:val="003068B7"/>
    <w:rsid w:val="003069E2"/>
    <w:rsid w:val="00306CD6"/>
    <w:rsid w:val="00307019"/>
    <w:rsid w:val="0030724A"/>
    <w:rsid w:val="0030742A"/>
    <w:rsid w:val="003075A3"/>
    <w:rsid w:val="0030771A"/>
    <w:rsid w:val="00307A91"/>
    <w:rsid w:val="00307AC0"/>
    <w:rsid w:val="00307AE7"/>
    <w:rsid w:val="00307BA9"/>
    <w:rsid w:val="00307C95"/>
    <w:rsid w:val="00307D5F"/>
    <w:rsid w:val="00307E9C"/>
    <w:rsid w:val="00307EF5"/>
    <w:rsid w:val="00310232"/>
    <w:rsid w:val="0031042F"/>
    <w:rsid w:val="00310768"/>
    <w:rsid w:val="0031078C"/>
    <w:rsid w:val="0031096D"/>
    <w:rsid w:val="003109F1"/>
    <w:rsid w:val="00310A9E"/>
    <w:rsid w:val="00310ABB"/>
    <w:rsid w:val="00311105"/>
    <w:rsid w:val="003112AA"/>
    <w:rsid w:val="00311491"/>
    <w:rsid w:val="0031188A"/>
    <w:rsid w:val="003119E2"/>
    <w:rsid w:val="00311B05"/>
    <w:rsid w:val="00311E2F"/>
    <w:rsid w:val="003122FA"/>
    <w:rsid w:val="0031256C"/>
    <w:rsid w:val="0031281B"/>
    <w:rsid w:val="00312A4F"/>
    <w:rsid w:val="00312AEE"/>
    <w:rsid w:val="00312DFB"/>
    <w:rsid w:val="00312FAA"/>
    <w:rsid w:val="00312FBB"/>
    <w:rsid w:val="00313011"/>
    <w:rsid w:val="003130E2"/>
    <w:rsid w:val="00313291"/>
    <w:rsid w:val="003137A1"/>
    <w:rsid w:val="00313996"/>
    <w:rsid w:val="00313B04"/>
    <w:rsid w:val="00313B90"/>
    <w:rsid w:val="00313E5C"/>
    <w:rsid w:val="003141A3"/>
    <w:rsid w:val="00314360"/>
    <w:rsid w:val="003149FC"/>
    <w:rsid w:val="00314A7D"/>
    <w:rsid w:val="003150D8"/>
    <w:rsid w:val="00315A89"/>
    <w:rsid w:val="00315AF7"/>
    <w:rsid w:val="00315BB2"/>
    <w:rsid w:val="00315DC0"/>
    <w:rsid w:val="00315EB3"/>
    <w:rsid w:val="00316011"/>
    <w:rsid w:val="0031621B"/>
    <w:rsid w:val="0031622A"/>
    <w:rsid w:val="003162F8"/>
    <w:rsid w:val="00316462"/>
    <w:rsid w:val="00316A13"/>
    <w:rsid w:val="00316AE0"/>
    <w:rsid w:val="00316B8A"/>
    <w:rsid w:val="00317128"/>
    <w:rsid w:val="00317184"/>
    <w:rsid w:val="00317507"/>
    <w:rsid w:val="00317691"/>
    <w:rsid w:val="00317949"/>
    <w:rsid w:val="003179B7"/>
    <w:rsid w:val="00317B80"/>
    <w:rsid w:val="00317E6D"/>
    <w:rsid w:val="0032000D"/>
    <w:rsid w:val="0032013F"/>
    <w:rsid w:val="003202D1"/>
    <w:rsid w:val="003203C3"/>
    <w:rsid w:val="003205A7"/>
    <w:rsid w:val="003206D7"/>
    <w:rsid w:val="003206EA"/>
    <w:rsid w:val="0032077D"/>
    <w:rsid w:val="00320AAC"/>
    <w:rsid w:val="00320B87"/>
    <w:rsid w:val="00320BAF"/>
    <w:rsid w:val="00320FC8"/>
    <w:rsid w:val="00321043"/>
    <w:rsid w:val="00321099"/>
    <w:rsid w:val="00321183"/>
    <w:rsid w:val="0032118F"/>
    <w:rsid w:val="003211DD"/>
    <w:rsid w:val="00321366"/>
    <w:rsid w:val="0032140B"/>
    <w:rsid w:val="003215FA"/>
    <w:rsid w:val="0032168E"/>
    <w:rsid w:val="0032172E"/>
    <w:rsid w:val="00321A12"/>
    <w:rsid w:val="00321B9E"/>
    <w:rsid w:val="00321CD8"/>
    <w:rsid w:val="00321D32"/>
    <w:rsid w:val="00321EB7"/>
    <w:rsid w:val="00321F15"/>
    <w:rsid w:val="00322198"/>
    <w:rsid w:val="003222F5"/>
    <w:rsid w:val="0032251A"/>
    <w:rsid w:val="003227ED"/>
    <w:rsid w:val="00322E69"/>
    <w:rsid w:val="00323231"/>
    <w:rsid w:val="003234DD"/>
    <w:rsid w:val="003235F5"/>
    <w:rsid w:val="0032375B"/>
    <w:rsid w:val="00323A32"/>
    <w:rsid w:val="00323CF4"/>
    <w:rsid w:val="003240C2"/>
    <w:rsid w:val="0032421C"/>
    <w:rsid w:val="00324261"/>
    <w:rsid w:val="00324594"/>
    <w:rsid w:val="003247BB"/>
    <w:rsid w:val="003249E4"/>
    <w:rsid w:val="00324B03"/>
    <w:rsid w:val="00324B60"/>
    <w:rsid w:val="00324C29"/>
    <w:rsid w:val="00324D7D"/>
    <w:rsid w:val="00324F9A"/>
    <w:rsid w:val="00325108"/>
    <w:rsid w:val="003251F0"/>
    <w:rsid w:val="00325213"/>
    <w:rsid w:val="00325327"/>
    <w:rsid w:val="00325444"/>
    <w:rsid w:val="00325502"/>
    <w:rsid w:val="003255DD"/>
    <w:rsid w:val="003257D1"/>
    <w:rsid w:val="00325BCE"/>
    <w:rsid w:val="00325C53"/>
    <w:rsid w:val="00325D30"/>
    <w:rsid w:val="00325EEB"/>
    <w:rsid w:val="00326492"/>
    <w:rsid w:val="003265B0"/>
    <w:rsid w:val="00326832"/>
    <w:rsid w:val="003269EC"/>
    <w:rsid w:val="00326AD7"/>
    <w:rsid w:val="00326B02"/>
    <w:rsid w:val="00326F5E"/>
    <w:rsid w:val="00327000"/>
    <w:rsid w:val="003271F9"/>
    <w:rsid w:val="00327415"/>
    <w:rsid w:val="003274A1"/>
    <w:rsid w:val="00327BB3"/>
    <w:rsid w:val="00327D43"/>
    <w:rsid w:val="0032DA66"/>
    <w:rsid w:val="003303AE"/>
    <w:rsid w:val="003304BF"/>
    <w:rsid w:val="003308F9"/>
    <w:rsid w:val="00330CD8"/>
    <w:rsid w:val="00330CD9"/>
    <w:rsid w:val="00330DBD"/>
    <w:rsid w:val="00330E5E"/>
    <w:rsid w:val="00330E7C"/>
    <w:rsid w:val="00330F30"/>
    <w:rsid w:val="0033104F"/>
    <w:rsid w:val="003311FA"/>
    <w:rsid w:val="003312E8"/>
    <w:rsid w:val="0033130A"/>
    <w:rsid w:val="003313D4"/>
    <w:rsid w:val="003314F4"/>
    <w:rsid w:val="003317AB"/>
    <w:rsid w:val="00331C25"/>
    <w:rsid w:val="00331C32"/>
    <w:rsid w:val="00332304"/>
    <w:rsid w:val="00332402"/>
    <w:rsid w:val="00332700"/>
    <w:rsid w:val="00332879"/>
    <w:rsid w:val="00332886"/>
    <w:rsid w:val="00332A5B"/>
    <w:rsid w:val="00332AFC"/>
    <w:rsid w:val="00332B48"/>
    <w:rsid w:val="00332F4D"/>
    <w:rsid w:val="003331F3"/>
    <w:rsid w:val="003334E7"/>
    <w:rsid w:val="00333721"/>
    <w:rsid w:val="00333905"/>
    <w:rsid w:val="00333FF3"/>
    <w:rsid w:val="0033461B"/>
    <w:rsid w:val="003347C2"/>
    <w:rsid w:val="00334889"/>
    <w:rsid w:val="003349AD"/>
    <w:rsid w:val="00334A2D"/>
    <w:rsid w:val="00334ABB"/>
    <w:rsid w:val="00334D24"/>
    <w:rsid w:val="00334E3D"/>
    <w:rsid w:val="00334ED8"/>
    <w:rsid w:val="00335007"/>
    <w:rsid w:val="00335049"/>
    <w:rsid w:val="003351DE"/>
    <w:rsid w:val="00335225"/>
    <w:rsid w:val="003353E5"/>
    <w:rsid w:val="0033587B"/>
    <w:rsid w:val="003358C3"/>
    <w:rsid w:val="00335B51"/>
    <w:rsid w:val="00335D2F"/>
    <w:rsid w:val="00336205"/>
    <w:rsid w:val="003365BD"/>
    <w:rsid w:val="00336631"/>
    <w:rsid w:val="003366D9"/>
    <w:rsid w:val="00336863"/>
    <w:rsid w:val="00336D7B"/>
    <w:rsid w:val="00336E97"/>
    <w:rsid w:val="00337077"/>
    <w:rsid w:val="003370F4"/>
    <w:rsid w:val="003374CE"/>
    <w:rsid w:val="003376F2"/>
    <w:rsid w:val="00337733"/>
    <w:rsid w:val="00337AF3"/>
    <w:rsid w:val="00337CE8"/>
    <w:rsid w:val="00340076"/>
    <w:rsid w:val="003402A2"/>
    <w:rsid w:val="003405DC"/>
    <w:rsid w:val="0034069F"/>
    <w:rsid w:val="003406B8"/>
    <w:rsid w:val="003408AC"/>
    <w:rsid w:val="00340A4B"/>
    <w:rsid w:val="00340AD2"/>
    <w:rsid w:val="00340B2F"/>
    <w:rsid w:val="00340D04"/>
    <w:rsid w:val="003412C2"/>
    <w:rsid w:val="0034132E"/>
    <w:rsid w:val="003414FA"/>
    <w:rsid w:val="003416E0"/>
    <w:rsid w:val="00341A7A"/>
    <w:rsid w:val="00341CE2"/>
    <w:rsid w:val="00341FCB"/>
    <w:rsid w:val="003422A1"/>
    <w:rsid w:val="0034251D"/>
    <w:rsid w:val="003426AA"/>
    <w:rsid w:val="00342729"/>
    <w:rsid w:val="0034273D"/>
    <w:rsid w:val="003427EF"/>
    <w:rsid w:val="00342A03"/>
    <w:rsid w:val="00342B30"/>
    <w:rsid w:val="00342C3C"/>
    <w:rsid w:val="00342F91"/>
    <w:rsid w:val="0034305F"/>
    <w:rsid w:val="00343117"/>
    <w:rsid w:val="00343308"/>
    <w:rsid w:val="00343329"/>
    <w:rsid w:val="00343A2D"/>
    <w:rsid w:val="00343A41"/>
    <w:rsid w:val="00343BC0"/>
    <w:rsid w:val="0034413C"/>
    <w:rsid w:val="003441F2"/>
    <w:rsid w:val="003441F8"/>
    <w:rsid w:val="003443D7"/>
    <w:rsid w:val="0034485C"/>
    <w:rsid w:val="003448D6"/>
    <w:rsid w:val="00344B4D"/>
    <w:rsid w:val="00344BA8"/>
    <w:rsid w:val="00344E6E"/>
    <w:rsid w:val="00344F33"/>
    <w:rsid w:val="0034508C"/>
    <w:rsid w:val="003450BB"/>
    <w:rsid w:val="00345439"/>
    <w:rsid w:val="003459EA"/>
    <w:rsid w:val="00345C63"/>
    <w:rsid w:val="00345E7A"/>
    <w:rsid w:val="003464FA"/>
    <w:rsid w:val="00346501"/>
    <w:rsid w:val="0034664C"/>
    <w:rsid w:val="0034696C"/>
    <w:rsid w:val="00346C91"/>
    <w:rsid w:val="00346E8D"/>
    <w:rsid w:val="00346F6A"/>
    <w:rsid w:val="00346F86"/>
    <w:rsid w:val="00347087"/>
    <w:rsid w:val="003470EE"/>
    <w:rsid w:val="00347208"/>
    <w:rsid w:val="00347262"/>
    <w:rsid w:val="0034728B"/>
    <w:rsid w:val="003472FB"/>
    <w:rsid w:val="0034736E"/>
    <w:rsid w:val="0034750A"/>
    <w:rsid w:val="00347656"/>
    <w:rsid w:val="00347677"/>
    <w:rsid w:val="00347B5C"/>
    <w:rsid w:val="00347C15"/>
    <w:rsid w:val="00347D17"/>
    <w:rsid w:val="00347D60"/>
    <w:rsid w:val="003500A6"/>
    <w:rsid w:val="0035035D"/>
    <w:rsid w:val="0035047D"/>
    <w:rsid w:val="00350635"/>
    <w:rsid w:val="0035092C"/>
    <w:rsid w:val="00350974"/>
    <w:rsid w:val="00350A04"/>
    <w:rsid w:val="00350A7D"/>
    <w:rsid w:val="00350BC3"/>
    <w:rsid w:val="00350C3E"/>
    <w:rsid w:val="00350F43"/>
    <w:rsid w:val="00350F7A"/>
    <w:rsid w:val="003517AE"/>
    <w:rsid w:val="003518A5"/>
    <w:rsid w:val="00351A4F"/>
    <w:rsid w:val="00351BEC"/>
    <w:rsid w:val="00351CEB"/>
    <w:rsid w:val="00351DF4"/>
    <w:rsid w:val="00351F3E"/>
    <w:rsid w:val="00351F9C"/>
    <w:rsid w:val="00351FF8"/>
    <w:rsid w:val="00352466"/>
    <w:rsid w:val="0035278B"/>
    <w:rsid w:val="00352BB8"/>
    <w:rsid w:val="00352CDF"/>
    <w:rsid w:val="00352F64"/>
    <w:rsid w:val="003530C3"/>
    <w:rsid w:val="003531AD"/>
    <w:rsid w:val="003533B9"/>
    <w:rsid w:val="003533F1"/>
    <w:rsid w:val="003534EE"/>
    <w:rsid w:val="00353700"/>
    <w:rsid w:val="003537BB"/>
    <w:rsid w:val="0035387A"/>
    <w:rsid w:val="00353A31"/>
    <w:rsid w:val="00353CF7"/>
    <w:rsid w:val="00353D32"/>
    <w:rsid w:val="00353FC9"/>
    <w:rsid w:val="003540B1"/>
    <w:rsid w:val="00354476"/>
    <w:rsid w:val="0035447B"/>
    <w:rsid w:val="003547D9"/>
    <w:rsid w:val="0035482A"/>
    <w:rsid w:val="003548EE"/>
    <w:rsid w:val="003549FC"/>
    <w:rsid w:val="00354A1B"/>
    <w:rsid w:val="00354ED8"/>
    <w:rsid w:val="0035501B"/>
    <w:rsid w:val="003551E0"/>
    <w:rsid w:val="003552ED"/>
    <w:rsid w:val="00355656"/>
    <w:rsid w:val="00355668"/>
    <w:rsid w:val="00355ADC"/>
    <w:rsid w:val="0035626D"/>
    <w:rsid w:val="0035652F"/>
    <w:rsid w:val="00356B0E"/>
    <w:rsid w:val="00356B13"/>
    <w:rsid w:val="00356D4A"/>
    <w:rsid w:val="00356EE4"/>
    <w:rsid w:val="0035718C"/>
    <w:rsid w:val="00357293"/>
    <w:rsid w:val="00357518"/>
    <w:rsid w:val="003575A1"/>
    <w:rsid w:val="003576F6"/>
    <w:rsid w:val="003577F0"/>
    <w:rsid w:val="0035782F"/>
    <w:rsid w:val="00357974"/>
    <w:rsid w:val="00357A0E"/>
    <w:rsid w:val="00357AD3"/>
    <w:rsid w:val="0036002F"/>
    <w:rsid w:val="003601B8"/>
    <w:rsid w:val="00360508"/>
    <w:rsid w:val="00360654"/>
    <w:rsid w:val="003607C4"/>
    <w:rsid w:val="003609A1"/>
    <w:rsid w:val="00360ACF"/>
    <w:rsid w:val="00360B49"/>
    <w:rsid w:val="00360D0E"/>
    <w:rsid w:val="00361327"/>
    <w:rsid w:val="003613F1"/>
    <w:rsid w:val="0036155C"/>
    <w:rsid w:val="0036173B"/>
    <w:rsid w:val="0036190F"/>
    <w:rsid w:val="00361C08"/>
    <w:rsid w:val="00361C3E"/>
    <w:rsid w:val="00361C89"/>
    <w:rsid w:val="00361CCC"/>
    <w:rsid w:val="00361DDD"/>
    <w:rsid w:val="00361E2D"/>
    <w:rsid w:val="00361F4F"/>
    <w:rsid w:val="00362112"/>
    <w:rsid w:val="00362263"/>
    <w:rsid w:val="00362723"/>
    <w:rsid w:val="003628C8"/>
    <w:rsid w:val="00362EC0"/>
    <w:rsid w:val="0036304A"/>
    <w:rsid w:val="003630A6"/>
    <w:rsid w:val="003630BF"/>
    <w:rsid w:val="00363113"/>
    <w:rsid w:val="003632BA"/>
    <w:rsid w:val="00363B72"/>
    <w:rsid w:val="00363BD7"/>
    <w:rsid w:val="00363C4F"/>
    <w:rsid w:val="00364012"/>
    <w:rsid w:val="0036416E"/>
    <w:rsid w:val="003641FE"/>
    <w:rsid w:val="003643C2"/>
    <w:rsid w:val="00364681"/>
    <w:rsid w:val="003649F4"/>
    <w:rsid w:val="00364C42"/>
    <w:rsid w:val="00365180"/>
    <w:rsid w:val="003652F6"/>
    <w:rsid w:val="0036556F"/>
    <w:rsid w:val="003656A2"/>
    <w:rsid w:val="00365BD7"/>
    <w:rsid w:val="00365DDC"/>
    <w:rsid w:val="003661FF"/>
    <w:rsid w:val="00366322"/>
    <w:rsid w:val="00366418"/>
    <w:rsid w:val="0036642E"/>
    <w:rsid w:val="0036669D"/>
    <w:rsid w:val="00366BDE"/>
    <w:rsid w:val="003671F6"/>
    <w:rsid w:val="003675D6"/>
    <w:rsid w:val="003676DC"/>
    <w:rsid w:val="0036782A"/>
    <w:rsid w:val="00367843"/>
    <w:rsid w:val="00367DE4"/>
    <w:rsid w:val="00367E28"/>
    <w:rsid w:val="00367EFF"/>
    <w:rsid w:val="00367FC2"/>
    <w:rsid w:val="003700C0"/>
    <w:rsid w:val="00370602"/>
    <w:rsid w:val="00370610"/>
    <w:rsid w:val="003706F9"/>
    <w:rsid w:val="00370842"/>
    <w:rsid w:val="003708BE"/>
    <w:rsid w:val="00370ABD"/>
    <w:rsid w:val="00370F93"/>
    <w:rsid w:val="00370FEC"/>
    <w:rsid w:val="00371E5E"/>
    <w:rsid w:val="0037202F"/>
    <w:rsid w:val="003720D4"/>
    <w:rsid w:val="00372153"/>
    <w:rsid w:val="00372276"/>
    <w:rsid w:val="003726D3"/>
    <w:rsid w:val="00372D0B"/>
    <w:rsid w:val="00373033"/>
    <w:rsid w:val="003731AB"/>
    <w:rsid w:val="003732E6"/>
    <w:rsid w:val="0037346A"/>
    <w:rsid w:val="003734CF"/>
    <w:rsid w:val="003736E4"/>
    <w:rsid w:val="003737CF"/>
    <w:rsid w:val="0037389C"/>
    <w:rsid w:val="00373A7A"/>
    <w:rsid w:val="00373B7A"/>
    <w:rsid w:val="00373EE0"/>
    <w:rsid w:val="00373FE3"/>
    <w:rsid w:val="003752B7"/>
    <w:rsid w:val="003755F6"/>
    <w:rsid w:val="00375641"/>
    <w:rsid w:val="003759DD"/>
    <w:rsid w:val="00375C13"/>
    <w:rsid w:val="00376192"/>
    <w:rsid w:val="003763EC"/>
    <w:rsid w:val="00376646"/>
    <w:rsid w:val="00376673"/>
    <w:rsid w:val="0037667F"/>
    <w:rsid w:val="00376753"/>
    <w:rsid w:val="00376B13"/>
    <w:rsid w:val="00376B32"/>
    <w:rsid w:val="00376D45"/>
    <w:rsid w:val="0037713F"/>
    <w:rsid w:val="0037732C"/>
    <w:rsid w:val="00377686"/>
    <w:rsid w:val="003777EB"/>
    <w:rsid w:val="00377830"/>
    <w:rsid w:val="00377A8B"/>
    <w:rsid w:val="00377AC8"/>
    <w:rsid w:val="00377B96"/>
    <w:rsid w:val="00377F1B"/>
    <w:rsid w:val="003802AB"/>
    <w:rsid w:val="00380328"/>
    <w:rsid w:val="00380501"/>
    <w:rsid w:val="003805B3"/>
    <w:rsid w:val="0038060B"/>
    <w:rsid w:val="00380785"/>
    <w:rsid w:val="00380858"/>
    <w:rsid w:val="00380AE5"/>
    <w:rsid w:val="00380B8B"/>
    <w:rsid w:val="00380BB4"/>
    <w:rsid w:val="00380D7D"/>
    <w:rsid w:val="00380F78"/>
    <w:rsid w:val="00381021"/>
    <w:rsid w:val="00381238"/>
    <w:rsid w:val="00381296"/>
    <w:rsid w:val="003814E2"/>
    <w:rsid w:val="00381616"/>
    <w:rsid w:val="00381646"/>
    <w:rsid w:val="003816A0"/>
    <w:rsid w:val="003816D0"/>
    <w:rsid w:val="0038182D"/>
    <w:rsid w:val="00381A05"/>
    <w:rsid w:val="00381A0F"/>
    <w:rsid w:val="00381AF1"/>
    <w:rsid w:val="00381B78"/>
    <w:rsid w:val="00381E22"/>
    <w:rsid w:val="0038217B"/>
    <w:rsid w:val="003823C9"/>
    <w:rsid w:val="00382727"/>
    <w:rsid w:val="00382AE0"/>
    <w:rsid w:val="00382BC3"/>
    <w:rsid w:val="00382D4E"/>
    <w:rsid w:val="00382F3B"/>
    <w:rsid w:val="00382FC1"/>
    <w:rsid w:val="0038303A"/>
    <w:rsid w:val="0038320F"/>
    <w:rsid w:val="00383463"/>
    <w:rsid w:val="00383BC9"/>
    <w:rsid w:val="00383D1E"/>
    <w:rsid w:val="00383D50"/>
    <w:rsid w:val="003840D2"/>
    <w:rsid w:val="00384346"/>
    <w:rsid w:val="00384605"/>
    <w:rsid w:val="00384809"/>
    <w:rsid w:val="00384BA9"/>
    <w:rsid w:val="00384E27"/>
    <w:rsid w:val="00385211"/>
    <w:rsid w:val="003852B8"/>
    <w:rsid w:val="0038537A"/>
    <w:rsid w:val="003858D5"/>
    <w:rsid w:val="00385A43"/>
    <w:rsid w:val="00385AA2"/>
    <w:rsid w:val="00385B21"/>
    <w:rsid w:val="00385C73"/>
    <w:rsid w:val="00385DAB"/>
    <w:rsid w:val="00385E81"/>
    <w:rsid w:val="00386088"/>
    <w:rsid w:val="003863A8"/>
    <w:rsid w:val="003864F5"/>
    <w:rsid w:val="003864F8"/>
    <w:rsid w:val="003865A4"/>
    <w:rsid w:val="00386982"/>
    <w:rsid w:val="0038699E"/>
    <w:rsid w:val="003869B4"/>
    <w:rsid w:val="00386A85"/>
    <w:rsid w:val="00386AE9"/>
    <w:rsid w:val="00386CFD"/>
    <w:rsid w:val="00386E7C"/>
    <w:rsid w:val="00386F80"/>
    <w:rsid w:val="003870EA"/>
    <w:rsid w:val="00387130"/>
    <w:rsid w:val="003871CC"/>
    <w:rsid w:val="003876D9"/>
    <w:rsid w:val="003876DC"/>
    <w:rsid w:val="00387ACA"/>
    <w:rsid w:val="00387B96"/>
    <w:rsid w:val="00387BDD"/>
    <w:rsid w:val="00387C8F"/>
    <w:rsid w:val="00387DE0"/>
    <w:rsid w:val="00390090"/>
    <w:rsid w:val="0039030B"/>
    <w:rsid w:val="003904DB"/>
    <w:rsid w:val="00390633"/>
    <w:rsid w:val="0039063E"/>
    <w:rsid w:val="00390859"/>
    <w:rsid w:val="00390DAF"/>
    <w:rsid w:val="00390FA9"/>
    <w:rsid w:val="0039101A"/>
    <w:rsid w:val="00391CD0"/>
    <w:rsid w:val="00391DD0"/>
    <w:rsid w:val="00391E15"/>
    <w:rsid w:val="00392219"/>
    <w:rsid w:val="003922D9"/>
    <w:rsid w:val="003923F8"/>
    <w:rsid w:val="00392870"/>
    <w:rsid w:val="003928E0"/>
    <w:rsid w:val="00392B0B"/>
    <w:rsid w:val="00392D91"/>
    <w:rsid w:val="00392E19"/>
    <w:rsid w:val="00392E43"/>
    <w:rsid w:val="00393039"/>
    <w:rsid w:val="003931E9"/>
    <w:rsid w:val="003934C5"/>
    <w:rsid w:val="00393583"/>
    <w:rsid w:val="00393C52"/>
    <w:rsid w:val="003940A0"/>
    <w:rsid w:val="003944C1"/>
    <w:rsid w:val="0039456E"/>
    <w:rsid w:val="003945DC"/>
    <w:rsid w:val="003945DD"/>
    <w:rsid w:val="0039472D"/>
    <w:rsid w:val="0039483B"/>
    <w:rsid w:val="00394B30"/>
    <w:rsid w:val="00394CD3"/>
    <w:rsid w:val="00394D5B"/>
    <w:rsid w:val="0039500F"/>
    <w:rsid w:val="00395169"/>
    <w:rsid w:val="003952B4"/>
    <w:rsid w:val="003954C5"/>
    <w:rsid w:val="003956A2"/>
    <w:rsid w:val="00395744"/>
    <w:rsid w:val="00395C0F"/>
    <w:rsid w:val="00395CBC"/>
    <w:rsid w:val="00395E28"/>
    <w:rsid w:val="00395F54"/>
    <w:rsid w:val="003968C1"/>
    <w:rsid w:val="003969D2"/>
    <w:rsid w:val="00396F8E"/>
    <w:rsid w:val="00396F99"/>
    <w:rsid w:val="00396FDC"/>
    <w:rsid w:val="003971A7"/>
    <w:rsid w:val="003974AA"/>
    <w:rsid w:val="003974C9"/>
    <w:rsid w:val="00397534"/>
    <w:rsid w:val="0039763C"/>
    <w:rsid w:val="00397C05"/>
    <w:rsid w:val="00397D26"/>
    <w:rsid w:val="00397DDD"/>
    <w:rsid w:val="00397F1C"/>
    <w:rsid w:val="00397F92"/>
    <w:rsid w:val="00397FB4"/>
    <w:rsid w:val="003A0285"/>
    <w:rsid w:val="003A0487"/>
    <w:rsid w:val="003A06FF"/>
    <w:rsid w:val="003A074A"/>
    <w:rsid w:val="003A08AA"/>
    <w:rsid w:val="003A08D7"/>
    <w:rsid w:val="003A0901"/>
    <w:rsid w:val="003A0AE2"/>
    <w:rsid w:val="003A0BCA"/>
    <w:rsid w:val="003A0DA6"/>
    <w:rsid w:val="003A0EA6"/>
    <w:rsid w:val="003A1153"/>
    <w:rsid w:val="003A138A"/>
    <w:rsid w:val="003A13A4"/>
    <w:rsid w:val="003A13C6"/>
    <w:rsid w:val="003A15E7"/>
    <w:rsid w:val="003A15F8"/>
    <w:rsid w:val="003A183D"/>
    <w:rsid w:val="003A18C4"/>
    <w:rsid w:val="003A1973"/>
    <w:rsid w:val="003A1B00"/>
    <w:rsid w:val="003A1E06"/>
    <w:rsid w:val="003A1F33"/>
    <w:rsid w:val="003A1F70"/>
    <w:rsid w:val="003A2587"/>
    <w:rsid w:val="003A2786"/>
    <w:rsid w:val="003A283E"/>
    <w:rsid w:val="003A2857"/>
    <w:rsid w:val="003A2A59"/>
    <w:rsid w:val="003A2C71"/>
    <w:rsid w:val="003A2D74"/>
    <w:rsid w:val="003A2F18"/>
    <w:rsid w:val="003A366C"/>
    <w:rsid w:val="003A3686"/>
    <w:rsid w:val="003A3B6E"/>
    <w:rsid w:val="003A3F21"/>
    <w:rsid w:val="003A4112"/>
    <w:rsid w:val="003A41A1"/>
    <w:rsid w:val="003A41C4"/>
    <w:rsid w:val="003A4B19"/>
    <w:rsid w:val="003A4B1D"/>
    <w:rsid w:val="003A506D"/>
    <w:rsid w:val="003A516F"/>
    <w:rsid w:val="003A5392"/>
    <w:rsid w:val="003A542B"/>
    <w:rsid w:val="003A5549"/>
    <w:rsid w:val="003A57E2"/>
    <w:rsid w:val="003A57ED"/>
    <w:rsid w:val="003A5EC3"/>
    <w:rsid w:val="003A65E7"/>
    <w:rsid w:val="003A69D5"/>
    <w:rsid w:val="003A6CB4"/>
    <w:rsid w:val="003A6E6B"/>
    <w:rsid w:val="003A6E78"/>
    <w:rsid w:val="003A6FDA"/>
    <w:rsid w:val="003A716C"/>
    <w:rsid w:val="003A74B6"/>
    <w:rsid w:val="003A76D3"/>
    <w:rsid w:val="003A79BB"/>
    <w:rsid w:val="003A7AA6"/>
    <w:rsid w:val="003A7EEA"/>
    <w:rsid w:val="003B00D7"/>
    <w:rsid w:val="003B024E"/>
    <w:rsid w:val="003B05DD"/>
    <w:rsid w:val="003B075F"/>
    <w:rsid w:val="003B0EB7"/>
    <w:rsid w:val="003B12B9"/>
    <w:rsid w:val="003B16E1"/>
    <w:rsid w:val="003B1721"/>
    <w:rsid w:val="003B1774"/>
    <w:rsid w:val="003B216D"/>
    <w:rsid w:val="003B2470"/>
    <w:rsid w:val="003B2838"/>
    <w:rsid w:val="003B2AF9"/>
    <w:rsid w:val="003B2B8B"/>
    <w:rsid w:val="003B2C3F"/>
    <w:rsid w:val="003B2C83"/>
    <w:rsid w:val="003B2CB0"/>
    <w:rsid w:val="003B30AE"/>
    <w:rsid w:val="003B30B3"/>
    <w:rsid w:val="003B327F"/>
    <w:rsid w:val="003B35E9"/>
    <w:rsid w:val="003B3CE6"/>
    <w:rsid w:val="003B3EFB"/>
    <w:rsid w:val="003B3F6D"/>
    <w:rsid w:val="003B3FD6"/>
    <w:rsid w:val="003B4482"/>
    <w:rsid w:val="003B4565"/>
    <w:rsid w:val="003B45A8"/>
    <w:rsid w:val="003B4654"/>
    <w:rsid w:val="003B46B1"/>
    <w:rsid w:val="003B473B"/>
    <w:rsid w:val="003B4896"/>
    <w:rsid w:val="003B48F9"/>
    <w:rsid w:val="003B499B"/>
    <w:rsid w:val="003B4A75"/>
    <w:rsid w:val="003B4AA5"/>
    <w:rsid w:val="003B4DF0"/>
    <w:rsid w:val="003B4F16"/>
    <w:rsid w:val="003B57FE"/>
    <w:rsid w:val="003B5A2C"/>
    <w:rsid w:val="003B5B99"/>
    <w:rsid w:val="003B5CA0"/>
    <w:rsid w:val="003B611C"/>
    <w:rsid w:val="003B640C"/>
    <w:rsid w:val="003B6AC8"/>
    <w:rsid w:val="003B6B5A"/>
    <w:rsid w:val="003B6C73"/>
    <w:rsid w:val="003B6CA6"/>
    <w:rsid w:val="003B6E7E"/>
    <w:rsid w:val="003B6EB1"/>
    <w:rsid w:val="003B6F2D"/>
    <w:rsid w:val="003B6F6C"/>
    <w:rsid w:val="003B749F"/>
    <w:rsid w:val="003B76C0"/>
    <w:rsid w:val="003B7814"/>
    <w:rsid w:val="003B78B9"/>
    <w:rsid w:val="003B7CC6"/>
    <w:rsid w:val="003B7DFC"/>
    <w:rsid w:val="003C0000"/>
    <w:rsid w:val="003C00D5"/>
    <w:rsid w:val="003C00F1"/>
    <w:rsid w:val="003C016F"/>
    <w:rsid w:val="003C0444"/>
    <w:rsid w:val="003C05CB"/>
    <w:rsid w:val="003C06EF"/>
    <w:rsid w:val="003C0959"/>
    <w:rsid w:val="003C0CE7"/>
    <w:rsid w:val="003C0DD8"/>
    <w:rsid w:val="003C1275"/>
    <w:rsid w:val="003C188B"/>
    <w:rsid w:val="003C18B5"/>
    <w:rsid w:val="003C1BF1"/>
    <w:rsid w:val="003C1D0A"/>
    <w:rsid w:val="003C21D4"/>
    <w:rsid w:val="003C2224"/>
    <w:rsid w:val="003C22E0"/>
    <w:rsid w:val="003C24AC"/>
    <w:rsid w:val="003C2782"/>
    <w:rsid w:val="003C28E3"/>
    <w:rsid w:val="003C2B8E"/>
    <w:rsid w:val="003C2BE5"/>
    <w:rsid w:val="003C2E26"/>
    <w:rsid w:val="003C30E8"/>
    <w:rsid w:val="003C314C"/>
    <w:rsid w:val="003C33DE"/>
    <w:rsid w:val="003C352B"/>
    <w:rsid w:val="003C35A0"/>
    <w:rsid w:val="003C364E"/>
    <w:rsid w:val="003C3669"/>
    <w:rsid w:val="003C37DB"/>
    <w:rsid w:val="003C397A"/>
    <w:rsid w:val="003C3B90"/>
    <w:rsid w:val="003C3BD4"/>
    <w:rsid w:val="003C3D16"/>
    <w:rsid w:val="003C3FDF"/>
    <w:rsid w:val="003C41CA"/>
    <w:rsid w:val="003C42EF"/>
    <w:rsid w:val="003C4C9D"/>
    <w:rsid w:val="003C4CBD"/>
    <w:rsid w:val="003C5109"/>
    <w:rsid w:val="003C51A0"/>
    <w:rsid w:val="003C51DE"/>
    <w:rsid w:val="003C5285"/>
    <w:rsid w:val="003C5666"/>
    <w:rsid w:val="003C5670"/>
    <w:rsid w:val="003C5888"/>
    <w:rsid w:val="003C58D1"/>
    <w:rsid w:val="003C59BD"/>
    <w:rsid w:val="003C5EAD"/>
    <w:rsid w:val="003C614F"/>
    <w:rsid w:val="003C63C4"/>
    <w:rsid w:val="003C6497"/>
    <w:rsid w:val="003C651A"/>
    <w:rsid w:val="003C6C61"/>
    <w:rsid w:val="003C6CD3"/>
    <w:rsid w:val="003C710E"/>
    <w:rsid w:val="003C7237"/>
    <w:rsid w:val="003C7460"/>
    <w:rsid w:val="003C7463"/>
    <w:rsid w:val="003C763A"/>
    <w:rsid w:val="003C7905"/>
    <w:rsid w:val="003C7912"/>
    <w:rsid w:val="003D0138"/>
    <w:rsid w:val="003D04BA"/>
    <w:rsid w:val="003D04CB"/>
    <w:rsid w:val="003D06BB"/>
    <w:rsid w:val="003D06F2"/>
    <w:rsid w:val="003D086C"/>
    <w:rsid w:val="003D0D5B"/>
    <w:rsid w:val="003D0F1C"/>
    <w:rsid w:val="003D10CD"/>
    <w:rsid w:val="003D13BA"/>
    <w:rsid w:val="003D1812"/>
    <w:rsid w:val="003D19CD"/>
    <w:rsid w:val="003D1AAD"/>
    <w:rsid w:val="003D1B8C"/>
    <w:rsid w:val="003D1F2D"/>
    <w:rsid w:val="003D1F95"/>
    <w:rsid w:val="003D217C"/>
    <w:rsid w:val="003D29F6"/>
    <w:rsid w:val="003D2ACA"/>
    <w:rsid w:val="003D2B9D"/>
    <w:rsid w:val="003D2DE7"/>
    <w:rsid w:val="003D3680"/>
    <w:rsid w:val="003D369F"/>
    <w:rsid w:val="003D36D3"/>
    <w:rsid w:val="003D3859"/>
    <w:rsid w:val="003D387C"/>
    <w:rsid w:val="003D3EA9"/>
    <w:rsid w:val="003D3FA7"/>
    <w:rsid w:val="003D41F7"/>
    <w:rsid w:val="003D4214"/>
    <w:rsid w:val="003D47D5"/>
    <w:rsid w:val="003D4931"/>
    <w:rsid w:val="003D4B55"/>
    <w:rsid w:val="003D4EC8"/>
    <w:rsid w:val="003D5046"/>
    <w:rsid w:val="003D5310"/>
    <w:rsid w:val="003D53EC"/>
    <w:rsid w:val="003D5549"/>
    <w:rsid w:val="003D5650"/>
    <w:rsid w:val="003D5717"/>
    <w:rsid w:val="003D578F"/>
    <w:rsid w:val="003D58BE"/>
    <w:rsid w:val="003D5998"/>
    <w:rsid w:val="003D5A97"/>
    <w:rsid w:val="003D5DAB"/>
    <w:rsid w:val="003D6265"/>
    <w:rsid w:val="003D664D"/>
    <w:rsid w:val="003D682B"/>
    <w:rsid w:val="003D6E0D"/>
    <w:rsid w:val="003D6F28"/>
    <w:rsid w:val="003D7174"/>
    <w:rsid w:val="003D72BA"/>
    <w:rsid w:val="003D7707"/>
    <w:rsid w:val="003D7D71"/>
    <w:rsid w:val="003D7DF0"/>
    <w:rsid w:val="003E0134"/>
    <w:rsid w:val="003E026B"/>
    <w:rsid w:val="003E0382"/>
    <w:rsid w:val="003E06C0"/>
    <w:rsid w:val="003E0805"/>
    <w:rsid w:val="003E0950"/>
    <w:rsid w:val="003E0B47"/>
    <w:rsid w:val="003E0E02"/>
    <w:rsid w:val="003E106D"/>
    <w:rsid w:val="003E128A"/>
    <w:rsid w:val="003E12CB"/>
    <w:rsid w:val="003E12F4"/>
    <w:rsid w:val="003E16E0"/>
    <w:rsid w:val="003E1A05"/>
    <w:rsid w:val="003E1C2E"/>
    <w:rsid w:val="003E1D13"/>
    <w:rsid w:val="003E1FE3"/>
    <w:rsid w:val="003E211E"/>
    <w:rsid w:val="003E25AB"/>
    <w:rsid w:val="003E2698"/>
    <w:rsid w:val="003E2895"/>
    <w:rsid w:val="003E29B0"/>
    <w:rsid w:val="003E2C0D"/>
    <w:rsid w:val="003E30AE"/>
    <w:rsid w:val="003E32D5"/>
    <w:rsid w:val="003E38D2"/>
    <w:rsid w:val="003E3F28"/>
    <w:rsid w:val="003E3FBE"/>
    <w:rsid w:val="003E3FF4"/>
    <w:rsid w:val="003E4021"/>
    <w:rsid w:val="003E4064"/>
    <w:rsid w:val="003E43E4"/>
    <w:rsid w:val="003E498D"/>
    <w:rsid w:val="003E4A37"/>
    <w:rsid w:val="003E4F21"/>
    <w:rsid w:val="003E5004"/>
    <w:rsid w:val="003E51F7"/>
    <w:rsid w:val="003E52CD"/>
    <w:rsid w:val="003E539D"/>
    <w:rsid w:val="003E53A9"/>
    <w:rsid w:val="003E5443"/>
    <w:rsid w:val="003E5891"/>
    <w:rsid w:val="003E5A52"/>
    <w:rsid w:val="003E5AAC"/>
    <w:rsid w:val="003E5D8F"/>
    <w:rsid w:val="003E5FCA"/>
    <w:rsid w:val="003E61CB"/>
    <w:rsid w:val="003E61DD"/>
    <w:rsid w:val="003E63A2"/>
    <w:rsid w:val="003E6488"/>
    <w:rsid w:val="003E64A2"/>
    <w:rsid w:val="003E64FF"/>
    <w:rsid w:val="003E65C2"/>
    <w:rsid w:val="003E6A10"/>
    <w:rsid w:val="003E6C79"/>
    <w:rsid w:val="003E6FB8"/>
    <w:rsid w:val="003E752F"/>
    <w:rsid w:val="003E7998"/>
    <w:rsid w:val="003E7C0C"/>
    <w:rsid w:val="003E7EB4"/>
    <w:rsid w:val="003F02D2"/>
    <w:rsid w:val="003F036F"/>
    <w:rsid w:val="003F0736"/>
    <w:rsid w:val="003F0889"/>
    <w:rsid w:val="003F0A2A"/>
    <w:rsid w:val="003F0B71"/>
    <w:rsid w:val="003F0ECD"/>
    <w:rsid w:val="003F0F70"/>
    <w:rsid w:val="003F0FE0"/>
    <w:rsid w:val="003F1282"/>
    <w:rsid w:val="003F1351"/>
    <w:rsid w:val="003F1400"/>
    <w:rsid w:val="003F1409"/>
    <w:rsid w:val="003F16C3"/>
    <w:rsid w:val="003F1945"/>
    <w:rsid w:val="003F1B59"/>
    <w:rsid w:val="003F1B70"/>
    <w:rsid w:val="003F2119"/>
    <w:rsid w:val="003F2144"/>
    <w:rsid w:val="003F23D9"/>
    <w:rsid w:val="003F2503"/>
    <w:rsid w:val="003F25AB"/>
    <w:rsid w:val="003F25F9"/>
    <w:rsid w:val="003F2DC6"/>
    <w:rsid w:val="003F2F41"/>
    <w:rsid w:val="003F32CE"/>
    <w:rsid w:val="003F33B9"/>
    <w:rsid w:val="003F3B04"/>
    <w:rsid w:val="003F3B22"/>
    <w:rsid w:val="003F3C29"/>
    <w:rsid w:val="003F3DC0"/>
    <w:rsid w:val="003F47D9"/>
    <w:rsid w:val="003F47F3"/>
    <w:rsid w:val="003F4D3F"/>
    <w:rsid w:val="003F4DC7"/>
    <w:rsid w:val="003F50F2"/>
    <w:rsid w:val="003F51BE"/>
    <w:rsid w:val="003F520E"/>
    <w:rsid w:val="003F53B0"/>
    <w:rsid w:val="003F548D"/>
    <w:rsid w:val="003F575F"/>
    <w:rsid w:val="003F5B95"/>
    <w:rsid w:val="003F5C19"/>
    <w:rsid w:val="003F5C2E"/>
    <w:rsid w:val="003F5CDA"/>
    <w:rsid w:val="003F5E57"/>
    <w:rsid w:val="003F5EC0"/>
    <w:rsid w:val="003F60CB"/>
    <w:rsid w:val="003F61AF"/>
    <w:rsid w:val="003F626A"/>
    <w:rsid w:val="003F6345"/>
    <w:rsid w:val="003F6666"/>
    <w:rsid w:val="003F67F6"/>
    <w:rsid w:val="003F6C45"/>
    <w:rsid w:val="003F6EF2"/>
    <w:rsid w:val="003F743D"/>
    <w:rsid w:val="003F76B4"/>
    <w:rsid w:val="003F7D92"/>
    <w:rsid w:val="0040012F"/>
    <w:rsid w:val="00400162"/>
    <w:rsid w:val="0040029F"/>
    <w:rsid w:val="00400349"/>
    <w:rsid w:val="00400B82"/>
    <w:rsid w:val="00400D38"/>
    <w:rsid w:val="00400FE9"/>
    <w:rsid w:val="004010BD"/>
    <w:rsid w:val="00401102"/>
    <w:rsid w:val="0040111E"/>
    <w:rsid w:val="00401122"/>
    <w:rsid w:val="0040154A"/>
    <w:rsid w:val="00401C56"/>
    <w:rsid w:val="00401D74"/>
    <w:rsid w:val="004020D4"/>
    <w:rsid w:val="004023D3"/>
    <w:rsid w:val="00402988"/>
    <w:rsid w:val="00402AEA"/>
    <w:rsid w:val="00402B88"/>
    <w:rsid w:val="00402D59"/>
    <w:rsid w:val="00403010"/>
    <w:rsid w:val="004030C6"/>
    <w:rsid w:val="004032D3"/>
    <w:rsid w:val="00403B1C"/>
    <w:rsid w:val="00403C60"/>
    <w:rsid w:val="00403C82"/>
    <w:rsid w:val="00403CAA"/>
    <w:rsid w:val="00403CC5"/>
    <w:rsid w:val="00403E29"/>
    <w:rsid w:val="00403EBE"/>
    <w:rsid w:val="0040411A"/>
    <w:rsid w:val="00404159"/>
    <w:rsid w:val="00404356"/>
    <w:rsid w:val="00404723"/>
    <w:rsid w:val="004048E4"/>
    <w:rsid w:val="00404CD8"/>
    <w:rsid w:val="00404D68"/>
    <w:rsid w:val="00404DEB"/>
    <w:rsid w:val="00404F5D"/>
    <w:rsid w:val="0040518B"/>
    <w:rsid w:val="0040585D"/>
    <w:rsid w:val="0040593E"/>
    <w:rsid w:val="00405A3C"/>
    <w:rsid w:val="00405D51"/>
    <w:rsid w:val="00405E25"/>
    <w:rsid w:val="00406087"/>
    <w:rsid w:val="004060D5"/>
    <w:rsid w:val="004062AF"/>
    <w:rsid w:val="00406486"/>
    <w:rsid w:val="00406923"/>
    <w:rsid w:val="004069D5"/>
    <w:rsid w:val="00406A92"/>
    <w:rsid w:val="00406AB7"/>
    <w:rsid w:val="00406C31"/>
    <w:rsid w:val="00406F9A"/>
    <w:rsid w:val="004071B3"/>
    <w:rsid w:val="004073CB"/>
    <w:rsid w:val="00407C33"/>
    <w:rsid w:val="00407C49"/>
    <w:rsid w:val="00407C4E"/>
    <w:rsid w:val="00407DC2"/>
    <w:rsid w:val="00407E82"/>
    <w:rsid w:val="00407F28"/>
    <w:rsid w:val="00407F68"/>
    <w:rsid w:val="00410266"/>
    <w:rsid w:val="00410819"/>
    <w:rsid w:val="00410B1D"/>
    <w:rsid w:val="00410C59"/>
    <w:rsid w:val="00410C5D"/>
    <w:rsid w:val="00410D4B"/>
    <w:rsid w:val="00410FC2"/>
    <w:rsid w:val="004114E9"/>
    <w:rsid w:val="00411657"/>
    <w:rsid w:val="004118A6"/>
    <w:rsid w:val="00411980"/>
    <w:rsid w:val="004119B5"/>
    <w:rsid w:val="00411AA5"/>
    <w:rsid w:val="0041207C"/>
    <w:rsid w:val="0041226B"/>
    <w:rsid w:val="004122B2"/>
    <w:rsid w:val="004123D1"/>
    <w:rsid w:val="0041265E"/>
    <w:rsid w:val="004129B6"/>
    <w:rsid w:val="00412F67"/>
    <w:rsid w:val="00413A00"/>
    <w:rsid w:val="00413CCF"/>
    <w:rsid w:val="004145E2"/>
    <w:rsid w:val="00414631"/>
    <w:rsid w:val="00414693"/>
    <w:rsid w:val="00414E00"/>
    <w:rsid w:val="00414E4D"/>
    <w:rsid w:val="00414E85"/>
    <w:rsid w:val="00414EF5"/>
    <w:rsid w:val="00415082"/>
    <w:rsid w:val="004153B1"/>
    <w:rsid w:val="00415415"/>
    <w:rsid w:val="0041593B"/>
    <w:rsid w:val="004159A2"/>
    <w:rsid w:val="00415B7F"/>
    <w:rsid w:val="00415BBC"/>
    <w:rsid w:val="00415E9F"/>
    <w:rsid w:val="00415EAC"/>
    <w:rsid w:val="00415F25"/>
    <w:rsid w:val="00415F74"/>
    <w:rsid w:val="00416169"/>
    <w:rsid w:val="00416179"/>
    <w:rsid w:val="00416582"/>
    <w:rsid w:val="00416784"/>
    <w:rsid w:val="00416B4B"/>
    <w:rsid w:val="00416B5D"/>
    <w:rsid w:val="00416C29"/>
    <w:rsid w:val="00416C77"/>
    <w:rsid w:val="00416D47"/>
    <w:rsid w:val="004170C4"/>
    <w:rsid w:val="00417361"/>
    <w:rsid w:val="00417613"/>
    <w:rsid w:val="00417731"/>
    <w:rsid w:val="00417B0D"/>
    <w:rsid w:val="00417C62"/>
    <w:rsid w:val="00417D8D"/>
    <w:rsid w:val="00417DD7"/>
    <w:rsid w:val="0041E3A8"/>
    <w:rsid w:val="0042005E"/>
    <w:rsid w:val="0042020F"/>
    <w:rsid w:val="0042028C"/>
    <w:rsid w:val="0042054E"/>
    <w:rsid w:val="00420679"/>
    <w:rsid w:val="004207D1"/>
    <w:rsid w:val="004208A2"/>
    <w:rsid w:val="0042092A"/>
    <w:rsid w:val="00420DB9"/>
    <w:rsid w:val="00420EDF"/>
    <w:rsid w:val="00420EE4"/>
    <w:rsid w:val="00420FA8"/>
    <w:rsid w:val="004212C0"/>
    <w:rsid w:val="00421549"/>
    <w:rsid w:val="0042161F"/>
    <w:rsid w:val="00421827"/>
    <w:rsid w:val="00421A36"/>
    <w:rsid w:val="00421B36"/>
    <w:rsid w:val="00421BCF"/>
    <w:rsid w:val="00421CE0"/>
    <w:rsid w:val="00421F44"/>
    <w:rsid w:val="004222F3"/>
    <w:rsid w:val="0042243C"/>
    <w:rsid w:val="00422750"/>
    <w:rsid w:val="00422A39"/>
    <w:rsid w:val="00422B35"/>
    <w:rsid w:val="00422BF9"/>
    <w:rsid w:val="004230BC"/>
    <w:rsid w:val="00423376"/>
    <w:rsid w:val="004233E1"/>
    <w:rsid w:val="004233EB"/>
    <w:rsid w:val="00423457"/>
    <w:rsid w:val="00423983"/>
    <w:rsid w:val="00423B3F"/>
    <w:rsid w:val="00423B57"/>
    <w:rsid w:val="00423EB6"/>
    <w:rsid w:val="0042406C"/>
    <w:rsid w:val="0042429D"/>
    <w:rsid w:val="004243DF"/>
    <w:rsid w:val="00424656"/>
    <w:rsid w:val="004246AF"/>
    <w:rsid w:val="0042474A"/>
    <w:rsid w:val="00424B47"/>
    <w:rsid w:val="00424B73"/>
    <w:rsid w:val="00424B9E"/>
    <w:rsid w:val="00424C9D"/>
    <w:rsid w:val="0042501E"/>
    <w:rsid w:val="00425847"/>
    <w:rsid w:val="00425A01"/>
    <w:rsid w:val="00425A15"/>
    <w:rsid w:val="00425B97"/>
    <w:rsid w:val="004260D8"/>
    <w:rsid w:val="004260EA"/>
    <w:rsid w:val="0042614C"/>
    <w:rsid w:val="00426434"/>
    <w:rsid w:val="00426578"/>
    <w:rsid w:val="00426707"/>
    <w:rsid w:val="00426D71"/>
    <w:rsid w:val="00427151"/>
    <w:rsid w:val="004272E7"/>
    <w:rsid w:val="00427383"/>
    <w:rsid w:val="00427AB6"/>
    <w:rsid w:val="00427EF4"/>
    <w:rsid w:val="00427F83"/>
    <w:rsid w:val="00430122"/>
    <w:rsid w:val="00430152"/>
    <w:rsid w:val="00430363"/>
    <w:rsid w:val="0043076F"/>
    <w:rsid w:val="00430BBD"/>
    <w:rsid w:val="00430C26"/>
    <w:rsid w:val="00430C71"/>
    <w:rsid w:val="00430D08"/>
    <w:rsid w:val="00430D5B"/>
    <w:rsid w:val="00430F89"/>
    <w:rsid w:val="00431168"/>
    <w:rsid w:val="0043125E"/>
    <w:rsid w:val="004313F4"/>
    <w:rsid w:val="0043146F"/>
    <w:rsid w:val="0043157C"/>
    <w:rsid w:val="00431616"/>
    <w:rsid w:val="004317A9"/>
    <w:rsid w:val="004319E3"/>
    <w:rsid w:val="00431C33"/>
    <w:rsid w:val="00431D8F"/>
    <w:rsid w:val="00432077"/>
    <w:rsid w:val="00432760"/>
    <w:rsid w:val="00432A17"/>
    <w:rsid w:val="00433092"/>
    <w:rsid w:val="00433245"/>
    <w:rsid w:val="00433369"/>
    <w:rsid w:val="00433544"/>
    <w:rsid w:val="004335FF"/>
    <w:rsid w:val="004338F2"/>
    <w:rsid w:val="004339E4"/>
    <w:rsid w:val="00433BA4"/>
    <w:rsid w:val="00433C63"/>
    <w:rsid w:val="00433FCD"/>
    <w:rsid w:val="00434072"/>
    <w:rsid w:val="00434078"/>
    <w:rsid w:val="004340A5"/>
    <w:rsid w:val="00434155"/>
    <w:rsid w:val="0043418D"/>
    <w:rsid w:val="004343AE"/>
    <w:rsid w:val="004343CA"/>
    <w:rsid w:val="004343E5"/>
    <w:rsid w:val="00434407"/>
    <w:rsid w:val="00434AC8"/>
    <w:rsid w:val="00434B33"/>
    <w:rsid w:val="00434BD8"/>
    <w:rsid w:val="00434F10"/>
    <w:rsid w:val="00434F6F"/>
    <w:rsid w:val="00434F79"/>
    <w:rsid w:val="004356EB"/>
    <w:rsid w:val="00435AA8"/>
    <w:rsid w:val="00435F72"/>
    <w:rsid w:val="0043605E"/>
    <w:rsid w:val="004363B8"/>
    <w:rsid w:val="0043657E"/>
    <w:rsid w:val="004366F4"/>
    <w:rsid w:val="00436750"/>
    <w:rsid w:val="004367E9"/>
    <w:rsid w:val="0043685D"/>
    <w:rsid w:val="004369DE"/>
    <w:rsid w:val="00436A6E"/>
    <w:rsid w:val="00436C3C"/>
    <w:rsid w:val="00436E1A"/>
    <w:rsid w:val="00436EC9"/>
    <w:rsid w:val="004371C9"/>
    <w:rsid w:val="004373A3"/>
    <w:rsid w:val="004373A4"/>
    <w:rsid w:val="00437438"/>
    <w:rsid w:val="0043772D"/>
    <w:rsid w:val="00437797"/>
    <w:rsid w:val="004377DF"/>
    <w:rsid w:val="004377ED"/>
    <w:rsid w:val="00437A23"/>
    <w:rsid w:val="00437A92"/>
    <w:rsid w:val="00437CB8"/>
    <w:rsid w:val="00440297"/>
    <w:rsid w:val="0044048A"/>
    <w:rsid w:val="0044054A"/>
    <w:rsid w:val="00440595"/>
    <w:rsid w:val="00440801"/>
    <w:rsid w:val="00440A71"/>
    <w:rsid w:val="00440A9C"/>
    <w:rsid w:val="00440FF0"/>
    <w:rsid w:val="00441063"/>
    <w:rsid w:val="00441418"/>
    <w:rsid w:val="004414DD"/>
    <w:rsid w:val="00441547"/>
    <w:rsid w:val="004415A6"/>
    <w:rsid w:val="004415FF"/>
    <w:rsid w:val="00441624"/>
    <w:rsid w:val="00441BE0"/>
    <w:rsid w:val="00441BF1"/>
    <w:rsid w:val="00441C1A"/>
    <w:rsid w:val="00441E09"/>
    <w:rsid w:val="00441FED"/>
    <w:rsid w:val="00442981"/>
    <w:rsid w:val="00442C26"/>
    <w:rsid w:val="00442C41"/>
    <w:rsid w:val="00442E8A"/>
    <w:rsid w:val="00443219"/>
    <w:rsid w:val="004435BE"/>
    <w:rsid w:val="00443660"/>
    <w:rsid w:val="004436B2"/>
    <w:rsid w:val="00443836"/>
    <w:rsid w:val="00443B74"/>
    <w:rsid w:val="00443D02"/>
    <w:rsid w:val="00443D1A"/>
    <w:rsid w:val="00443DFD"/>
    <w:rsid w:val="00443E22"/>
    <w:rsid w:val="00443F23"/>
    <w:rsid w:val="004440CB"/>
    <w:rsid w:val="00444319"/>
    <w:rsid w:val="00444544"/>
    <w:rsid w:val="00444596"/>
    <w:rsid w:val="004445B8"/>
    <w:rsid w:val="00444712"/>
    <w:rsid w:val="004449A1"/>
    <w:rsid w:val="00444EE3"/>
    <w:rsid w:val="00444F53"/>
    <w:rsid w:val="00445081"/>
    <w:rsid w:val="004452DC"/>
    <w:rsid w:val="00445307"/>
    <w:rsid w:val="00445843"/>
    <w:rsid w:val="00445945"/>
    <w:rsid w:val="00445A27"/>
    <w:rsid w:val="00446150"/>
    <w:rsid w:val="0044671D"/>
    <w:rsid w:val="00446914"/>
    <w:rsid w:val="00446B21"/>
    <w:rsid w:val="00446FC9"/>
    <w:rsid w:val="0044743C"/>
    <w:rsid w:val="0044760D"/>
    <w:rsid w:val="00447756"/>
    <w:rsid w:val="00447997"/>
    <w:rsid w:val="004479B2"/>
    <w:rsid w:val="00447DEB"/>
    <w:rsid w:val="00447DF5"/>
    <w:rsid w:val="00447E22"/>
    <w:rsid w:val="004502E7"/>
    <w:rsid w:val="004503AE"/>
    <w:rsid w:val="004504AF"/>
    <w:rsid w:val="00450B8F"/>
    <w:rsid w:val="00450EFC"/>
    <w:rsid w:val="00450F58"/>
    <w:rsid w:val="00450FEE"/>
    <w:rsid w:val="00451162"/>
    <w:rsid w:val="0045121C"/>
    <w:rsid w:val="00451536"/>
    <w:rsid w:val="00451793"/>
    <w:rsid w:val="00451801"/>
    <w:rsid w:val="00451806"/>
    <w:rsid w:val="0045199C"/>
    <w:rsid w:val="004519C1"/>
    <w:rsid w:val="00451AF4"/>
    <w:rsid w:val="004520EB"/>
    <w:rsid w:val="004522BF"/>
    <w:rsid w:val="0045232B"/>
    <w:rsid w:val="0045259B"/>
    <w:rsid w:val="004526F6"/>
    <w:rsid w:val="00452823"/>
    <w:rsid w:val="00452A9F"/>
    <w:rsid w:val="00452B00"/>
    <w:rsid w:val="00452E5A"/>
    <w:rsid w:val="00452F24"/>
    <w:rsid w:val="0045313C"/>
    <w:rsid w:val="00453403"/>
    <w:rsid w:val="004534BF"/>
    <w:rsid w:val="00453A3B"/>
    <w:rsid w:val="00453D58"/>
    <w:rsid w:val="00453E41"/>
    <w:rsid w:val="00453F81"/>
    <w:rsid w:val="00454237"/>
    <w:rsid w:val="0045431E"/>
    <w:rsid w:val="00454766"/>
    <w:rsid w:val="0045499C"/>
    <w:rsid w:val="00454AB6"/>
    <w:rsid w:val="00454ABC"/>
    <w:rsid w:val="00454AFC"/>
    <w:rsid w:val="00454D6F"/>
    <w:rsid w:val="00454E4E"/>
    <w:rsid w:val="00454FC8"/>
    <w:rsid w:val="00455025"/>
    <w:rsid w:val="0045503D"/>
    <w:rsid w:val="004555EB"/>
    <w:rsid w:val="004558F5"/>
    <w:rsid w:val="00455ADE"/>
    <w:rsid w:val="00455D7C"/>
    <w:rsid w:val="004568EC"/>
    <w:rsid w:val="00456931"/>
    <w:rsid w:val="00456D91"/>
    <w:rsid w:val="00456F99"/>
    <w:rsid w:val="00457216"/>
    <w:rsid w:val="00457561"/>
    <w:rsid w:val="00457640"/>
    <w:rsid w:val="0045790D"/>
    <w:rsid w:val="00457CD5"/>
    <w:rsid w:val="00457D17"/>
    <w:rsid w:val="00457D44"/>
    <w:rsid w:val="00457ED2"/>
    <w:rsid w:val="0046006F"/>
    <w:rsid w:val="00460123"/>
    <w:rsid w:val="004606E8"/>
    <w:rsid w:val="004608D6"/>
    <w:rsid w:val="00460C2E"/>
    <w:rsid w:val="004610E9"/>
    <w:rsid w:val="00461111"/>
    <w:rsid w:val="004612E2"/>
    <w:rsid w:val="004614FF"/>
    <w:rsid w:val="004616E9"/>
    <w:rsid w:val="00461919"/>
    <w:rsid w:val="004619C1"/>
    <w:rsid w:val="004619C2"/>
    <w:rsid w:val="00461B70"/>
    <w:rsid w:val="00461CB8"/>
    <w:rsid w:val="00461D88"/>
    <w:rsid w:val="00462329"/>
    <w:rsid w:val="00462384"/>
    <w:rsid w:val="0046251C"/>
    <w:rsid w:val="00462547"/>
    <w:rsid w:val="00462B37"/>
    <w:rsid w:val="00462BE0"/>
    <w:rsid w:val="00462DD4"/>
    <w:rsid w:val="00462E3F"/>
    <w:rsid w:val="00463116"/>
    <w:rsid w:val="00463240"/>
    <w:rsid w:val="0046338F"/>
    <w:rsid w:val="004633A8"/>
    <w:rsid w:val="004635FC"/>
    <w:rsid w:val="00463875"/>
    <w:rsid w:val="004638A1"/>
    <w:rsid w:val="00463BD3"/>
    <w:rsid w:val="00463BFE"/>
    <w:rsid w:val="00463C4B"/>
    <w:rsid w:val="00463F76"/>
    <w:rsid w:val="00464105"/>
    <w:rsid w:val="0046462D"/>
    <w:rsid w:val="00464702"/>
    <w:rsid w:val="00464A6D"/>
    <w:rsid w:val="00464A9B"/>
    <w:rsid w:val="00464D88"/>
    <w:rsid w:val="00464ED5"/>
    <w:rsid w:val="00464FE2"/>
    <w:rsid w:val="0046521E"/>
    <w:rsid w:val="00465656"/>
    <w:rsid w:val="004659A1"/>
    <w:rsid w:val="00465B58"/>
    <w:rsid w:val="00465BF6"/>
    <w:rsid w:val="00465C3E"/>
    <w:rsid w:val="00465CB9"/>
    <w:rsid w:val="00465D1A"/>
    <w:rsid w:val="0046608A"/>
    <w:rsid w:val="004660DB"/>
    <w:rsid w:val="00466125"/>
    <w:rsid w:val="00466262"/>
    <w:rsid w:val="0046634F"/>
    <w:rsid w:val="00466474"/>
    <w:rsid w:val="00466DB6"/>
    <w:rsid w:val="0046723E"/>
    <w:rsid w:val="00467499"/>
    <w:rsid w:val="00467522"/>
    <w:rsid w:val="0046756C"/>
    <w:rsid w:val="004675A3"/>
    <w:rsid w:val="00467B2F"/>
    <w:rsid w:val="00467B4C"/>
    <w:rsid w:val="00467E46"/>
    <w:rsid w:val="0047023D"/>
    <w:rsid w:val="004702A5"/>
    <w:rsid w:val="00470494"/>
    <w:rsid w:val="004704C4"/>
    <w:rsid w:val="00470540"/>
    <w:rsid w:val="004708A8"/>
    <w:rsid w:val="00470ABC"/>
    <w:rsid w:val="00470F68"/>
    <w:rsid w:val="00470FCD"/>
    <w:rsid w:val="004710AE"/>
    <w:rsid w:val="0047122B"/>
    <w:rsid w:val="0047148C"/>
    <w:rsid w:val="00471496"/>
    <w:rsid w:val="00471515"/>
    <w:rsid w:val="0047152D"/>
    <w:rsid w:val="00471626"/>
    <w:rsid w:val="0047187C"/>
    <w:rsid w:val="00471A30"/>
    <w:rsid w:val="00471A68"/>
    <w:rsid w:val="00471AE2"/>
    <w:rsid w:val="00471C1E"/>
    <w:rsid w:val="00471C3C"/>
    <w:rsid w:val="00471DB5"/>
    <w:rsid w:val="00471E63"/>
    <w:rsid w:val="00471F66"/>
    <w:rsid w:val="0047217B"/>
    <w:rsid w:val="0047244A"/>
    <w:rsid w:val="004725C4"/>
    <w:rsid w:val="00472888"/>
    <w:rsid w:val="004728B9"/>
    <w:rsid w:val="00472921"/>
    <w:rsid w:val="004729FF"/>
    <w:rsid w:val="0047302E"/>
    <w:rsid w:val="00473388"/>
    <w:rsid w:val="004733EE"/>
    <w:rsid w:val="00473773"/>
    <w:rsid w:val="0047381F"/>
    <w:rsid w:val="00473D2C"/>
    <w:rsid w:val="00474178"/>
    <w:rsid w:val="00474181"/>
    <w:rsid w:val="00474482"/>
    <w:rsid w:val="00474825"/>
    <w:rsid w:val="00474989"/>
    <w:rsid w:val="00474B77"/>
    <w:rsid w:val="00474EF6"/>
    <w:rsid w:val="00474F72"/>
    <w:rsid w:val="00475163"/>
    <w:rsid w:val="004751A4"/>
    <w:rsid w:val="00475896"/>
    <w:rsid w:val="00475B4C"/>
    <w:rsid w:val="00475D3B"/>
    <w:rsid w:val="0047607B"/>
    <w:rsid w:val="00476144"/>
    <w:rsid w:val="00476204"/>
    <w:rsid w:val="004763AC"/>
    <w:rsid w:val="004763C3"/>
    <w:rsid w:val="0047673C"/>
    <w:rsid w:val="00476A67"/>
    <w:rsid w:val="00476E11"/>
    <w:rsid w:val="00476F25"/>
    <w:rsid w:val="0047714F"/>
    <w:rsid w:val="00477182"/>
    <w:rsid w:val="004771CB"/>
    <w:rsid w:val="00477CFA"/>
    <w:rsid w:val="00477D98"/>
    <w:rsid w:val="00477FFB"/>
    <w:rsid w:val="0047D7C0"/>
    <w:rsid w:val="00480225"/>
    <w:rsid w:val="004802EC"/>
    <w:rsid w:val="00480601"/>
    <w:rsid w:val="00480783"/>
    <w:rsid w:val="00480A47"/>
    <w:rsid w:val="00480F4A"/>
    <w:rsid w:val="004810ED"/>
    <w:rsid w:val="00481112"/>
    <w:rsid w:val="00481275"/>
    <w:rsid w:val="004817E9"/>
    <w:rsid w:val="00481AE2"/>
    <w:rsid w:val="00481D1B"/>
    <w:rsid w:val="00481E6D"/>
    <w:rsid w:val="004820B2"/>
    <w:rsid w:val="00482536"/>
    <w:rsid w:val="00482632"/>
    <w:rsid w:val="004826DC"/>
    <w:rsid w:val="0048272C"/>
    <w:rsid w:val="0048272F"/>
    <w:rsid w:val="0048283B"/>
    <w:rsid w:val="00482CCB"/>
    <w:rsid w:val="00482D10"/>
    <w:rsid w:val="00482EB0"/>
    <w:rsid w:val="00482F1D"/>
    <w:rsid w:val="00482F85"/>
    <w:rsid w:val="004831B3"/>
    <w:rsid w:val="00483537"/>
    <w:rsid w:val="004836D2"/>
    <w:rsid w:val="004837AA"/>
    <w:rsid w:val="00483817"/>
    <w:rsid w:val="00483BC3"/>
    <w:rsid w:val="00483FA6"/>
    <w:rsid w:val="0048404E"/>
    <w:rsid w:val="004841DF"/>
    <w:rsid w:val="0048424F"/>
    <w:rsid w:val="0048465F"/>
    <w:rsid w:val="004847E5"/>
    <w:rsid w:val="004848D7"/>
    <w:rsid w:val="00484925"/>
    <w:rsid w:val="0048494A"/>
    <w:rsid w:val="00485006"/>
    <w:rsid w:val="004851EB"/>
    <w:rsid w:val="00485263"/>
    <w:rsid w:val="0048548B"/>
    <w:rsid w:val="00485619"/>
    <w:rsid w:val="004856B1"/>
    <w:rsid w:val="00485976"/>
    <w:rsid w:val="00485C20"/>
    <w:rsid w:val="00485CB5"/>
    <w:rsid w:val="00485E30"/>
    <w:rsid w:val="00485EEB"/>
    <w:rsid w:val="00485F4E"/>
    <w:rsid w:val="00486317"/>
    <w:rsid w:val="00486449"/>
    <w:rsid w:val="004868B6"/>
    <w:rsid w:val="004868B7"/>
    <w:rsid w:val="00486B77"/>
    <w:rsid w:val="00486E01"/>
    <w:rsid w:val="00486F5F"/>
    <w:rsid w:val="0048714A"/>
    <w:rsid w:val="0048718C"/>
    <w:rsid w:val="0048727A"/>
    <w:rsid w:val="00487487"/>
    <w:rsid w:val="004874E7"/>
    <w:rsid w:val="00487655"/>
    <w:rsid w:val="004877CF"/>
    <w:rsid w:val="0048781E"/>
    <w:rsid w:val="00487AB4"/>
    <w:rsid w:val="00490079"/>
    <w:rsid w:val="00490262"/>
    <w:rsid w:val="0049035C"/>
    <w:rsid w:val="0049041B"/>
    <w:rsid w:val="00490466"/>
    <w:rsid w:val="00490517"/>
    <w:rsid w:val="004910FB"/>
    <w:rsid w:val="00491224"/>
    <w:rsid w:val="00491270"/>
    <w:rsid w:val="0049145B"/>
    <w:rsid w:val="004916C6"/>
    <w:rsid w:val="004918E4"/>
    <w:rsid w:val="004919A9"/>
    <w:rsid w:val="00491AA8"/>
    <w:rsid w:val="00491CC5"/>
    <w:rsid w:val="00491CF3"/>
    <w:rsid w:val="00492879"/>
    <w:rsid w:val="004928D4"/>
    <w:rsid w:val="004929C6"/>
    <w:rsid w:val="00492E1B"/>
    <w:rsid w:val="00493140"/>
    <w:rsid w:val="00493232"/>
    <w:rsid w:val="0049386F"/>
    <w:rsid w:val="004938AF"/>
    <w:rsid w:val="00493A72"/>
    <w:rsid w:val="00493E26"/>
    <w:rsid w:val="00493E5C"/>
    <w:rsid w:val="0049412E"/>
    <w:rsid w:val="00494206"/>
    <w:rsid w:val="00494759"/>
    <w:rsid w:val="00494A88"/>
    <w:rsid w:val="00494C43"/>
    <w:rsid w:val="00494C89"/>
    <w:rsid w:val="00494D62"/>
    <w:rsid w:val="00494D6C"/>
    <w:rsid w:val="00494F7C"/>
    <w:rsid w:val="0049536E"/>
    <w:rsid w:val="004956AF"/>
    <w:rsid w:val="00495758"/>
    <w:rsid w:val="004959BB"/>
    <w:rsid w:val="004959DC"/>
    <w:rsid w:val="00495B8B"/>
    <w:rsid w:val="00495F46"/>
    <w:rsid w:val="00496326"/>
    <w:rsid w:val="00496600"/>
    <w:rsid w:val="0049676E"/>
    <w:rsid w:val="0049697C"/>
    <w:rsid w:val="004969E5"/>
    <w:rsid w:val="00496D11"/>
    <w:rsid w:val="00496D31"/>
    <w:rsid w:val="00496EE9"/>
    <w:rsid w:val="004970C3"/>
    <w:rsid w:val="004971E1"/>
    <w:rsid w:val="00497505"/>
    <w:rsid w:val="004976A9"/>
    <w:rsid w:val="00497808"/>
    <w:rsid w:val="00497998"/>
    <w:rsid w:val="00497A64"/>
    <w:rsid w:val="00497CDE"/>
    <w:rsid w:val="00497F41"/>
    <w:rsid w:val="004A04A2"/>
    <w:rsid w:val="004A0614"/>
    <w:rsid w:val="004A06E0"/>
    <w:rsid w:val="004A08BE"/>
    <w:rsid w:val="004A0912"/>
    <w:rsid w:val="004A0DA0"/>
    <w:rsid w:val="004A0F34"/>
    <w:rsid w:val="004A11E8"/>
    <w:rsid w:val="004A1225"/>
    <w:rsid w:val="004A1542"/>
    <w:rsid w:val="004A1658"/>
    <w:rsid w:val="004A1699"/>
    <w:rsid w:val="004A17B0"/>
    <w:rsid w:val="004A1C66"/>
    <w:rsid w:val="004A21AD"/>
    <w:rsid w:val="004A21C0"/>
    <w:rsid w:val="004A2379"/>
    <w:rsid w:val="004A24B1"/>
    <w:rsid w:val="004A27FB"/>
    <w:rsid w:val="004A285C"/>
    <w:rsid w:val="004A2C54"/>
    <w:rsid w:val="004A2CCC"/>
    <w:rsid w:val="004A35D4"/>
    <w:rsid w:val="004A3621"/>
    <w:rsid w:val="004A3662"/>
    <w:rsid w:val="004A3760"/>
    <w:rsid w:val="004A3769"/>
    <w:rsid w:val="004A3860"/>
    <w:rsid w:val="004A3877"/>
    <w:rsid w:val="004A3990"/>
    <w:rsid w:val="004A39A0"/>
    <w:rsid w:val="004A3B56"/>
    <w:rsid w:val="004A3EF6"/>
    <w:rsid w:val="004A3F1C"/>
    <w:rsid w:val="004A4525"/>
    <w:rsid w:val="004A47F4"/>
    <w:rsid w:val="004A4BA6"/>
    <w:rsid w:val="004A4CF7"/>
    <w:rsid w:val="004A4E93"/>
    <w:rsid w:val="004A4F1E"/>
    <w:rsid w:val="004A514E"/>
    <w:rsid w:val="004A5201"/>
    <w:rsid w:val="004A523F"/>
    <w:rsid w:val="004A531C"/>
    <w:rsid w:val="004A5438"/>
    <w:rsid w:val="004A549E"/>
    <w:rsid w:val="004A572B"/>
    <w:rsid w:val="004A5923"/>
    <w:rsid w:val="004A5CE2"/>
    <w:rsid w:val="004A5E49"/>
    <w:rsid w:val="004A6304"/>
    <w:rsid w:val="004A6744"/>
    <w:rsid w:val="004A67B7"/>
    <w:rsid w:val="004A6815"/>
    <w:rsid w:val="004A6AF4"/>
    <w:rsid w:val="004A6DB6"/>
    <w:rsid w:val="004A6E84"/>
    <w:rsid w:val="004A6EAF"/>
    <w:rsid w:val="004A717B"/>
    <w:rsid w:val="004A7A4A"/>
    <w:rsid w:val="004A7C39"/>
    <w:rsid w:val="004A7F64"/>
    <w:rsid w:val="004A7F89"/>
    <w:rsid w:val="004AD14F"/>
    <w:rsid w:val="004AE5B6"/>
    <w:rsid w:val="004AED6A"/>
    <w:rsid w:val="004B005C"/>
    <w:rsid w:val="004B028A"/>
    <w:rsid w:val="004B0743"/>
    <w:rsid w:val="004B093C"/>
    <w:rsid w:val="004B093E"/>
    <w:rsid w:val="004B0F5D"/>
    <w:rsid w:val="004B0F65"/>
    <w:rsid w:val="004B109B"/>
    <w:rsid w:val="004B1104"/>
    <w:rsid w:val="004B1151"/>
    <w:rsid w:val="004B1268"/>
    <w:rsid w:val="004B1A83"/>
    <w:rsid w:val="004B1C30"/>
    <w:rsid w:val="004B2448"/>
    <w:rsid w:val="004B24E5"/>
    <w:rsid w:val="004B25CE"/>
    <w:rsid w:val="004B2825"/>
    <w:rsid w:val="004B28C4"/>
    <w:rsid w:val="004B29B2"/>
    <w:rsid w:val="004B29BB"/>
    <w:rsid w:val="004B2A3E"/>
    <w:rsid w:val="004B2ACB"/>
    <w:rsid w:val="004B2C57"/>
    <w:rsid w:val="004B2DAE"/>
    <w:rsid w:val="004B2E0F"/>
    <w:rsid w:val="004B2F64"/>
    <w:rsid w:val="004B3097"/>
    <w:rsid w:val="004B3186"/>
    <w:rsid w:val="004B360D"/>
    <w:rsid w:val="004B3650"/>
    <w:rsid w:val="004B3D45"/>
    <w:rsid w:val="004B3D90"/>
    <w:rsid w:val="004B3EF3"/>
    <w:rsid w:val="004B42DB"/>
    <w:rsid w:val="004B461E"/>
    <w:rsid w:val="004B4724"/>
    <w:rsid w:val="004B4998"/>
    <w:rsid w:val="004B4DAB"/>
    <w:rsid w:val="004B4E36"/>
    <w:rsid w:val="004B4F3C"/>
    <w:rsid w:val="004B509E"/>
    <w:rsid w:val="004B5432"/>
    <w:rsid w:val="004B55D4"/>
    <w:rsid w:val="004B578E"/>
    <w:rsid w:val="004B58BA"/>
    <w:rsid w:val="004B5968"/>
    <w:rsid w:val="004B59E2"/>
    <w:rsid w:val="004B5A20"/>
    <w:rsid w:val="004B5D24"/>
    <w:rsid w:val="004B5EF2"/>
    <w:rsid w:val="004B6676"/>
    <w:rsid w:val="004B667E"/>
    <w:rsid w:val="004B66AA"/>
    <w:rsid w:val="004B670D"/>
    <w:rsid w:val="004B6745"/>
    <w:rsid w:val="004B693A"/>
    <w:rsid w:val="004B6DCD"/>
    <w:rsid w:val="004B6E1B"/>
    <w:rsid w:val="004B7102"/>
    <w:rsid w:val="004B719D"/>
    <w:rsid w:val="004B71E0"/>
    <w:rsid w:val="004B72B1"/>
    <w:rsid w:val="004B736A"/>
    <w:rsid w:val="004B76FE"/>
    <w:rsid w:val="004B7779"/>
    <w:rsid w:val="004B783F"/>
    <w:rsid w:val="004B7B74"/>
    <w:rsid w:val="004B7BDB"/>
    <w:rsid w:val="004C0218"/>
    <w:rsid w:val="004C027C"/>
    <w:rsid w:val="004C0D7B"/>
    <w:rsid w:val="004C14FF"/>
    <w:rsid w:val="004C1A5C"/>
    <w:rsid w:val="004C1D12"/>
    <w:rsid w:val="004C2192"/>
    <w:rsid w:val="004C223F"/>
    <w:rsid w:val="004C225F"/>
    <w:rsid w:val="004C22FE"/>
    <w:rsid w:val="004C260B"/>
    <w:rsid w:val="004C27BE"/>
    <w:rsid w:val="004C2864"/>
    <w:rsid w:val="004C2912"/>
    <w:rsid w:val="004C294C"/>
    <w:rsid w:val="004C2AFC"/>
    <w:rsid w:val="004C2D22"/>
    <w:rsid w:val="004C3911"/>
    <w:rsid w:val="004C3C37"/>
    <w:rsid w:val="004C3D41"/>
    <w:rsid w:val="004C3F27"/>
    <w:rsid w:val="004C42BE"/>
    <w:rsid w:val="004C42C7"/>
    <w:rsid w:val="004C44D4"/>
    <w:rsid w:val="004C44F0"/>
    <w:rsid w:val="004C4AF0"/>
    <w:rsid w:val="004C4C9D"/>
    <w:rsid w:val="004C4EBF"/>
    <w:rsid w:val="004C4F01"/>
    <w:rsid w:val="004C514D"/>
    <w:rsid w:val="004C534C"/>
    <w:rsid w:val="004C554F"/>
    <w:rsid w:val="004C5A6B"/>
    <w:rsid w:val="004C5AA0"/>
    <w:rsid w:val="004C5BFE"/>
    <w:rsid w:val="004C5C8D"/>
    <w:rsid w:val="004C5D16"/>
    <w:rsid w:val="004C5D7C"/>
    <w:rsid w:val="004C61EA"/>
    <w:rsid w:val="004C6281"/>
    <w:rsid w:val="004C63EA"/>
    <w:rsid w:val="004C66EB"/>
    <w:rsid w:val="004C66FB"/>
    <w:rsid w:val="004C6A2A"/>
    <w:rsid w:val="004C6C3B"/>
    <w:rsid w:val="004C6E78"/>
    <w:rsid w:val="004C6EEE"/>
    <w:rsid w:val="004C7000"/>
    <w:rsid w:val="004C70B2"/>
    <w:rsid w:val="004C70FA"/>
    <w:rsid w:val="004C7187"/>
    <w:rsid w:val="004C71AE"/>
    <w:rsid w:val="004C71F5"/>
    <w:rsid w:val="004C75C1"/>
    <w:rsid w:val="004C779B"/>
    <w:rsid w:val="004C780E"/>
    <w:rsid w:val="004C782B"/>
    <w:rsid w:val="004C785B"/>
    <w:rsid w:val="004C7A58"/>
    <w:rsid w:val="004C7D85"/>
    <w:rsid w:val="004D041A"/>
    <w:rsid w:val="004D0441"/>
    <w:rsid w:val="004D04BF"/>
    <w:rsid w:val="004D05BE"/>
    <w:rsid w:val="004D09F9"/>
    <w:rsid w:val="004D0A7E"/>
    <w:rsid w:val="004D0A80"/>
    <w:rsid w:val="004D0D00"/>
    <w:rsid w:val="004D0D6F"/>
    <w:rsid w:val="004D1107"/>
    <w:rsid w:val="004D11FA"/>
    <w:rsid w:val="004D1421"/>
    <w:rsid w:val="004D14DD"/>
    <w:rsid w:val="004D174C"/>
    <w:rsid w:val="004D17E6"/>
    <w:rsid w:val="004D1913"/>
    <w:rsid w:val="004D19C3"/>
    <w:rsid w:val="004D19F0"/>
    <w:rsid w:val="004D206B"/>
    <w:rsid w:val="004D2212"/>
    <w:rsid w:val="004D2602"/>
    <w:rsid w:val="004D26EB"/>
    <w:rsid w:val="004D27D1"/>
    <w:rsid w:val="004D2F82"/>
    <w:rsid w:val="004D3536"/>
    <w:rsid w:val="004D37C8"/>
    <w:rsid w:val="004D37D8"/>
    <w:rsid w:val="004D3D21"/>
    <w:rsid w:val="004D3EA0"/>
    <w:rsid w:val="004D41EE"/>
    <w:rsid w:val="004D4255"/>
    <w:rsid w:val="004D43D5"/>
    <w:rsid w:val="004D4562"/>
    <w:rsid w:val="004D4689"/>
    <w:rsid w:val="004D46E4"/>
    <w:rsid w:val="004D47D9"/>
    <w:rsid w:val="004D4DBB"/>
    <w:rsid w:val="004D50FA"/>
    <w:rsid w:val="004D5427"/>
    <w:rsid w:val="004D576E"/>
    <w:rsid w:val="004D57BE"/>
    <w:rsid w:val="004D595A"/>
    <w:rsid w:val="004D5AFF"/>
    <w:rsid w:val="004D5EEA"/>
    <w:rsid w:val="004D5F0F"/>
    <w:rsid w:val="004D5F38"/>
    <w:rsid w:val="004D5FE2"/>
    <w:rsid w:val="004D6079"/>
    <w:rsid w:val="004D6131"/>
    <w:rsid w:val="004D649F"/>
    <w:rsid w:val="004D65E7"/>
    <w:rsid w:val="004D67BB"/>
    <w:rsid w:val="004D697F"/>
    <w:rsid w:val="004D69C7"/>
    <w:rsid w:val="004D6C5D"/>
    <w:rsid w:val="004D6C78"/>
    <w:rsid w:val="004D6D1C"/>
    <w:rsid w:val="004D6E39"/>
    <w:rsid w:val="004D6E46"/>
    <w:rsid w:val="004D7127"/>
    <w:rsid w:val="004D71FD"/>
    <w:rsid w:val="004D7ADE"/>
    <w:rsid w:val="004D7B54"/>
    <w:rsid w:val="004D7CAA"/>
    <w:rsid w:val="004D7EF8"/>
    <w:rsid w:val="004D7F5E"/>
    <w:rsid w:val="004E0214"/>
    <w:rsid w:val="004E05B2"/>
    <w:rsid w:val="004E0994"/>
    <w:rsid w:val="004E0E48"/>
    <w:rsid w:val="004E0F56"/>
    <w:rsid w:val="004E1167"/>
    <w:rsid w:val="004E14B3"/>
    <w:rsid w:val="004E1E72"/>
    <w:rsid w:val="004E208F"/>
    <w:rsid w:val="004E2344"/>
    <w:rsid w:val="004E2401"/>
    <w:rsid w:val="004E24A6"/>
    <w:rsid w:val="004E251A"/>
    <w:rsid w:val="004E271E"/>
    <w:rsid w:val="004E2735"/>
    <w:rsid w:val="004E2915"/>
    <w:rsid w:val="004E29CE"/>
    <w:rsid w:val="004E2AAA"/>
    <w:rsid w:val="004E2D66"/>
    <w:rsid w:val="004E34C3"/>
    <w:rsid w:val="004E35FF"/>
    <w:rsid w:val="004E37D7"/>
    <w:rsid w:val="004E3C80"/>
    <w:rsid w:val="004E43B5"/>
    <w:rsid w:val="004E46B7"/>
    <w:rsid w:val="004E4836"/>
    <w:rsid w:val="004E4C41"/>
    <w:rsid w:val="004E51BD"/>
    <w:rsid w:val="004E530E"/>
    <w:rsid w:val="004E534A"/>
    <w:rsid w:val="004E5451"/>
    <w:rsid w:val="004E5576"/>
    <w:rsid w:val="004E55C2"/>
    <w:rsid w:val="004E5828"/>
    <w:rsid w:val="004E58E6"/>
    <w:rsid w:val="004E5B08"/>
    <w:rsid w:val="004E5B4E"/>
    <w:rsid w:val="004E5B7C"/>
    <w:rsid w:val="004E5EC7"/>
    <w:rsid w:val="004E5ECA"/>
    <w:rsid w:val="004E6026"/>
    <w:rsid w:val="004E68FC"/>
    <w:rsid w:val="004E69D1"/>
    <w:rsid w:val="004E6F17"/>
    <w:rsid w:val="004E6F5A"/>
    <w:rsid w:val="004E725F"/>
    <w:rsid w:val="004E780E"/>
    <w:rsid w:val="004E7A86"/>
    <w:rsid w:val="004E7BDC"/>
    <w:rsid w:val="004E7C0C"/>
    <w:rsid w:val="004E7EF1"/>
    <w:rsid w:val="004E7F79"/>
    <w:rsid w:val="004F09B2"/>
    <w:rsid w:val="004F131A"/>
    <w:rsid w:val="004F1348"/>
    <w:rsid w:val="004F1586"/>
    <w:rsid w:val="004F17E9"/>
    <w:rsid w:val="004F20E0"/>
    <w:rsid w:val="004F217D"/>
    <w:rsid w:val="004F21B1"/>
    <w:rsid w:val="004F21B5"/>
    <w:rsid w:val="004F2618"/>
    <w:rsid w:val="004F28D8"/>
    <w:rsid w:val="004F290C"/>
    <w:rsid w:val="004F2954"/>
    <w:rsid w:val="004F2A7D"/>
    <w:rsid w:val="004F2F16"/>
    <w:rsid w:val="004F2F20"/>
    <w:rsid w:val="004F3134"/>
    <w:rsid w:val="004F31CE"/>
    <w:rsid w:val="004F3285"/>
    <w:rsid w:val="004F3944"/>
    <w:rsid w:val="004F3A6C"/>
    <w:rsid w:val="004F3ABD"/>
    <w:rsid w:val="004F3C78"/>
    <w:rsid w:val="004F3E19"/>
    <w:rsid w:val="004F4160"/>
    <w:rsid w:val="004F42F9"/>
    <w:rsid w:val="004F43D5"/>
    <w:rsid w:val="004F4717"/>
    <w:rsid w:val="004F48A4"/>
    <w:rsid w:val="004F49B9"/>
    <w:rsid w:val="004F4ECF"/>
    <w:rsid w:val="004F5251"/>
    <w:rsid w:val="004F53AA"/>
    <w:rsid w:val="004F54C5"/>
    <w:rsid w:val="004F57AA"/>
    <w:rsid w:val="004F5B8C"/>
    <w:rsid w:val="004F5B9D"/>
    <w:rsid w:val="004F5CDF"/>
    <w:rsid w:val="004F5D58"/>
    <w:rsid w:val="004F6228"/>
    <w:rsid w:val="004F64BC"/>
    <w:rsid w:val="004F70C9"/>
    <w:rsid w:val="004F75B8"/>
    <w:rsid w:val="004F7BAF"/>
    <w:rsid w:val="004F7E42"/>
    <w:rsid w:val="00500016"/>
    <w:rsid w:val="005005A3"/>
    <w:rsid w:val="00500648"/>
    <w:rsid w:val="005009D9"/>
    <w:rsid w:val="00500BE4"/>
    <w:rsid w:val="00500C2F"/>
    <w:rsid w:val="00500CDA"/>
    <w:rsid w:val="00501037"/>
    <w:rsid w:val="005011A4"/>
    <w:rsid w:val="005011BC"/>
    <w:rsid w:val="00501288"/>
    <w:rsid w:val="00501367"/>
    <w:rsid w:val="00501581"/>
    <w:rsid w:val="0050190D"/>
    <w:rsid w:val="00501965"/>
    <w:rsid w:val="005019C0"/>
    <w:rsid w:val="00501C64"/>
    <w:rsid w:val="00501F26"/>
    <w:rsid w:val="00502592"/>
    <w:rsid w:val="005026D6"/>
    <w:rsid w:val="0050275D"/>
    <w:rsid w:val="00502C2B"/>
    <w:rsid w:val="00503047"/>
    <w:rsid w:val="005033A1"/>
    <w:rsid w:val="00503C31"/>
    <w:rsid w:val="00503C83"/>
    <w:rsid w:val="00503E5E"/>
    <w:rsid w:val="005043C0"/>
    <w:rsid w:val="00504700"/>
    <w:rsid w:val="00504751"/>
    <w:rsid w:val="00504BE2"/>
    <w:rsid w:val="00504D18"/>
    <w:rsid w:val="00504F01"/>
    <w:rsid w:val="0050527D"/>
    <w:rsid w:val="00505493"/>
    <w:rsid w:val="0050552B"/>
    <w:rsid w:val="00505675"/>
    <w:rsid w:val="005059F4"/>
    <w:rsid w:val="00505CB1"/>
    <w:rsid w:val="00505CEF"/>
    <w:rsid w:val="00505DF4"/>
    <w:rsid w:val="00505EA8"/>
    <w:rsid w:val="00505F6F"/>
    <w:rsid w:val="0050602B"/>
    <w:rsid w:val="0050607B"/>
    <w:rsid w:val="005060E8"/>
    <w:rsid w:val="00506162"/>
    <w:rsid w:val="0050618E"/>
    <w:rsid w:val="00506579"/>
    <w:rsid w:val="005069B9"/>
    <w:rsid w:val="00507063"/>
    <w:rsid w:val="00507242"/>
    <w:rsid w:val="00507358"/>
    <w:rsid w:val="0050754A"/>
    <w:rsid w:val="0050754F"/>
    <w:rsid w:val="005076B9"/>
    <w:rsid w:val="005077D9"/>
    <w:rsid w:val="005079A4"/>
    <w:rsid w:val="00507AA6"/>
    <w:rsid w:val="00507AA9"/>
    <w:rsid w:val="005102D5"/>
    <w:rsid w:val="00510520"/>
    <w:rsid w:val="0051053D"/>
    <w:rsid w:val="00510567"/>
    <w:rsid w:val="005109CF"/>
    <w:rsid w:val="005109F3"/>
    <w:rsid w:val="00510CCD"/>
    <w:rsid w:val="0051117B"/>
    <w:rsid w:val="00511365"/>
    <w:rsid w:val="00511424"/>
    <w:rsid w:val="005114FC"/>
    <w:rsid w:val="005115FA"/>
    <w:rsid w:val="00511996"/>
    <w:rsid w:val="00511C54"/>
    <w:rsid w:val="00511D23"/>
    <w:rsid w:val="005120AE"/>
    <w:rsid w:val="005122C3"/>
    <w:rsid w:val="00512811"/>
    <w:rsid w:val="00512909"/>
    <w:rsid w:val="005129EC"/>
    <w:rsid w:val="00512BFB"/>
    <w:rsid w:val="00512DAD"/>
    <w:rsid w:val="00512FBA"/>
    <w:rsid w:val="0051325D"/>
    <w:rsid w:val="0051334B"/>
    <w:rsid w:val="00513646"/>
    <w:rsid w:val="005138C0"/>
    <w:rsid w:val="005138F7"/>
    <w:rsid w:val="0051390D"/>
    <w:rsid w:val="005139C3"/>
    <w:rsid w:val="005139FD"/>
    <w:rsid w:val="00513A25"/>
    <w:rsid w:val="00513CE0"/>
    <w:rsid w:val="00513D41"/>
    <w:rsid w:val="00513E25"/>
    <w:rsid w:val="00513F12"/>
    <w:rsid w:val="005140C3"/>
    <w:rsid w:val="00514212"/>
    <w:rsid w:val="0051428B"/>
    <w:rsid w:val="0051462D"/>
    <w:rsid w:val="00514686"/>
    <w:rsid w:val="00514A6F"/>
    <w:rsid w:val="00514AE2"/>
    <w:rsid w:val="00514BC1"/>
    <w:rsid w:val="00514BD3"/>
    <w:rsid w:val="00515006"/>
    <w:rsid w:val="00515238"/>
    <w:rsid w:val="005152FD"/>
    <w:rsid w:val="005154A9"/>
    <w:rsid w:val="005156C7"/>
    <w:rsid w:val="005156DA"/>
    <w:rsid w:val="00515712"/>
    <w:rsid w:val="00515C01"/>
    <w:rsid w:val="00515EBD"/>
    <w:rsid w:val="00516047"/>
    <w:rsid w:val="0051606C"/>
    <w:rsid w:val="0051624D"/>
    <w:rsid w:val="0051628A"/>
    <w:rsid w:val="00516304"/>
    <w:rsid w:val="00516344"/>
    <w:rsid w:val="00516435"/>
    <w:rsid w:val="005166C9"/>
    <w:rsid w:val="005167B4"/>
    <w:rsid w:val="005168D6"/>
    <w:rsid w:val="00516961"/>
    <w:rsid w:val="00516A9B"/>
    <w:rsid w:val="00516C1F"/>
    <w:rsid w:val="0051712E"/>
    <w:rsid w:val="005172AF"/>
    <w:rsid w:val="0051732D"/>
    <w:rsid w:val="005174F7"/>
    <w:rsid w:val="00517554"/>
    <w:rsid w:val="005176BA"/>
    <w:rsid w:val="00517AC8"/>
    <w:rsid w:val="00517B86"/>
    <w:rsid w:val="00517C6E"/>
    <w:rsid w:val="00517E61"/>
    <w:rsid w:val="00517ECF"/>
    <w:rsid w:val="00517ED1"/>
    <w:rsid w:val="00517F27"/>
    <w:rsid w:val="005201E8"/>
    <w:rsid w:val="00520413"/>
    <w:rsid w:val="00520506"/>
    <w:rsid w:val="005205BA"/>
    <w:rsid w:val="005207FF"/>
    <w:rsid w:val="00520FD4"/>
    <w:rsid w:val="00521866"/>
    <w:rsid w:val="00521890"/>
    <w:rsid w:val="00521B75"/>
    <w:rsid w:val="00521D21"/>
    <w:rsid w:val="005225CA"/>
    <w:rsid w:val="0052294F"/>
    <w:rsid w:val="00522A00"/>
    <w:rsid w:val="00522BBA"/>
    <w:rsid w:val="00522CA1"/>
    <w:rsid w:val="00523426"/>
    <w:rsid w:val="00523707"/>
    <w:rsid w:val="00523F7C"/>
    <w:rsid w:val="00524056"/>
    <w:rsid w:val="00524376"/>
    <w:rsid w:val="005243DD"/>
    <w:rsid w:val="005246E6"/>
    <w:rsid w:val="00524845"/>
    <w:rsid w:val="00524851"/>
    <w:rsid w:val="0052494B"/>
    <w:rsid w:val="00525036"/>
    <w:rsid w:val="00525182"/>
    <w:rsid w:val="00525384"/>
    <w:rsid w:val="005254A1"/>
    <w:rsid w:val="00525D54"/>
    <w:rsid w:val="00525E0D"/>
    <w:rsid w:val="00525EAB"/>
    <w:rsid w:val="00526058"/>
    <w:rsid w:val="005261C8"/>
    <w:rsid w:val="00526202"/>
    <w:rsid w:val="00526DC0"/>
    <w:rsid w:val="00526F04"/>
    <w:rsid w:val="005271FD"/>
    <w:rsid w:val="005272BB"/>
    <w:rsid w:val="005272F1"/>
    <w:rsid w:val="00527314"/>
    <w:rsid w:val="0052740B"/>
    <w:rsid w:val="00527415"/>
    <w:rsid w:val="00527419"/>
    <w:rsid w:val="005274D7"/>
    <w:rsid w:val="00527544"/>
    <w:rsid w:val="005279C1"/>
    <w:rsid w:val="00527AE8"/>
    <w:rsid w:val="00527D03"/>
    <w:rsid w:val="00527DB9"/>
    <w:rsid w:val="00527E48"/>
    <w:rsid w:val="0053051F"/>
    <w:rsid w:val="0053072F"/>
    <w:rsid w:val="0053086A"/>
    <w:rsid w:val="00530A23"/>
    <w:rsid w:val="00530A73"/>
    <w:rsid w:val="00530E2A"/>
    <w:rsid w:val="00530EAF"/>
    <w:rsid w:val="0053137F"/>
    <w:rsid w:val="0053148C"/>
    <w:rsid w:val="00531608"/>
    <w:rsid w:val="00531692"/>
    <w:rsid w:val="00531743"/>
    <w:rsid w:val="00531C66"/>
    <w:rsid w:val="00532132"/>
    <w:rsid w:val="00532134"/>
    <w:rsid w:val="00532903"/>
    <w:rsid w:val="00532E33"/>
    <w:rsid w:val="00532E64"/>
    <w:rsid w:val="00532E6C"/>
    <w:rsid w:val="005333C7"/>
    <w:rsid w:val="0053357C"/>
    <w:rsid w:val="00533749"/>
    <w:rsid w:val="005337AB"/>
    <w:rsid w:val="005339BF"/>
    <w:rsid w:val="00533EF8"/>
    <w:rsid w:val="00534191"/>
    <w:rsid w:val="00534637"/>
    <w:rsid w:val="005347B8"/>
    <w:rsid w:val="00534B88"/>
    <w:rsid w:val="00534C1F"/>
    <w:rsid w:val="00534DC0"/>
    <w:rsid w:val="00534E57"/>
    <w:rsid w:val="00535027"/>
    <w:rsid w:val="005350A2"/>
    <w:rsid w:val="00535289"/>
    <w:rsid w:val="005356C3"/>
    <w:rsid w:val="00535719"/>
    <w:rsid w:val="005358E8"/>
    <w:rsid w:val="00535DA5"/>
    <w:rsid w:val="005360BD"/>
    <w:rsid w:val="0053620D"/>
    <w:rsid w:val="00536625"/>
    <w:rsid w:val="00536747"/>
    <w:rsid w:val="00536791"/>
    <w:rsid w:val="00536A1A"/>
    <w:rsid w:val="00536BC2"/>
    <w:rsid w:val="00536E68"/>
    <w:rsid w:val="00536F11"/>
    <w:rsid w:val="00537126"/>
    <w:rsid w:val="00537231"/>
    <w:rsid w:val="0053725B"/>
    <w:rsid w:val="00537468"/>
    <w:rsid w:val="0053774C"/>
    <w:rsid w:val="00537765"/>
    <w:rsid w:val="005378B5"/>
    <w:rsid w:val="00537C55"/>
    <w:rsid w:val="0054008C"/>
    <w:rsid w:val="0054009A"/>
    <w:rsid w:val="00540121"/>
    <w:rsid w:val="0054017F"/>
    <w:rsid w:val="005402A4"/>
    <w:rsid w:val="00540366"/>
    <w:rsid w:val="00540424"/>
    <w:rsid w:val="00540554"/>
    <w:rsid w:val="0054059C"/>
    <w:rsid w:val="00540677"/>
    <w:rsid w:val="00540A52"/>
    <w:rsid w:val="00540AB2"/>
    <w:rsid w:val="00540E55"/>
    <w:rsid w:val="00540FFC"/>
    <w:rsid w:val="005411C6"/>
    <w:rsid w:val="005412EB"/>
    <w:rsid w:val="005416E2"/>
    <w:rsid w:val="00541A84"/>
    <w:rsid w:val="00541C45"/>
    <w:rsid w:val="00541DD5"/>
    <w:rsid w:val="00541FA6"/>
    <w:rsid w:val="00541FD5"/>
    <w:rsid w:val="00542078"/>
    <w:rsid w:val="00542267"/>
    <w:rsid w:val="005422E6"/>
    <w:rsid w:val="0054233C"/>
    <w:rsid w:val="0054233E"/>
    <w:rsid w:val="00542550"/>
    <w:rsid w:val="005425DB"/>
    <w:rsid w:val="00542A62"/>
    <w:rsid w:val="00542B29"/>
    <w:rsid w:val="00542CD1"/>
    <w:rsid w:val="00542CDE"/>
    <w:rsid w:val="00542E05"/>
    <w:rsid w:val="00542E2A"/>
    <w:rsid w:val="00542E59"/>
    <w:rsid w:val="00542EF7"/>
    <w:rsid w:val="0054343D"/>
    <w:rsid w:val="00543837"/>
    <w:rsid w:val="00543C75"/>
    <w:rsid w:val="00543FB1"/>
    <w:rsid w:val="00544100"/>
    <w:rsid w:val="00544285"/>
    <w:rsid w:val="00544759"/>
    <w:rsid w:val="005447A0"/>
    <w:rsid w:val="00544969"/>
    <w:rsid w:val="00544A69"/>
    <w:rsid w:val="00544CE2"/>
    <w:rsid w:val="00544E09"/>
    <w:rsid w:val="00544F3F"/>
    <w:rsid w:val="00544FBC"/>
    <w:rsid w:val="0054527F"/>
    <w:rsid w:val="00545319"/>
    <w:rsid w:val="00545616"/>
    <w:rsid w:val="00545644"/>
    <w:rsid w:val="005456E1"/>
    <w:rsid w:val="005458A9"/>
    <w:rsid w:val="00545926"/>
    <w:rsid w:val="00545CDC"/>
    <w:rsid w:val="00546337"/>
    <w:rsid w:val="00546383"/>
    <w:rsid w:val="005464DF"/>
    <w:rsid w:val="00546865"/>
    <w:rsid w:val="00546877"/>
    <w:rsid w:val="0054691F"/>
    <w:rsid w:val="00546956"/>
    <w:rsid w:val="00546A08"/>
    <w:rsid w:val="00546D43"/>
    <w:rsid w:val="00546DED"/>
    <w:rsid w:val="00547014"/>
    <w:rsid w:val="005470BC"/>
    <w:rsid w:val="00547884"/>
    <w:rsid w:val="00547C55"/>
    <w:rsid w:val="00547C8D"/>
    <w:rsid w:val="00547DE3"/>
    <w:rsid w:val="00547F8F"/>
    <w:rsid w:val="00550254"/>
    <w:rsid w:val="0055043E"/>
    <w:rsid w:val="00550707"/>
    <w:rsid w:val="00550722"/>
    <w:rsid w:val="00550854"/>
    <w:rsid w:val="00550900"/>
    <w:rsid w:val="00550A53"/>
    <w:rsid w:val="00550C11"/>
    <w:rsid w:val="00550C14"/>
    <w:rsid w:val="00550CCD"/>
    <w:rsid w:val="00550E00"/>
    <w:rsid w:val="0055127C"/>
    <w:rsid w:val="00551353"/>
    <w:rsid w:val="005514FF"/>
    <w:rsid w:val="00551AC5"/>
    <w:rsid w:val="00551C28"/>
    <w:rsid w:val="00551E35"/>
    <w:rsid w:val="00551E5F"/>
    <w:rsid w:val="00551FA5"/>
    <w:rsid w:val="00552412"/>
    <w:rsid w:val="0055256C"/>
    <w:rsid w:val="005526C5"/>
    <w:rsid w:val="005527A2"/>
    <w:rsid w:val="00552821"/>
    <w:rsid w:val="0055287C"/>
    <w:rsid w:val="00552C22"/>
    <w:rsid w:val="00552F4F"/>
    <w:rsid w:val="00553045"/>
    <w:rsid w:val="00553346"/>
    <w:rsid w:val="00553474"/>
    <w:rsid w:val="0055351F"/>
    <w:rsid w:val="005535F1"/>
    <w:rsid w:val="00553674"/>
    <w:rsid w:val="00553863"/>
    <w:rsid w:val="0055387B"/>
    <w:rsid w:val="0055398E"/>
    <w:rsid w:val="00553C60"/>
    <w:rsid w:val="00553DC2"/>
    <w:rsid w:val="00553EE2"/>
    <w:rsid w:val="005540C2"/>
    <w:rsid w:val="005543E3"/>
    <w:rsid w:val="0055455F"/>
    <w:rsid w:val="0055464A"/>
    <w:rsid w:val="00554F7B"/>
    <w:rsid w:val="00554FDF"/>
    <w:rsid w:val="005550F7"/>
    <w:rsid w:val="0055533D"/>
    <w:rsid w:val="005553E4"/>
    <w:rsid w:val="005556D5"/>
    <w:rsid w:val="00555B9F"/>
    <w:rsid w:val="00555FDE"/>
    <w:rsid w:val="00556046"/>
    <w:rsid w:val="0055607D"/>
    <w:rsid w:val="005564EB"/>
    <w:rsid w:val="00556590"/>
    <w:rsid w:val="005567CF"/>
    <w:rsid w:val="00556964"/>
    <w:rsid w:val="00556B28"/>
    <w:rsid w:val="00556F32"/>
    <w:rsid w:val="00557189"/>
    <w:rsid w:val="00557258"/>
    <w:rsid w:val="005572D7"/>
    <w:rsid w:val="0055782D"/>
    <w:rsid w:val="00557B5E"/>
    <w:rsid w:val="00557BF3"/>
    <w:rsid w:val="00557E95"/>
    <w:rsid w:val="00557F3A"/>
    <w:rsid w:val="005600FC"/>
    <w:rsid w:val="00560347"/>
    <w:rsid w:val="00560B88"/>
    <w:rsid w:val="00560E45"/>
    <w:rsid w:val="00560F82"/>
    <w:rsid w:val="00561393"/>
    <w:rsid w:val="00561E01"/>
    <w:rsid w:val="005620AC"/>
    <w:rsid w:val="005623B5"/>
    <w:rsid w:val="00562437"/>
    <w:rsid w:val="00562459"/>
    <w:rsid w:val="00562847"/>
    <w:rsid w:val="00562AF9"/>
    <w:rsid w:val="00562F52"/>
    <w:rsid w:val="005631AD"/>
    <w:rsid w:val="00563698"/>
    <w:rsid w:val="005638F8"/>
    <w:rsid w:val="00563978"/>
    <w:rsid w:val="00563A6D"/>
    <w:rsid w:val="00563A89"/>
    <w:rsid w:val="00563B41"/>
    <w:rsid w:val="00563C05"/>
    <w:rsid w:val="00563C2F"/>
    <w:rsid w:val="00563C44"/>
    <w:rsid w:val="00563CD6"/>
    <w:rsid w:val="00563D00"/>
    <w:rsid w:val="00563D1C"/>
    <w:rsid w:val="00563D38"/>
    <w:rsid w:val="00563DDB"/>
    <w:rsid w:val="005641A1"/>
    <w:rsid w:val="00564648"/>
    <w:rsid w:val="005646E9"/>
    <w:rsid w:val="005648A6"/>
    <w:rsid w:val="005648D7"/>
    <w:rsid w:val="00564973"/>
    <w:rsid w:val="00564A22"/>
    <w:rsid w:val="00564A81"/>
    <w:rsid w:val="00564C4D"/>
    <w:rsid w:val="00564D71"/>
    <w:rsid w:val="00564D86"/>
    <w:rsid w:val="00565060"/>
    <w:rsid w:val="00565280"/>
    <w:rsid w:val="005652E1"/>
    <w:rsid w:val="00565499"/>
    <w:rsid w:val="00565618"/>
    <w:rsid w:val="005657D3"/>
    <w:rsid w:val="005657D9"/>
    <w:rsid w:val="00565A74"/>
    <w:rsid w:val="00565BB8"/>
    <w:rsid w:val="00565BD1"/>
    <w:rsid w:val="00565D0B"/>
    <w:rsid w:val="00565DA2"/>
    <w:rsid w:val="0056601A"/>
    <w:rsid w:val="00566022"/>
    <w:rsid w:val="005660D4"/>
    <w:rsid w:val="005661C6"/>
    <w:rsid w:val="00566325"/>
    <w:rsid w:val="00566618"/>
    <w:rsid w:val="0056668A"/>
    <w:rsid w:val="00566836"/>
    <w:rsid w:val="00566A19"/>
    <w:rsid w:val="00566D03"/>
    <w:rsid w:val="00566D5D"/>
    <w:rsid w:val="005672BC"/>
    <w:rsid w:val="00567341"/>
    <w:rsid w:val="0056769B"/>
    <w:rsid w:val="00567E3B"/>
    <w:rsid w:val="00567E88"/>
    <w:rsid w:val="00567ECA"/>
    <w:rsid w:val="00567EFF"/>
    <w:rsid w:val="00567F5A"/>
    <w:rsid w:val="00570297"/>
    <w:rsid w:val="00570462"/>
    <w:rsid w:val="005705AB"/>
    <w:rsid w:val="005706CD"/>
    <w:rsid w:val="00570B4D"/>
    <w:rsid w:val="00570CFC"/>
    <w:rsid w:val="00570DA8"/>
    <w:rsid w:val="005710E5"/>
    <w:rsid w:val="005711A6"/>
    <w:rsid w:val="00571378"/>
    <w:rsid w:val="005714F9"/>
    <w:rsid w:val="005718A6"/>
    <w:rsid w:val="00571AC1"/>
    <w:rsid w:val="00571DAF"/>
    <w:rsid w:val="00571F80"/>
    <w:rsid w:val="005720B1"/>
    <w:rsid w:val="00572480"/>
    <w:rsid w:val="005724C2"/>
    <w:rsid w:val="005727F8"/>
    <w:rsid w:val="00572E69"/>
    <w:rsid w:val="00572E85"/>
    <w:rsid w:val="00572F00"/>
    <w:rsid w:val="00572F97"/>
    <w:rsid w:val="00572FC8"/>
    <w:rsid w:val="005731BA"/>
    <w:rsid w:val="005734AC"/>
    <w:rsid w:val="00573605"/>
    <w:rsid w:val="005739CF"/>
    <w:rsid w:val="00573E8D"/>
    <w:rsid w:val="00574398"/>
    <w:rsid w:val="005743DF"/>
    <w:rsid w:val="00574437"/>
    <w:rsid w:val="0057446D"/>
    <w:rsid w:val="00574ADA"/>
    <w:rsid w:val="00575115"/>
    <w:rsid w:val="0057516E"/>
    <w:rsid w:val="0057586D"/>
    <w:rsid w:val="00575A90"/>
    <w:rsid w:val="00575C20"/>
    <w:rsid w:val="00575E9B"/>
    <w:rsid w:val="005760C7"/>
    <w:rsid w:val="005764F8"/>
    <w:rsid w:val="005765E9"/>
    <w:rsid w:val="005767E0"/>
    <w:rsid w:val="005768B1"/>
    <w:rsid w:val="005769B5"/>
    <w:rsid w:val="00576C29"/>
    <w:rsid w:val="00576CE4"/>
    <w:rsid w:val="00576D8F"/>
    <w:rsid w:val="00576E47"/>
    <w:rsid w:val="00577874"/>
    <w:rsid w:val="00577A10"/>
    <w:rsid w:val="00577AA0"/>
    <w:rsid w:val="005801B7"/>
    <w:rsid w:val="0058042D"/>
    <w:rsid w:val="0058093A"/>
    <w:rsid w:val="005809F9"/>
    <w:rsid w:val="00580A71"/>
    <w:rsid w:val="00580C83"/>
    <w:rsid w:val="00580CB5"/>
    <w:rsid w:val="00580D03"/>
    <w:rsid w:val="00580DDA"/>
    <w:rsid w:val="00581023"/>
    <w:rsid w:val="00581286"/>
    <w:rsid w:val="00581447"/>
    <w:rsid w:val="0058171A"/>
    <w:rsid w:val="00581B2D"/>
    <w:rsid w:val="00582592"/>
    <w:rsid w:val="00582671"/>
    <w:rsid w:val="00582B34"/>
    <w:rsid w:val="00582B97"/>
    <w:rsid w:val="00582D60"/>
    <w:rsid w:val="00582F3A"/>
    <w:rsid w:val="005832E2"/>
    <w:rsid w:val="00583763"/>
    <w:rsid w:val="0058384D"/>
    <w:rsid w:val="0058393C"/>
    <w:rsid w:val="0058394D"/>
    <w:rsid w:val="00583C1F"/>
    <w:rsid w:val="00583DCA"/>
    <w:rsid w:val="0058404D"/>
    <w:rsid w:val="00584057"/>
    <w:rsid w:val="005849C7"/>
    <w:rsid w:val="00584BB2"/>
    <w:rsid w:val="00585185"/>
    <w:rsid w:val="005853D3"/>
    <w:rsid w:val="005854E2"/>
    <w:rsid w:val="00585526"/>
    <w:rsid w:val="00585896"/>
    <w:rsid w:val="005860BB"/>
    <w:rsid w:val="0058615F"/>
    <w:rsid w:val="0058645C"/>
    <w:rsid w:val="0058656B"/>
    <w:rsid w:val="005865A1"/>
    <w:rsid w:val="005867C0"/>
    <w:rsid w:val="00586912"/>
    <w:rsid w:val="00586BB0"/>
    <w:rsid w:val="00586D56"/>
    <w:rsid w:val="00587082"/>
    <w:rsid w:val="005870BA"/>
    <w:rsid w:val="005871D6"/>
    <w:rsid w:val="0058767F"/>
    <w:rsid w:val="005876EA"/>
    <w:rsid w:val="0058772F"/>
    <w:rsid w:val="00587ADE"/>
    <w:rsid w:val="00587B09"/>
    <w:rsid w:val="00587BAA"/>
    <w:rsid w:val="00587C54"/>
    <w:rsid w:val="00587D61"/>
    <w:rsid w:val="00587E20"/>
    <w:rsid w:val="00587E22"/>
    <w:rsid w:val="00590388"/>
    <w:rsid w:val="0059052E"/>
    <w:rsid w:val="00590600"/>
    <w:rsid w:val="00590645"/>
    <w:rsid w:val="00590C8C"/>
    <w:rsid w:val="00590F2E"/>
    <w:rsid w:val="00591090"/>
    <w:rsid w:val="005914EA"/>
    <w:rsid w:val="00591668"/>
    <w:rsid w:val="00591830"/>
    <w:rsid w:val="005918EC"/>
    <w:rsid w:val="00591B5B"/>
    <w:rsid w:val="00591E22"/>
    <w:rsid w:val="00592009"/>
    <w:rsid w:val="00592071"/>
    <w:rsid w:val="005926DA"/>
    <w:rsid w:val="00592816"/>
    <w:rsid w:val="00592960"/>
    <w:rsid w:val="005929DA"/>
    <w:rsid w:val="00592E12"/>
    <w:rsid w:val="00593085"/>
    <w:rsid w:val="005930AE"/>
    <w:rsid w:val="0059323A"/>
    <w:rsid w:val="0059325C"/>
    <w:rsid w:val="00593547"/>
    <w:rsid w:val="0059376F"/>
    <w:rsid w:val="00593818"/>
    <w:rsid w:val="00593858"/>
    <w:rsid w:val="00593A28"/>
    <w:rsid w:val="00593AA4"/>
    <w:rsid w:val="00593B1B"/>
    <w:rsid w:val="00593EE9"/>
    <w:rsid w:val="00594288"/>
    <w:rsid w:val="00594418"/>
    <w:rsid w:val="005945A7"/>
    <w:rsid w:val="005948C9"/>
    <w:rsid w:val="00594A0D"/>
    <w:rsid w:val="00594BBB"/>
    <w:rsid w:val="00594C8D"/>
    <w:rsid w:val="00594D5C"/>
    <w:rsid w:val="00594DED"/>
    <w:rsid w:val="00594EFA"/>
    <w:rsid w:val="005950E7"/>
    <w:rsid w:val="00595532"/>
    <w:rsid w:val="0059554B"/>
    <w:rsid w:val="0059578B"/>
    <w:rsid w:val="00595925"/>
    <w:rsid w:val="00595A2A"/>
    <w:rsid w:val="00595B4D"/>
    <w:rsid w:val="00595F23"/>
    <w:rsid w:val="00595F41"/>
    <w:rsid w:val="005960A2"/>
    <w:rsid w:val="0059624A"/>
    <w:rsid w:val="00596607"/>
    <w:rsid w:val="005967BB"/>
    <w:rsid w:val="00596B6E"/>
    <w:rsid w:val="00596C53"/>
    <w:rsid w:val="00596CA3"/>
    <w:rsid w:val="00596CC2"/>
    <w:rsid w:val="00596E17"/>
    <w:rsid w:val="00596E65"/>
    <w:rsid w:val="00597111"/>
    <w:rsid w:val="0059711A"/>
    <w:rsid w:val="0059718C"/>
    <w:rsid w:val="005971A4"/>
    <w:rsid w:val="005972B2"/>
    <w:rsid w:val="005973A5"/>
    <w:rsid w:val="005973C4"/>
    <w:rsid w:val="005974BD"/>
    <w:rsid w:val="00597649"/>
    <w:rsid w:val="005976F9"/>
    <w:rsid w:val="005979C3"/>
    <w:rsid w:val="00597EF0"/>
    <w:rsid w:val="00597FC0"/>
    <w:rsid w:val="005A0260"/>
    <w:rsid w:val="005A0325"/>
    <w:rsid w:val="005A0590"/>
    <w:rsid w:val="005A0870"/>
    <w:rsid w:val="005A0E17"/>
    <w:rsid w:val="005A0E94"/>
    <w:rsid w:val="005A0EA4"/>
    <w:rsid w:val="005A1005"/>
    <w:rsid w:val="005A1057"/>
    <w:rsid w:val="005A147D"/>
    <w:rsid w:val="005A18B0"/>
    <w:rsid w:val="005A18F0"/>
    <w:rsid w:val="005A1A6A"/>
    <w:rsid w:val="005A1AB5"/>
    <w:rsid w:val="005A1AE3"/>
    <w:rsid w:val="005A1B2F"/>
    <w:rsid w:val="005A1CD2"/>
    <w:rsid w:val="005A1F39"/>
    <w:rsid w:val="005A1FFE"/>
    <w:rsid w:val="005A249D"/>
    <w:rsid w:val="005A24D4"/>
    <w:rsid w:val="005A26EA"/>
    <w:rsid w:val="005A27E6"/>
    <w:rsid w:val="005A283A"/>
    <w:rsid w:val="005A2A54"/>
    <w:rsid w:val="005A2BAA"/>
    <w:rsid w:val="005A2CFE"/>
    <w:rsid w:val="005A2D02"/>
    <w:rsid w:val="005A2D04"/>
    <w:rsid w:val="005A3049"/>
    <w:rsid w:val="005A30FA"/>
    <w:rsid w:val="005A314E"/>
    <w:rsid w:val="005A34B3"/>
    <w:rsid w:val="005A375D"/>
    <w:rsid w:val="005A394B"/>
    <w:rsid w:val="005A3A76"/>
    <w:rsid w:val="005A3D49"/>
    <w:rsid w:val="005A4448"/>
    <w:rsid w:val="005A4630"/>
    <w:rsid w:val="005A4714"/>
    <w:rsid w:val="005A4870"/>
    <w:rsid w:val="005A48AA"/>
    <w:rsid w:val="005A4939"/>
    <w:rsid w:val="005A4A51"/>
    <w:rsid w:val="005A4C33"/>
    <w:rsid w:val="005A4C78"/>
    <w:rsid w:val="005A4C8B"/>
    <w:rsid w:val="005A4CE4"/>
    <w:rsid w:val="005A4CF4"/>
    <w:rsid w:val="005A4D0F"/>
    <w:rsid w:val="005A51B1"/>
    <w:rsid w:val="005A529A"/>
    <w:rsid w:val="005A53DA"/>
    <w:rsid w:val="005A560A"/>
    <w:rsid w:val="005A5630"/>
    <w:rsid w:val="005A56EA"/>
    <w:rsid w:val="005A5BC4"/>
    <w:rsid w:val="005A5D76"/>
    <w:rsid w:val="005A6144"/>
    <w:rsid w:val="005A6310"/>
    <w:rsid w:val="005A656A"/>
    <w:rsid w:val="005A6901"/>
    <w:rsid w:val="005A6988"/>
    <w:rsid w:val="005A6B79"/>
    <w:rsid w:val="005A6F04"/>
    <w:rsid w:val="005A7132"/>
    <w:rsid w:val="005A71AA"/>
    <w:rsid w:val="005A7210"/>
    <w:rsid w:val="005A7289"/>
    <w:rsid w:val="005A7C7B"/>
    <w:rsid w:val="005A7FC2"/>
    <w:rsid w:val="005B033E"/>
    <w:rsid w:val="005B0434"/>
    <w:rsid w:val="005B0489"/>
    <w:rsid w:val="005B05BF"/>
    <w:rsid w:val="005B0B88"/>
    <w:rsid w:val="005B0CF6"/>
    <w:rsid w:val="005B0DE7"/>
    <w:rsid w:val="005B0E25"/>
    <w:rsid w:val="005B0F0E"/>
    <w:rsid w:val="005B1032"/>
    <w:rsid w:val="005B1136"/>
    <w:rsid w:val="005B115E"/>
    <w:rsid w:val="005B12F4"/>
    <w:rsid w:val="005B1822"/>
    <w:rsid w:val="005B2009"/>
    <w:rsid w:val="005B2023"/>
    <w:rsid w:val="005B205C"/>
    <w:rsid w:val="005B240C"/>
    <w:rsid w:val="005B2BFA"/>
    <w:rsid w:val="005B2CDC"/>
    <w:rsid w:val="005B300E"/>
    <w:rsid w:val="005B3448"/>
    <w:rsid w:val="005B381D"/>
    <w:rsid w:val="005B39B6"/>
    <w:rsid w:val="005B3E32"/>
    <w:rsid w:val="005B3E72"/>
    <w:rsid w:val="005B3F70"/>
    <w:rsid w:val="005B3FBB"/>
    <w:rsid w:val="005B4088"/>
    <w:rsid w:val="005B40D9"/>
    <w:rsid w:val="005B40E8"/>
    <w:rsid w:val="005B421F"/>
    <w:rsid w:val="005B4723"/>
    <w:rsid w:val="005B47E4"/>
    <w:rsid w:val="005B47F6"/>
    <w:rsid w:val="005B493F"/>
    <w:rsid w:val="005B4A4C"/>
    <w:rsid w:val="005B4CF4"/>
    <w:rsid w:val="005B52C0"/>
    <w:rsid w:val="005B53A5"/>
    <w:rsid w:val="005B5E4B"/>
    <w:rsid w:val="005B5E4F"/>
    <w:rsid w:val="005B5FF4"/>
    <w:rsid w:val="005B61A3"/>
    <w:rsid w:val="005B62C1"/>
    <w:rsid w:val="005B653C"/>
    <w:rsid w:val="005B69AD"/>
    <w:rsid w:val="005B6ACB"/>
    <w:rsid w:val="005B6C27"/>
    <w:rsid w:val="005B6C59"/>
    <w:rsid w:val="005B7314"/>
    <w:rsid w:val="005B73AE"/>
    <w:rsid w:val="005B7883"/>
    <w:rsid w:val="005B791B"/>
    <w:rsid w:val="005B7972"/>
    <w:rsid w:val="005B7C72"/>
    <w:rsid w:val="005B7D4B"/>
    <w:rsid w:val="005B7DC7"/>
    <w:rsid w:val="005B7DE2"/>
    <w:rsid w:val="005C0825"/>
    <w:rsid w:val="005C0A81"/>
    <w:rsid w:val="005C0B28"/>
    <w:rsid w:val="005C0E0E"/>
    <w:rsid w:val="005C0FB9"/>
    <w:rsid w:val="005C10ED"/>
    <w:rsid w:val="005C1553"/>
    <w:rsid w:val="005C15E8"/>
    <w:rsid w:val="005C1882"/>
    <w:rsid w:val="005C1946"/>
    <w:rsid w:val="005C19F4"/>
    <w:rsid w:val="005C201E"/>
    <w:rsid w:val="005C229F"/>
    <w:rsid w:val="005C2346"/>
    <w:rsid w:val="005C261D"/>
    <w:rsid w:val="005C2AEB"/>
    <w:rsid w:val="005C2B7B"/>
    <w:rsid w:val="005C2E27"/>
    <w:rsid w:val="005C2E93"/>
    <w:rsid w:val="005C2FC2"/>
    <w:rsid w:val="005C3030"/>
    <w:rsid w:val="005C324C"/>
    <w:rsid w:val="005C3479"/>
    <w:rsid w:val="005C3494"/>
    <w:rsid w:val="005C35BE"/>
    <w:rsid w:val="005C3701"/>
    <w:rsid w:val="005C37C1"/>
    <w:rsid w:val="005C3BEF"/>
    <w:rsid w:val="005C3C55"/>
    <w:rsid w:val="005C4563"/>
    <w:rsid w:val="005C4728"/>
    <w:rsid w:val="005C4731"/>
    <w:rsid w:val="005C4854"/>
    <w:rsid w:val="005C4A53"/>
    <w:rsid w:val="005C4CA3"/>
    <w:rsid w:val="005C4E62"/>
    <w:rsid w:val="005C5099"/>
    <w:rsid w:val="005C52F9"/>
    <w:rsid w:val="005C5425"/>
    <w:rsid w:val="005C5489"/>
    <w:rsid w:val="005C55BE"/>
    <w:rsid w:val="005C5706"/>
    <w:rsid w:val="005C57BC"/>
    <w:rsid w:val="005C5BDF"/>
    <w:rsid w:val="005C5FDB"/>
    <w:rsid w:val="005C6040"/>
    <w:rsid w:val="005C63EC"/>
    <w:rsid w:val="005C676F"/>
    <w:rsid w:val="005C693C"/>
    <w:rsid w:val="005C6A70"/>
    <w:rsid w:val="005C6B99"/>
    <w:rsid w:val="005C6C59"/>
    <w:rsid w:val="005C6DEC"/>
    <w:rsid w:val="005C6F2A"/>
    <w:rsid w:val="005C6FB2"/>
    <w:rsid w:val="005C7018"/>
    <w:rsid w:val="005C748A"/>
    <w:rsid w:val="005C7992"/>
    <w:rsid w:val="005C7B4A"/>
    <w:rsid w:val="005C7B92"/>
    <w:rsid w:val="005D01AB"/>
    <w:rsid w:val="005D0257"/>
    <w:rsid w:val="005D0BF7"/>
    <w:rsid w:val="005D0CD7"/>
    <w:rsid w:val="005D0D9E"/>
    <w:rsid w:val="005D0E94"/>
    <w:rsid w:val="005D10A4"/>
    <w:rsid w:val="005D10C8"/>
    <w:rsid w:val="005D121B"/>
    <w:rsid w:val="005D1272"/>
    <w:rsid w:val="005D1436"/>
    <w:rsid w:val="005D19A1"/>
    <w:rsid w:val="005D1AA0"/>
    <w:rsid w:val="005D21F5"/>
    <w:rsid w:val="005D2353"/>
    <w:rsid w:val="005D2699"/>
    <w:rsid w:val="005D26E4"/>
    <w:rsid w:val="005D26EA"/>
    <w:rsid w:val="005D2A00"/>
    <w:rsid w:val="005D2A5B"/>
    <w:rsid w:val="005D2A83"/>
    <w:rsid w:val="005D2EB0"/>
    <w:rsid w:val="005D2F26"/>
    <w:rsid w:val="005D30A4"/>
    <w:rsid w:val="005D31B2"/>
    <w:rsid w:val="005D337F"/>
    <w:rsid w:val="005D33F6"/>
    <w:rsid w:val="005D3421"/>
    <w:rsid w:val="005D3423"/>
    <w:rsid w:val="005D353B"/>
    <w:rsid w:val="005D3807"/>
    <w:rsid w:val="005D3A68"/>
    <w:rsid w:val="005D3AA4"/>
    <w:rsid w:val="005D3BBF"/>
    <w:rsid w:val="005D3E82"/>
    <w:rsid w:val="005D40DC"/>
    <w:rsid w:val="005D42B9"/>
    <w:rsid w:val="005D431E"/>
    <w:rsid w:val="005D444C"/>
    <w:rsid w:val="005D44A2"/>
    <w:rsid w:val="005D44B3"/>
    <w:rsid w:val="005D45F9"/>
    <w:rsid w:val="005D4A24"/>
    <w:rsid w:val="005D4AB8"/>
    <w:rsid w:val="005D4D1D"/>
    <w:rsid w:val="005D4EE1"/>
    <w:rsid w:val="005D4FA8"/>
    <w:rsid w:val="005D4FBB"/>
    <w:rsid w:val="005D510E"/>
    <w:rsid w:val="005D5494"/>
    <w:rsid w:val="005D5496"/>
    <w:rsid w:val="005D5516"/>
    <w:rsid w:val="005D5559"/>
    <w:rsid w:val="005D566E"/>
    <w:rsid w:val="005D56B9"/>
    <w:rsid w:val="005D598B"/>
    <w:rsid w:val="005D5F28"/>
    <w:rsid w:val="005D626E"/>
    <w:rsid w:val="005D6745"/>
    <w:rsid w:val="005D6991"/>
    <w:rsid w:val="005D6B03"/>
    <w:rsid w:val="005D6C9F"/>
    <w:rsid w:val="005D6DCD"/>
    <w:rsid w:val="005D6EE9"/>
    <w:rsid w:val="005D732A"/>
    <w:rsid w:val="005D75E5"/>
    <w:rsid w:val="005D7771"/>
    <w:rsid w:val="005D78CD"/>
    <w:rsid w:val="005D7AC1"/>
    <w:rsid w:val="005D7CCD"/>
    <w:rsid w:val="005D7D78"/>
    <w:rsid w:val="005E02AC"/>
    <w:rsid w:val="005E03A6"/>
    <w:rsid w:val="005E0437"/>
    <w:rsid w:val="005E06DA"/>
    <w:rsid w:val="005E0968"/>
    <w:rsid w:val="005E0BC8"/>
    <w:rsid w:val="005E0DFF"/>
    <w:rsid w:val="005E0F3C"/>
    <w:rsid w:val="005E1209"/>
    <w:rsid w:val="005E12F8"/>
    <w:rsid w:val="005E1D7D"/>
    <w:rsid w:val="005E21C4"/>
    <w:rsid w:val="005E284B"/>
    <w:rsid w:val="005E2980"/>
    <w:rsid w:val="005E29A5"/>
    <w:rsid w:val="005E2C78"/>
    <w:rsid w:val="005E2E32"/>
    <w:rsid w:val="005E2E8A"/>
    <w:rsid w:val="005E2EE6"/>
    <w:rsid w:val="005E322F"/>
    <w:rsid w:val="005E3730"/>
    <w:rsid w:val="005E3876"/>
    <w:rsid w:val="005E3B07"/>
    <w:rsid w:val="005E3D9C"/>
    <w:rsid w:val="005E3E8F"/>
    <w:rsid w:val="005E43B4"/>
    <w:rsid w:val="005E446D"/>
    <w:rsid w:val="005E4482"/>
    <w:rsid w:val="005E4582"/>
    <w:rsid w:val="005E460B"/>
    <w:rsid w:val="005E4CDC"/>
    <w:rsid w:val="005E4D43"/>
    <w:rsid w:val="005E4D7C"/>
    <w:rsid w:val="005E4E8D"/>
    <w:rsid w:val="005E51F4"/>
    <w:rsid w:val="005E5546"/>
    <w:rsid w:val="005E565B"/>
    <w:rsid w:val="005E568E"/>
    <w:rsid w:val="005E6022"/>
    <w:rsid w:val="005E6285"/>
    <w:rsid w:val="005E6465"/>
    <w:rsid w:val="005E657B"/>
    <w:rsid w:val="005E6673"/>
    <w:rsid w:val="005E674C"/>
    <w:rsid w:val="005E6975"/>
    <w:rsid w:val="005E6C61"/>
    <w:rsid w:val="005E6D48"/>
    <w:rsid w:val="005E73BE"/>
    <w:rsid w:val="005E7513"/>
    <w:rsid w:val="005E764C"/>
    <w:rsid w:val="005E7A3A"/>
    <w:rsid w:val="005E7ABD"/>
    <w:rsid w:val="005E7B49"/>
    <w:rsid w:val="005E7BE1"/>
    <w:rsid w:val="005E7D96"/>
    <w:rsid w:val="005E7F9F"/>
    <w:rsid w:val="005F01F2"/>
    <w:rsid w:val="005F01F7"/>
    <w:rsid w:val="005F0258"/>
    <w:rsid w:val="005F0480"/>
    <w:rsid w:val="005F05EE"/>
    <w:rsid w:val="005F0A88"/>
    <w:rsid w:val="005F0B0F"/>
    <w:rsid w:val="005F0E44"/>
    <w:rsid w:val="005F0F4C"/>
    <w:rsid w:val="005F11DC"/>
    <w:rsid w:val="005F135A"/>
    <w:rsid w:val="005F1372"/>
    <w:rsid w:val="005F1430"/>
    <w:rsid w:val="005F17C1"/>
    <w:rsid w:val="005F195A"/>
    <w:rsid w:val="005F197B"/>
    <w:rsid w:val="005F1C5A"/>
    <w:rsid w:val="005F228B"/>
    <w:rsid w:val="005F25F0"/>
    <w:rsid w:val="005F28A8"/>
    <w:rsid w:val="005F2B0F"/>
    <w:rsid w:val="005F3083"/>
    <w:rsid w:val="005F368C"/>
    <w:rsid w:val="005F37C1"/>
    <w:rsid w:val="005F3AF3"/>
    <w:rsid w:val="005F3FB6"/>
    <w:rsid w:val="005F40D8"/>
    <w:rsid w:val="005F43CD"/>
    <w:rsid w:val="005F4516"/>
    <w:rsid w:val="005F46D7"/>
    <w:rsid w:val="005F48FA"/>
    <w:rsid w:val="005F499D"/>
    <w:rsid w:val="005F4A2D"/>
    <w:rsid w:val="005F4ABD"/>
    <w:rsid w:val="005F4C21"/>
    <w:rsid w:val="005F4CBC"/>
    <w:rsid w:val="005F4CC8"/>
    <w:rsid w:val="005F4DB0"/>
    <w:rsid w:val="005F4E38"/>
    <w:rsid w:val="005F4F88"/>
    <w:rsid w:val="005F554B"/>
    <w:rsid w:val="005F55C7"/>
    <w:rsid w:val="005F5801"/>
    <w:rsid w:val="005F6284"/>
    <w:rsid w:val="005F63F5"/>
    <w:rsid w:val="005F6D77"/>
    <w:rsid w:val="005F7047"/>
    <w:rsid w:val="005F7204"/>
    <w:rsid w:val="005F73E9"/>
    <w:rsid w:val="005F7600"/>
    <w:rsid w:val="005F7787"/>
    <w:rsid w:val="005F7794"/>
    <w:rsid w:val="005F7DE9"/>
    <w:rsid w:val="005F7F64"/>
    <w:rsid w:val="0060002F"/>
    <w:rsid w:val="00600036"/>
    <w:rsid w:val="0060018E"/>
    <w:rsid w:val="006003C9"/>
    <w:rsid w:val="00600591"/>
    <w:rsid w:val="006006A5"/>
    <w:rsid w:val="006006DE"/>
    <w:rsid w:val="0060092C"/>
    <w:rsid w:val="00600A1F"/>
    <w:rsid w:val="00600D12"/>
    <w:rsid w:val="00600F12"/>
    <w:rsid w:val="0060130D"/>
    <w:rsid w:val="006014A7"/>
    <w:rsid w:val="00601585"/>
    <w:rsid w:val="0060163F"/>
    <w:rsid w:val="0060166C"/>
    <w:rsid w:val="0060184D"/>
    <w:rsid w:val="00601A35"/>
    <w:rsid w:val="00601BBC"/>
    <w:rsid w:val="00601C6F"/>
    <w:rsid w:val="00601CBD"/>
    <w:rsid w:val="00601DDE"/>
    <w:rsid w:val="0060213F"/>
    <w:rsid w:val="00602169"/>
    <w:rsid w:val="006022BB"/>
    <w:rsid w:val="0060248C"/>
    <w:rsid w:val="0060253E"/>
    <w:rsid w:val="0060256B"/>
    <w:rsid w:val="006026BB"/>
    <w:rsid w:val="006028FF"/>
    <w:rsid w:val="00602C08"/>
    <w:rsid w:val="0060307A"/>
    <w:rsid w:val="006030B7"/>
    <w:rsid w:val="0060328A"/>
    <w:rsid w:val="0060362B"/>
    <w:rsid w:val="00603901"/>
    <w:rsid w:val="00603926"/>
    <w:rsid w:val="00603987"/>
    <w:rsid w:val="00603B0A"/>
    <w:rsid w:val="00603D31"/>
    <w:rsid w:val="00603FA7"/>
    <w:rsid w:val="00604319"/>
    <w:rsid w:val="00604389"/>
    <w:rsid w:val="006046FC"/>
    <w:rsid w:val="006048A1"/>
    <w:rsid w:val="00604929"/>
    <w:rsid w:val="00604E84"/>
    <w:rsid w:val="006052C6"/>
    <w:rsid w:val="006055E0"/>
    <w:rsid w:val="0060579A"/>
    <w:rsid w:val="00605CDC"/>
    <w:rsid w:val="00605FAD"/>
    <w:rsid w:val="00606680"/>
    <w:rsid w:val="006067B0"/>
    <w:rsid w:val="006068E5"/>
    <w:rsid w:val="00606C8D"/>
    <w:rsid w:val="00606CDF"/>
    <w:rsid w:val="00606E41"/>
    <w:rsid w:val="00606ED7"/>
    <w:rsid w:val="00607193"/>
    <w:rsid w:val="006072DE"/>
    <w:rsid w:val="006074EA"/>
    <w:rsid w:val="00607682"/>
    <w:rsid w:val="0060776F"/>
    <w:rsid w:val="006078C0"/>
    <w:rsid w:val="00607A18"/>
    <w:rsid w:val="00607BD5"/>
    <w:rsid w:val="00610113"/>
    <w:rsid w:val="0061011C"/>
    <w:rsid w:val="0061025D"/>
    <w:rsid w:val="00610794"/>
    <w:rsid w:val="00610852"/>
    <w:rsid w:val="00610C88"/>
    <w:rsid w:val="00610E92"/>
    <w:rsid w:val="00610EBB"/>
    <w:rsid w:val="00610F38"/>
    <w:rsid w:val="0061175A"/>
    <w:rsid w:val="00611A1A"/>
    <w:rsid w:val="00611A49"/>
    <w:rsid w:val="00611B1C"/>
    <w:rsid w:val="00611C1B"/>
    <w:rsid w:val="00611DEF"/>
    <w:rsid w:val="00611E67"/>
    <w:rsid w:val="00611FEC"/>
    <w:rsid w:val="00612110"/>
    <w:rsid w:val="00612173"/>
    <w:rsid w:val="006122B5"/>
    <w:rsid w:val="00612580"/>
    <w:rsid w:val="006125A4"/>
    <w:rsid w:val="006127AF"/>
    <w:rsid w:val="00612B74"/>
    <w:rsid w:val="00612CD1"/>
    <w:rsid w:val="00612F25"/>
    <w:rsid w:val="00612FB2"/>
    <w:rsid w:val="00613058"/>
    <w:rsid w:val="00613224"/>
    <w:rsid w:val="00613504"/>
    <w:rsid w:val="00613575"/>
    <w:rsid w:val="006136C1"/>
    <w:rsid w:val="0061378E"/>
    <w:rsid w:val="00613D90"/>
    <w:rsid w:val="00613E08"/>
    <w:rsid w:val="006141A6"/>
    <w:rsid w:val="00614201"/>
    <w:rsid w:val="0061442D"/>
    <w:rsid w:val="00614B22"/>
    <w:rsid w:val="00614C2A"/>
    <w:rsid w:val="00614C93"/>
    <w:rsid w:val="00614DB5"/>
    <w:rsid w:val="00614E5A"/>
    <w:rsid w:val="0061534E"/>
    <w:rsid w:val="0061587C"/>
    <w:rsid w:val="00615A2C"/>
    <w:rsid w:val="00615A67"/>
    <w:rsid w:val="00615AEA"/>
    <w:rsid w:val="00615B84"/>
    <w:rsid w:val="00615BB3"/>
    <w:rsid w:val="00615DA1"/>
    <w:rsid w:val="00615E67"/>
    <w:rsid w:val="00615EC6"/>
    <w:rsid w:val="0061618D"/>
    <w:rsid w:val="00616229"/>
    <w:rsid w:val="00616347"/>
    <w:rsid w:val="00616442"/>
    <w:rsid w:val="006166FF"/>
    <w:rsid w:val="00616B50"/>
    <w:rsid w:val="00616FCC"/>
    <w:rsid w:val="00617026"/>
    <w:rsid w:val="00617200"/>
    <w:rsid w:val="0061754F"/>
    <w:rsid w:val="00617645"/>
    <w:rsid w:val="006176B7"/>
    <w:rsid w:val="0061771A"/>
    <w:rsid w:val="006178A7"/>
    <w:rsid w:val="006178B8"/>
    <w:rsid w:val="006179B8"/>
    <w:rsid w:val="00617C3D"/>
    <w:rsid w:val="00617DDF"/>
    <w:rsid w:val="00617DF6"/>
    <w:rsid w:val="00617E5A"/>
    <w:rsid w:val="00617FEF"/>
    <w:rsid w:val="006200CE"/>
    <w:rsid w:val="00620121"/>
    <w:rsid w:val="006203BC"/>
    <w:rsid w:val="006204E8"/>
    <w:rsid w:val="00620556"/>
    <w:rsid w:val="006205DD"/>
    <w:rsid w:val="00620665"/>
    <w:rsid w:val="006206E2"/>
    <w:rsid w:val="006207BF"/>
    <w:rsid w:val="006208CA"/>
    <w:rsid w:val="0062090C"/>
    <w:rsid w:val="00620965"/>
    <w:rsid w:val="00620FC4"/>
    <w:rsid w:val="00621132"/>
    <w:rsid w:val="00621274"/>
    <w:rsid w:val="006217F0"/>
    <w:rsid w:val="0062181F"/>
    <w:rsid w:val="00621847"/>
    <w:rsid w:val="00621923"/>
    <w:rsid w:val="00621930"/>
    <w:rsid w:val="00621CEE"/>
    <w:rsid w:val="00621D37"/>
    <w:rsid w:val="00621D52"/>
    <w:rsid w:val="00621F91"/>
    <w:rsid w:val="006221C8"/>
    <w:rsid w:val="00622327"/>
    <w:rsid w:val="00622425"/>
    <w:rsid w:val="006224FE"/>
    <w:rsid w:val="00622ACF"/>
    <w:rsid w:val="00622C9C"/>
    <w:rsid w:val="00622F0B"/>
    <w:rsid w:val="00622FF5"/>
    <w:rsid w:val="00623819"/>
    <w:rsid w:val="00623A5A"/>
    <w:rsid w:val="00623A81"/>
    <w:rsid w:val="00623B98"/>
    <w:rsid w:val="00623D75"/>
    <w:rsid w:val="00624057"/>
    <w:rsid w:val="006241AD"/>
    <w:rsid w:val="006245B2"/>
    <w:rsid w:val="006248E8"/>
    <w:rsid w:val="00624CAB"/>
    <w:rsid w:val="0062516A"/>
    <w:rsid w:val="006251BF"/>
    <w:rsid w:val="006259F2"/>
    <w:rsid w:val="00625C00"/>
    <w:rsid w:val="00625C23"/>
    <w:rsid w:val="00625C7B"/>
    <w:rsid w:val="006260C2"/>
    <w:rsid w:val="00626501"/>
    <w:rsid w:val="006265E3"/>
    <w:rsid w:val="00626720"/>
    <w:rsid w:val="00626BBA"/>
    <w:rsid w:val="00626BD5"/>
    <w:rsid w:val="00626C8F"/>
    <w:rsid w:val="00626FDF"/>
    <w:rsid w:val="00627193"/>
    <w:rsid w:val="00627CA6"/>
    <w:rsid w:val="00630082"/>
    <w:rsid w:val="00630258"/>
    <w:rsid w:val="0063029A"/>
    <w:rsid w:val="006303B3"/>
    <w:rsid w:val="006306B7"/>
    <w:rsid w:val="006306BB"/>
    <w:rsid w:val="00630909"/>
    <w:rsid w:val="006309D3"/>
    <w:rsid w:val="00630A23"/>
    <w:rsid w:val="00630DC1"/>
    <w:rsid w:val="00630E03"/>
    <w:rsid w:val="0063106E"/>
    <w:rsid w:val="00631B96"/>
    <w:rsid w:val="00631C42"/>
    <w:rsid w:val="00631DD7"/>
    <w:rsid w:val="006320AD"/>
    <w:rsid w:val="00632173"/>
    <w:rsid w:val="006323EA"/>
    <w:rsid w:val="0063245F"/>
    <w:rsid w:val="006324B8"/>
    <w:rsid w:val="006324CD"/>
    <w:rsid w:val="006324D1"/>
    <w:rsid w:val="006324E4"/>
    <w:rsid w:val="006327B1"/>
    <w:rsid w:val="006327C3"/>
    <w:rsid w:val="006327DD"/>
    <w:rsid w:val="00632861"/>
    <w:rsid w:val="00632B53"/>
    <w:rsid w:val="00632C45"/>
    <w:rsid w:val="00632EE3"/>
    <w:rsid w:val="006339ED"/>
    <w:rsid w:val="00633A9C"/>
    <w:rsid w:val="00633AC8"/>
    <w:rsid w:val="00633BB1"/>
    <w:rsid w:val="00633CCE"/>
    <w:rsid w:val="00633DD5"/>
    <w:rsid w:val="00633EFA"/>
    <w:rsid w:val="00633F1F"/>
    <w:rsid w:val="00634294"/>
    <w:rsid w:val="00634366"/>
    <w:rsid w:val="006345FC"/>
    <w:rsid w:val="00634677"/>
    <w:rsid w:val="0063487C"/>
    <w:rsid w:val="006348FE"/>
    <w:rsid w:val="0063493A"/>
    <w:rsid w:val="00634974"/>
    <w:rsid w:val="00634B5C"/>
    <w:rsid w:val="00634D50"/>
    <w:rsid w:val="00634F10"/>
    <w:rsid w:val="00635047"/>
    <w:rsid w:val="006350D4"/>
    <w:rsid w:val="00635114"/>
    <w:rsid w:val="006355DA"/>
    <w:rsid w:val="00635660"/>
    <w:rsid w:val="006357A2"/>
    <w:rsid w:val="0063582D"/>
    <w:rsid w:val="00635881"/>
    <w:rsid w:val="00635BEC"/>
    <w:rsid w:val="00635DEE"/>
    <w:rsid w:val="00635EFE"/>
    <w:rsid w:val="0063611F"/>
    <w:rsid w:val="00636206"/>
    <w:rsid w:val="00636256"/>
    <w:rsid w:val="00636295"/>
    <w:rsid w:val="006367CE"/>
    <w:rsid w:val="00636841"/>
    <w:rsid w:val="00636856"/>
    <w:rsid w:val="006368B5"/>
    <w:rsid w:val="006369AA"/>
    <w:rsid w:val="006369DA"/>
    <w:rsid w:val="00636A6E"/>
    <w:rsid w:val="00636EF1"/>
    <w:rsid w:val="00636FE5"/>
    <w:rsid w:val="00637052"/>
    <w:rsid w:val="006375EE"/>
    <w:rsid w:val="006378E1"/>
    <w:rsid w:val="00637A22"/>
    <w:rsid w:val="00637BF4"/>
    <w:rsid w:val="00637D85"/>
    <w:rsid w:val="0063A452"/>
    <w:rsid w:val="00640175"/>
    <w:rsid w:val="00640196"/>
    <w:rsid w:val="00640311"/>
    <w:rsid w:val="0064068F"/>
    <w:rsid w:val="00640C58"/>
    <w:rsid w:val="00640DE2"/>
    <w:rsid w:val="00640E90"/>
    <w:rsid w:val="006410A2"/>
    <w:rsid w:val="00641176"/>
    <w:rsid w:val="006411E8"/>
    <w:rsid w:val="0064134C"/>
    <w:rsid w:val="0064137B"/>
    <w:rsid w:val="006413C5"/>
    <w:rsid w:val="006413F0"/>
    <w:rsid w:val="0064167C"/>
    <w:rsid w:val="00641684"/>
    <w:rsid w:val="006418EF"/>
    <w:rsid w:val="00641E70"/>
    <w:rsid w:val="00641F4C"/>
    <w:rsid w:val="00641FFA"/>
    <w:rsid w:val="006423A8"/>
    <w:rsid w:val="006429D8"/>
    <w:rsid w:val="00642C32"/>
    <w:rsid w:val="00642C5F"/>
    <w:rsid w:val="00642D14"/>
    <w:rsid w:val="00642D3D"/>
    <w:rsid w:val="00642F58"/>
    <w:rsid w:val="006431B4"/>
    <w:rsid w:val="0064324B"/>
    <w:rsid w:val="006435D5"/>
    <w:rsid w:val="006438BE"/>
    <w:rsid w:val="00643A47"/>
    <w:rsid w:val="00643A8C"/>
    <w:rsid w:val="00643BE4"/>
    <w:rsid w:val="00643CA0"/>
    <w:rsid w:val="00643CBC"/>
    <w:rsid w:val="00643E64"/>
    <w:rsid w:val="00644054"/>
    <w:rsid w:val="006441F8"/>
    <w:rsid w:val="0064439F"/>
    <w:rsid w:val="006443EF"/>
    <w:rsid w:val="00644516"/>
    <w:rsid w:val="006445EE"/>
    <w:rsid w:val="00644771"/>
    <w:rsid w:val="0064486A"/>
    <w:rsid w:val="00644975"/>
    <w:rsid w:val="006449DE"/>
    <w:rsid w:val="00644BF4"/>
    <w:rsid w:val="00644C87"/>
    <w:rsid w:val="00644D5C"/>
    <w:rsid w:val="006451B3"/>
    <w:rsid w:val="00645344"/>
    <w:rsid w:val="0064568B"/>
    <w:rsid w:val="00645691"/>
    <w:rsid w:val="0064585C"/>
    <w:rsid w:val="0064599D"/>
    <w:rsid w:val="00645D1D"/>
    <w:rsid w:val="00645D6C"/>
    <w:rsid w:val="00645D9C"/>
    <w:rsid w:val="00645FD3"/>
    <w:rsid w:val="0064606C"/>
    <w:rsid w:val="006462C5"/>
    <w:rsid w:val="006462CE"/>
    <w:rsid w:val="006464F4"/>
    <w:rsid w:val="006467FB"/>
    <w:rsid w:val="006469C3"/>
    <w:rsid w:val="00646AAF"/>
    <w:rsid w:val="00646D66"/>
    <w:rsid w:val="00646ED4"/>
    <w:rsid w:val="00646EEB"/>
    <w:rsid w:val="006471FD"/>
    <w:rsid w:val="006475A1"/>
    <w:rsid w:val="0064767C"/>
    <w:rsid w:val="006476BA"/>
    <w:rsid w:val="0064794C"/>
    <w:rsid w:val="00647FDE"/>
    <w:rsid w:val="00650504"/>
    <w:rsid w:val="00650C3E"/>
    <w:rsid w:val="00650CCB"/>
    <w:rsid w:val="00650CE5"/>
    <w:rsid w:val="00650E0C"/>
    <w:rsid w:val="00650E85"/>
    <w:rsid w:val="006511C3"/>
    <w:rsid w:val="006519A8"/>
    <w:rsid w:val="00651D3A"/>
    <w:rsid w:val="00652103"/>
    <w:rsid w:val="0065216E"/>
    <w:rsid w:val="00652A94"/>
    <w:rsid w:val="00652CB7"/>
    <w:rsid w:val="00652FEB"/>
    <w:rsid w:val="0065308D"/>
    <w:rsid w:val="00653294"/>
    <w:rsid w:val="006532E5"/>
    <w:rsid w:val="006536ED"/>
    <w:rsid w:val="00653EE8"/>
    <w:rsid w:val="00653FFB"/>
    <w:rsid w:val="00654071"/>
    <w:rsid w:val="00654241"/>
    <w:rsid w:val="0065430D"/>
    <w:rsid w:val="006547B4"/>
    <w:rsid w:val="00654B4D"/>
    <w:rsid w:val="00654BC8"/>
    <w:rsid w:val="00654DB0"/>
    <w:rsid w:val="00655208"/>
    <w:rsid w:val="0065520D"/>
    <w:rsid w:val="006552DB"/>
    <w:rsid w:val="0065568A"/>
    <w:rsid w:val="00655A54"/>
    <w:rsid w:val="00655CEC"/>
    <w:rsid w:val="00655ED0"/>
    <w:rsid w:val="00655FF2"/>
    <w:rsid w:val="00656193"/>
    <w:rsid w:val="006561B5"/>
    <w:rsid w:val="00656238"/>
    <w:rsid w:val="00656537"/>
    <w:rsid w:val="00656583"/>
    <w:rsid w:val="0065696C"/>
    <w:rsid w:val="00656A27"/>
    <w:rsid w:val="00656B4F"/>
    <w:rsid w:val="00656D1D"/>
    <w:rsid w:val="00656D7B"/>
    <w:rsid w:val="00657148"/>
    <w:rsid w:val="006573CA"/>
    <w:rsid w:val="006579C2"/>
    <w:rsid w:val="00657C98"/>
    <w:rsid w:val="00657E33"/>
    <w:rsid w:val="00657F8F"/>
    <w:rsid w:val="006601F4"/>
    <w:rsid w:val="00660202"/>
    <w:rsid w:val="00660217"/>
    <w:rsid w:val="00660B75"/>
    <w:rsid w:val="00660D7B"/>
    <w:rsid w:val="00660F91"/>
    <w:rsid w:val="0066103D"/>
    <w:rsid w:val="00661049"/>
    <w:rsid w:val="006610A8"/>
    <w:rsid w:val="00661234"/>
    <w:rsid w:val="006615D9"/>
    <w:rsid w:val="006616AF"/>
    <w:rsid w:val="006617E2"/>
    <w:rsid w:val="0066182B"/>
    <w:rsid w:val="00661836"/>
    <w:rsid w:val="0066198D"/>
    <w:rsid w:val="00661B77"/>
    <w:rsid w:val="00661F92"/>
    <w:rsid w:val="0066204A"/>
    <w:rsid w:val="00662222"/>
    <w:rsid w:val="0066247C"/>
    <w:rsid w:val="0066249C"/>
    <w:rsid w:val="00662530"/>
    <w:rsid w:val="006625C6"/>
    <w:rsid w:val="00662A9B"/>
    <w:rsid w:val="00662B46"/>
    <w:rsid w:val="00662EF6"/>
    <w:rsid w:val="006630D9"/>
    <w:rsid w:val="006630FA"/>
    <w:rsid w:val="0066357D"/>
    <w:rsid w:val="006637A4"/>
    <w:rsid w:val="0066382C"/>
    <w:rsid w:val="00663A49"/>
    <w:rsid w:val="00663B85"/>
    <w:rsid w:val="00663BA2"/>
    <w:rsid w:val="00663F06"/>
    <w:rsid w:val="00664538"/>
    <w:rsid w:val="006645D5"/>
    <w:rsid w:val="00664FF7"/>
    <w:rsid w:val="006652AE"/>
    <w:rsid w:val="0066557D"/>
    <w:rsid w:val="0066584D"/>
    <w:rsid w:val="00665E32"/>
    <w:rsid w:val="00665E39"/>
    <w:rsid w:val="00665E66"/>
    <w:rsid w:val="0066604E"/>
    <w:rsid w:val="006661D9"/>
    <w:rsid w:val="006661DE"/>
    <w:rsid w:val="0066641E"/>
    <w:rsid w:val="0066663A"/>
    <w:rsid w:val="00666684"/>
    <w:rsid w:val="0066672B"/>
    <w:rsid w:val="00666D28"/>
    <w:rsid w:val="00666DD1"/>
    <w:rsid w:val="00666E58"/>
    <w:rsid w:val="00666E6C"/>
    <w:rsid w:val="0066728D"/>
    <w:rsid w:val="0066765D"/>
    <w:rsid w:val="006677DC"/>
    <w:rsid w:val="00667821"/>
    <w:rsid w:val="00667860"/>
    <w:rsid w:val="00667B7A"/>
    <w:rsid w:val="00670393"/>
    <w:rsid w:val="006708A2"/>
    <w:rsid w:val="00670902"/>
    <w:rsid w:val="00670ACF"/>
    <w:rsid w:val="00670AD2"/>
    <w:rsid w:val="00670E72"/>
    <w:rsid w:val="00671212"/>
    <w:rsid w:val="0067123A"/>
    <w:rsid w:val="006716A1"/>
    <w:rsid w:val="00671B0E"/>
    <w:rsid w:val="00671BFF"/>
    <w:rsid w:val="00671C0A"/>
    <w:rsid w:val="00671E4A"/>
    <w:rsid w:val="00671F66"/>
    <w:rsid w:val="00671FAD"/>
    <w:rsid w:val="00672138"/>
    <w:rsid w:val="006723A8"/>
    <w:rsid w:val="00672B43"/>
    <w:rsid w:val="00672BE4"/>
    <w:rsid w:val="00672CF3"/>
    <w:rsid w:val="00672CFB"/>
    <w:rsid w:val="00672FF3"/>
    <w:rsid w:val="006730A2"/>
    <w:rsid w:val="00673206"/>
    <w:rsid w:val="00673224"/>
    <w:rsid w:val="006732A3"/>
    <w:rsid w:val="006733A0"/>
    <w:rsid w:val="006733F9"/>
    <w:rsid w:val="00673881"/>
    <w:rsid w:val="006738C2"/>
    <w:rsid w:val="006738F3"/>
    <w:rsid w:val="0067395C"/>
    <w:rsid w:val="00673CC2"/>
    <w:rsid w:val="00673CC6"/>
    <w:rsid w:val="00673D36"/>
    <w:rsid w:val="00674194"/>
    <w:rsid w:val="006741CF"/>
    <w:rsid w:val="00674273"/>
    <w:rsid w:val="00674445"/>
    <w:rsid w:val="00674943"/>
    <w:rsid w:val="0067496B"/>
    <w:rsid w:val="00674E66"/>
    <w:rsid w:val="00674EFD"/>
    <w:rsid w:val="0067529A"/>
    <w:rsid w:val="006753E3"/>
    <w:rsid w:val="00675406"/>
    <w:rsid w:val="0067567D"/>
    <w:rsid w:val="00675794"/>
    <w:rsid w:val="006759D4"/>
    <w:rsid w:val="00675A36"/>
    <w:rsid w:val="00675A58"/>
    <w:rsid w:val="00675BA6"/>
    <w:rsid w:val="00676026"/>
    <w:rsid w:val="00676166"/>
    <w:rsid w:val="006763CF"/>
    <w:rsid w:val="0067653A"/>
    <w:rsid w:val="006767C5"/>
    <w:rsid w:val="006767D3"/>
    <w:rsid w:val="00676853"/>
    <w:rsid w:val="006768E3"/>
    <w:rsid w:val="00676966"/>
    <w:rsid w:val="0067697C"/>
    <w:rsid w:val="006769E6"/>
    <w:rsid w:val="00677387"/>
    <w:rsid w:val="006778F2"/>
    <w:rsid w:val="00677954"/>
    <w:rsid w:val="00677C18"/>
    <w:rsid w:val="00677D05"/>
    <w:rsid w:val="00680362"/>
    <w:rsid w:val="006803BD"/>
    <w:rsid w:val="006804DD"/>
    <w:rsid w:val="00680902"/>
    <w:rsid w:val="00680A84"/>
    <w:rsid w:val="00680B2F"/>
    <w:rsid w:val="00680B3D"/>
    <w:rsid w:val="00680D78"/>
    <w:rsid w:val="00680F64"/>
    <w:rsid w:val="00681118"/>
    <w:rsid w:val="00681267"/>
    <w:rsid w:val="006814A2"/>
    <w:rsid w:val="0068168D"/>
    <w:rsid w:val="006816EE"/>
    <w:rsid w:val="00681D72"/>
    <w:rsid w:val="00681DBB"/>
    <w:rsid w:val="00681FE3"/>
    <w:rsid w:val="00682026"/>
    <w:rsid w:val="0068205F"/>
    <w:rsid w:val="006822BA"/>
    <w:rsid w:val="006823A9"/>
    <w:rsid w:val="006824CD"/>
    <w:rsid w:val="00682BA6"/>
    <w:rsid w:val="00682D06"/>
    <w:rsid w:val="00682D7F"/>
    <w:rsid w:val="006831D6"/>
    <w:rsid w:val="00683473"/>
    <w:rsid w:val="00683DC4"/>
    <w:rsid w:val="00684212"/>
    <w:rsid w:val="0068461D"/>
    <w:rsid w:val="006847F9"/>
    <w:rsid w:val="006849AC"/>
    <w:rsid w:val="00684A90"/>
    <w:rsid w:val="00684BBA"/>
    <w:rsid w:val="00684D9D"/>
    <w:rsid w:val="00684E36"/>
    <w:rsid w:val="006852C5"/>
    <w:rsid w:val="006852FA"/>
    <w:rsid w:val="00685504"/>
    <w:rsid w:val="006855BC"/>
    <w:rsid w:val="00685827"/>
    <w:rsid w:val="0068595C"/>
    <w:rsid w:val="006859E6"/>
    <w:rsid w:val="00685A88"/>
    <w:rsid w:val="00685CE3"/>
    <w:rsid w:val="00685F84"/>
    <w:rsid w:val="00686304"/>
    <w:rsid w:val="0068643F"/>
    <w:rsid w:val="00686539"/>
    <w:rsid w:val="00686855"/>
    <w:rsid w:val="0068686C"/>
    <w:rsid w:val="00686B20"/>
    <w:rsid w:val="00686E39"/>
    <w:rsid w:val="006875BC"/>
    <w:rsid w:val="006877C0"/>
    <w:rsid w:val="006878E4"/>
    <w:rsid w:val="00687956"/>
    <w:rsid w:val="00687BB1"/>
    <w:rsid w:val="00687DF3"/>
    <w:rsid w:val="00687E54"/>
    <w:rsid w:val="00687EAB"/>
    <w:rsid w:val="00690074"/>
    <w:rsid w:val="006901CF"/>
    <w:rsid w:val="0069031C"/>
    <w:rsid w:val="006903AE"/>
    <w:rsid w:val="006904B7"/>
    <w:rsid w:val="0069078A"/>
    <w:rsid w:val="00690810"/>
    <w:rsid w:val="0069096B"/>
    <w:rsid w:val="00690B5E"/>
    <w:rsid w:val="00690BB7"/>
    <w:rsid w:val="00690FBB"/>
    <w:rsid w:val="00691530"/>
    <w:rsid w:val="006919BE"/>
    <w:rsid w:val="006919CF"/>
    <w:rsid w:val="00691AE0"/>
    <w:rsid w:val="00691B18"/>
    <w:rsid w:val="00691C3C"/>
    <w:rsid w:val="0069208C"/>
    <w:rsid w:val="006920FD"/>
    <w:rsid w:val="00692135"/>
    <w:rsid w:val="00692235"/>
    <w:rsid w:val="00692439"/>
    <w:rsid w:val="00692953"/>
    <w:rsid w:val="00692B0E"/>
    <w:rsid w:val="00692CD7"/>
    <w:rsid w:val="0069320D"/>
    <w:rsid w:val="00693615"/>
    <w:rsid w:val="00693679"/>
    <w:rsid w:val="00693976"/>
    <w:rsid w:val="00693C5F"/>
    <w:rsid w:val="00693D0F"/>
    <w:rsid w:val="006940D6"/>
    <w:rsid w:val="00694428"/>
    <w:rsid w:val="00694586"/>
    <w:rsid w:val="006945F0"/>
    <w:rsid w:val="00694743"/>
    <w:rsid w:val="00694848"/>
    <w:rsid w:val="00694959"/>
    <w:rsid w:val="006949C7"/>
    <w:rsid w:val="00694D1E"/>
    <w:rsid w:val="006951BD"/>
    <w:rsid w:val="0069549B"/>
    <w:rsid w:val="0069576C"/>
    <w:rsid w:val="00695AFE"/>
    <w:rsid w:val="00695FB6"/>
    <w:rsid w:val="00696035"/>
    <w:rsid w:val="006961B7"/>
    <w:rsid w:val="0069655E"/>
    <w:rsid w:val="006968AC"/>
    <w:rsid w:val="00696AB4"/>
    <w:rsid w:val="00696AC2"/>
    <w:rsid w:val="00696B58"/>
    <w:rsid w:val="00696C6E"/>
    <w:rsid w:val="00696E84"/>
    <w:rsid w:val="006971FA"/>
    <w:rsid w:val="00697260"/>
    <w:rsid w:val="00697373"/>
    <w:rsid w:val="006978B9"/>
    <w:rsid w:val="00697AFE"/>
    <w:rsid w:val="00697B19"/>
    <w:rsid w:val="00697BE1"/>
    <w:rsid w:val="00697BE6"/>
    <w:rsid w:val="00697DA8"/>
    <w:rsid w:val="00699E8F"/>
    <w:rsid w:val="006A0019"/>
    <w:rsid w:val="006A0046"/>
    <w:rsid w:val="006A0395"/>
    <w:rsid w:val="006A048F"/>
    <w:rsid w:val="006A04C6"/>
    <w:rsid w:val="006A04ED"/>
    <w:rsid w:val="006A051E"/>
    <w:rsid w:val="006A083B"/>
    <w:rsid w:val="006A0B01"/>
    <w:rsid w:val="006A0C14"/>
    <w:rsid w:val="006A0E1B"/>
    <w:rsid w:val="006A1012"/>
    <w:rsid w:val="006A116A"/>
    <w:rsid w:val="006A12B9"/>
    <w:rsid w:val="006A12CD"/>
    <w:rsid w:val="006A13DA"/>
    <w:rsid w:val="006A1594"/>
    <w:rsid w:val="006A1996"/>
    <w:rsid w:val="006A1B4E"/>
    <w:rsid w:val="006A1B50"/>
    <w:rsid w:val="006A1BE3"/>
    <w:rsid w:val="006A215A"/>
    <w:rsid w:val="006A23A0"/>
    <w:rsid w:val="006A2403"/>
    <w:rsid w:val="006A298C"/>
    <w:rsid w:val="006A29EA"/>
    <w:rsid w:val="006A2A90"/>
    <w:rsid w:val="006A2E56"/>
    <w:rsid w:val="006A2EB9"/>
    <w:rsid w:val="006A2F23"/>
    <w:rsid w:val="006A2F26"/>
    <w:rsid w:val="006A2FF4"/>
    <w:rsid w:val="006A3270"/>
    <w:rsid w:val="006A3582"/>
    <w:rsid w:val="006A362F"/>
    <w:rsid w:val="006A3DC1"/>
    <w:rsid w:val="006A4297"/>
    <w:rsid w:val="006A42B3"/>
    <w:rsid w:val="006A44BC"/>
    <w:rsid w:val="006A44ED"/>
    <w:rsid w:val="006A44FE"/>
    <w:rsid w:val="006A4699"/>
    <w:rsid w:val="006A4868"/>
    <w:rsid w:val="006A4D3E"/>
    <w:rsid w:val="006A5105"/>
    <w:rsid w:val="006A54AB"/>
    <w:rsid w:val="006A54B5"/>
    <w:rsid w:val="006A5501"/>
    <w:rsid w:val="006A5664"/>
    <w:rsid w:val="006A57BC"/>
    <w:rsid w:val="006A57C9"/>
    <w:rsid w:val="006A5955"/>
    <w:rsid w:val="006A5C93"/>
    <w:rsid w:val="006A5E9F"/>
    <w:rsid w:val="006A6218"/>
    <w:rsid w:val="006A645A"/>
    <w:rsid w:val="006A66A2"/>
    <w:rsid w:val="006A69AA"/>
    <w:rsid w:val="006A6B18"/>
    <w:rsid w:val="006A6CAC"/>
    <w:rsid w:val="006A6F08"/>
    <w:rsid w:val="006A738C"/>
    <w:rsid w:val="006A75C2"/>
    <w:rsid w:val="006A7615"/>
    <w:rsid w:val="006A765A"/>
    <w:rsid w:val="006A7C5D"/>
    <w:rsid w:val="006A7E4D"/>
    <w:rsid w:val="006A7F31"/>
    <w:rsid w:val="006B00AA"/>
    <w:rsid w:val="006B0393"/>
    <w:rsid w:val="006B0827"/>
    <w:rsid w:val="006B08FE"/>
    <w:rsid w:val="006B0D43"/>
    <w:rsid w:val="006B103E"/>
    <w:rsid w:val="006B125E"/>
    <w:rsid w:val="006B137C"/>
    <w:rsid w:val="006B13AF"/>
    <w:rsid w:val="006B17B4"/>
    <w:rsid w:val="006B1BB9"/>
    <w:rsid w:val="006B1CD3"/>
    <w:rsid w:val="006B1D7D"/>
    <w:rsid w:val="006B222D"/>
    <w:rsid w:val="006B2287"/>
    <w:rsid w:val="006B24EF"/>
    <w:rsid w:val="006B2555"/>
    <w:rsid w:val="006B2685"/>
    <w:rsid w:val="006B27CF"/>
    <w:rsid w:val="006B2901"/>
    <w:rsid w:val="006B2BE5"/>
    <w:rsid w:val="006B2CD4"/>
    <w:rsid w:val="006B2FA3"/>
    <w:rsid w:val="006B33EC"/>
    <w:rsid w:val="006B38AB"/>
    <w:rsid w:val="006B3948"/>
    <w:rsid w:val="006B3A2A"/>
    <w:rsid w:val="006B3A3A"/>
    <w:rsid w:val="006B3CC8"/>
    <w:rsid w:val="006B4129"/>
    <w:rsid w:val="006B4199"/>
    <w:rsid w:val="006B419D"/>
    <w:rsid w:val="006B41F4"/>
    <w:rsid w:val="006B434E"/>
    <w:rsid w:val="006B4598"/>
    <w:rsid w:val="006B45F2"/>
    <w:rsid w:val="006B478E"/>
    <w:rsid w:val="006B4B0E"/>
    <w:rsid w:val="006B5081"/>
    <w:rsid w:val="006B55E5"/>
    <w:rsid w:val="006B5848"/>
    <w:rsid w:val="006B5ED0"/>
    <w:rsid w:val="006B6161"/>
    <w:rsid w:val="006B6346"/>
    <w:rsid w:val="006B635F"/>
    <w:rsid w:val="006B63F7"/>
    <w:rsid w:val="006B656C"/>
    <w:rsid w:val="006B6B29"/>
    <w:rsid w:val="006B6BAB"/>
    <w:rsid w:val="006B701F"/>
    <w:rsid w:val="006B715C"/>
    <w:rsid w:val="006B71B4"/>
    <w:rsid w:val="006B7566"/>
    <w:rsid w:val="006B75EF"/>
    <w:rsid w:val="006B79E7"/>
    <w:rsid w:val="006B7A4F"/>
    <w:rsid w:val="006B7A97"/>
    <w:rsid w:val="006B7D5E"/>
    <w:rsid w:val="006B7E37"/>
    <w:rsid w:val="006B7E76"/>
    <w:rsid w:val="006C0039"/>
    <w:rsid w:val="006C02F5"/>
    <w:rsid w:val="006C057F"/>
    <w:rsid w:val="006C05E2"/>
    <w:rsid w:val="006C0620"/>
    <w:rsid w:val="006C0ACF"/>
    <w:rsid w:val="006C0C7D"/>
    <w:rsid w:val="006C0E87"/>
    <w:rsid w:val="006C0FDF"/>
    <w:rsid w:val="006C109F"/>
    <w:rsid w:val="006C1368"/>
    <w:rsid w:val="006C1872"/>
    <w:rsid w:val="006C220C"/>
    <w:rsid w:val="006C22EB"/>
    <w:rsid w:val="006C230B"/>
    <w:rsid w:val="006C2868"/>
    <w:rsid w:val="006C2B02"/>
    <w:rsid w:val="006C2B8A"/>
    <w:rsid w:val="006C3026"/>
    <w:rsid w:val="006C30D6"/>
    <w:rsid w:val="006C3513"/>
    <w:rsid w:val="006C352E"/>
    <w:rsid w:val="006C3624"/>
    <w:rsid w:val="006C3805"/>
    <w:rsid w:val="006C3984"/>
    <w:rsid w:val="006C3C81"/>
    <w:rsid w:val="006C3F70"/>
    <w:rsid w:val="006C4310"/>
    <w:rsid w:val="006C465B"/>
    <w:rsid w:val="006C472B"/>
    <w:rsid w:val="006C4839"/>
    <w:rsid w:val="006C4D95"/>
    <w:rsid w:val="006C4D9B"/>
    <w:rsid w:val="006C4E9C"/>
    <w:rsid w:val="006C512A"/>
    <w:rsid w:val="006C513A"/>
    <w:rsid w:val="006C53CF"/>
    <w:rsid w:val="006C5681"/>
    <w:rsid w:val="006C58D6"/>
    <w:rsid w:val="006C5B85"/>
    <w:rsid w:val="006C5EA7"/>
    <w:rsid w:val="006C6079"/>
    <w:rsid w:val="006C632D"/>
    <w:rsid w:val="006C65ED"/>
    <w:rsid w:val="006C6608"/>
    <w:rsid w:val="006C686D"/>
    <w:rsid w:val="006C6B9B"/>
    <w:rsid w:val="006C6BDB"/>
    <w:rsid w:val="006C6C9E"/>
    <w:rsid w:val="006C6E87"/>
    <w:rsid w:val="006C6EC2"/>
    <w:rsid w:val="006C70CE"/>
    <w:rsid w:val="006C729B"/>
    <w:rsid w:val="006C7596"/>
    <w:rsid w:val="006C75FE"/>
    <w:rsid w:val="006C77CF"/>
    <w:rsid w:val="006C77EE"/>
    <w:rsid w:val="006C7C6E"/>
    <w:rsid w:val="006C7DD7"/>
    <w:rsid w:val="006C7F4F"/>
    <w:rsid w:val="006D0098"/>
    <w:rsid w:val="006D02E7"/>
    <w:rsid w:val="006D0876"/>
    <w:rsid w:val="006D0ACF"/>
    <w:rsid w:val="006D0C7A"/>
    <w:rsid w:val="006D12A1"/>
    <w:rsid w:val="006D15EF"/>
    <w:rsid w:val="006D18FE"/>
    <w:rsid w:val="006D1B4F"/>
    <w:rsid w:val="006D1C36"/>
    <w:rsid w:val="006D1D19"/>
    <w:rsid w:val="006D21C8"/>
    <w:rsid w:val="006D22F0"/>
    <w:rsid w:val="006D25EC"/>
    <w:rsid w:val="006D26CF"/>
    <w:rsid w:val="006D28C5"/>
    <w:rsid w:val="006D2E28"/>
    <w:rsid w:val="006D34CE"/>
    <w:rsid w:val="006D3589"/>
    <w:rsid w:val="006D35B7"/>
    <w:rsid w:val="006D377E"/>
    <w:rsid w:val="006D3785"/>
    <w:rsid w:val="006D3980"/>
    <w:rsid w:val="006D3991"/>
    <w:rsid w:val="006D39BD"/>
    <w:rsid w:val="006D4040"/>
    <w:rsid w:val="006D4161"/>
    <w:rsid w:val="006D41D5"/>
    <w:rsid w:val="006D41FD"/>
    <w:rsid w:val="006D421B"/>
    <w:rsid w:val="006D44A7"/>
    <w:rsid w:val="006D4D9F"/>
    <w:rsid w:val="006D4E8F"/>
    <w:rsid w:val="006D4F67"/>
    <w:rsid w:val="006D4FC8"/>
    <w:rsid w:val="006D504A"/>
    <w:rsid w:val="006D50D0"/>
    <w:rsid w:val="006D5302"/>
    <w:rsid w:val="006D53F3"/>
    <w:rsid w:val="006D5432"/>
    <w:rsid w:val="006D5696"/>
    <w:rsid w:val="006D5717"/>
    <w:rsid w:val="006D5730"/>
    <w:rsid w:val="006D59C6"/>
    <w:rsid w:val="006D5A60"/>
    <w:rsid w:val="006D5D6B"/>
    <w:rsid w:val="006D5D71"/>
    <w:rsid w:val="006D5EDF"/>
    <w:rsid w:val="006D5F1D"/>
    <w:rsid w:val="006D5F2F"/>
    <w:rsid w:val="006D605E"/>
    <w:rsid w:val="006D62E2"/>
    <w:rsid w:val="006D655C"/>
    <w:rsid w:val="006D6A95"/>
    <w:rsid w:val="006D6AF9"/>
    <w:rsid w:val="006D6F43"/>
    <w:rsid w:val="006D7D27"/>
    <w:rsid w:val="006D7E46"/>
    <w:rsid w:val="006D7E71"/>
    <w:rsid w:val="006D7FE5"/>
    <w:rsid w:val="006E031F"/>
    <w:rsid w:val="006E050B"/>
    <w:rsid w:val="006E0748"/>
    <w:rsid w:val="006E09FB"/>
    <w:rsid w:val="006E0A8E"/>
    <w:rsid w:val="006E0F67"/>
    <w:rsid w:val="006E1A4C"/>
    <w:rsid w:val="006E1B0A"/>
    <w:rsid w:val="006E1CE5"/>
    <w:rsid w:val="006E1E3A"/>
    <w:rsid w:val="006E20EE"/>
    <w:rsid w:val="006E20F7"/>
    <w:rsid w:val="006E23AF"/>
    <w:rsid w:val="006E2786"/>
    <w:rsid w:val="006E2805"/>
    <w:rsid w:val="006E2868"/>
    <w:rsid w:val="006E2913"/>
    <w:rsid w:val="006E29A3"/>
    <w:rsid w:val="006E2CA8"/>
    <w:rsid w:val="006E2DDD"/>
    <w:rsid w:val="006E30A3"/>
    <w:rsid w:val="006E3188"/>
    <w:rsid w:val="006E340E"/>
    <w:rsid w:val="006E3677"/>
    <w:rsid w:val="006E3D99"/>
    <w:rsid w:val="006E44A0"/>
    <w:rsid w:val="006E474E"/>
    <w:rsid w:val="006E486E"/>
    <w:rsid w:val="006E4DE4"/>
    <w:rsid w:val="006E5841"/>
    <w:rsid w:val="006E58F7"/>
    <w:rsid w:val="006E5B1E"/>
    <w:rsid w:val="006E6112"/>
    <w:rsid w:val="006E6184"/>
    <w:rsid w:val="006E61E1"/>
    <w:rsid w:val="006E64DF"/>
    <w:rsid w:val="006E65A8"/>
    <w:rsid w:val="006E689D"/>
    <w:rsid w:val="006E6B81"/>
    <w:rsid w:val="006E6BCE"/>
    <w:rsid w:val="006E6E08"/>
    <w:rsid w:val="006E6E4B"/>
    <w:rsid w:val="006E6FF8"/>
    <w:rsid w:val="006E712D"/>
    <w:rsid w:val="006E75E3"/>
    <w:rsid w:val="006E75FB"/>
    <w:rsid w:val="006E77E3"/>
    <w:rsid w:val="006E7C88"/>
    <w:rsid w:val="006F01FB"/>
    <w:rsid w:val="006F0218"/>
    <w:rsid w:val="006F02E5"/>
    <w:rsid w:val="006F0436"/>
    <w:rsid w:val="006F0626"/>
    <w:rsid w:val="006F092B"/>
    <w:rsid w:val="006F0A02"/>
    <w:rsid w:val="006F0AD2"/>
    <w:rsid w:val="006F0C73"/>
    <w:rsid w:val="006F0CBA"/>
    <w:rsid w:val="006F0FAE"/>
    <w:rsid w:val="006F11CF"/>
    <w:rsid w:val="006F147D"/>
    <w:rsid w:val="006F1A00"/>
    <w:rsid w:val="006F1CAA"/>
    <w:rsid w:val="006F1E8C"/>
    <w:rsid w:val="006F1F6D"/>
    <w:rsid w:val="006F2477"/>
    <w:rsid w:val="006F2765"/>
    <w:rsid w:val="006F2795"/>
    <w:rsid w:val="006F289B"/>
    <w:rsid w:val="006F28BA"/>
    <w:rsid w:val="006F2DC8"/>
    <w:rsid w:val="006F3110"/>
    <w:rsid w:val="006F32C3"/>
    <w:rsid w:val="006F335A"/>
    <w:rsid w:val="006F3646"/>
    <w:rsid w:val="006F382A"/>
    <w:rsid w:val="006F389A"/>
    <w:rsid w:val="006F38BC"/>
    <w:rsid w:val="006F38DA"/>
    <w:rsid w:val="006F3D3A"/>
    <w:rsid w:val="006F3D8D"/>
    <w:rsid w:val="006F3E36"/>
    <w:rsid w:val="006F443D"/>
    <w:rsid w:val="006F4466"/>
    <w:rsid w:val="006F446E"/>
    <w:rsid w:val="006F4580"/>
    <w:rsid w:val="006F4583"/>
    <w:rsid w:val="006F45E1"/>
    <w:rsid w:val="006F4604"/>
    <w:rsid w:val="006F46F9"/>
    <w:rsid w:val="006F4C0F"/>
    <w:rsid w:val="006F4D22"/>
    <w:rsid w:val="006F4E1A"/>
    <w:rsid w:val="006F5295"/>
    <w:rsid w:val="006F5515"/>
    <w:rsid w:val="006F5629"/>
    <w:rsid w:val="006F5697"/>
    <w:rsid w:val="006F592B"/>
    <w:rsid w:val="006F59B8"/>
    <w:rsid w:val="006F5B26"/>
    <w:rsid w:val="006F5C7C"/>
    <w:rsid w:val="006F6102"/>
    <w:rsid w:val="006F6225"/>
    <w:rsid w:val="006F642E"/>
    <w:rsid w:val="006F644A"/>
    <w:rsid w:val="006F6640"/>
    <w:rsid w:val="006F68BD"/>
    <w:rsid w:val="006F6A56"/>
    <w:rsid w:val="006F6B28"/>
    <w:rsid w:val="006F6C26"/>
    <w:rsid w:val="006F6FA1"/>
    <w:rsid w:val="006F7023"/>
    <w:rsid w:val="006F7172"/>
    <w:rsid w:val="006F7493"/>
    <w:rsid w:val="006F75E6"/>
    <w:rsid w:val="006F77FE"/>
    <w:rsid w:val="006F7C18"/>
    <w:rsid w:val="006F7F5F"/>
    <w:rsid w:val="0070005F"/>
    <w:rsid w:val="0070010D"/>
    <w:rsid w:val="00700348"/>
    <w:rsid w:val="007003CD"/>
    <w:rsid w:val="007006A2"/>
    <w:rsid w:val="00700B33"/>
    <w:rsid w:val="00700EC6"/>
    <w:rsid w:val="00700FA7"/>
    <w:rsid w:val="00701268"/>
    <w:rsid w:val="007013BE"/>
    <w:rsid w:val="00701448"/>
    <w:rsid w:val="00701554"/>
    <w:rsid w:val="007015BD"/>
    <w:rsid w:val="007016F2"/>
    <w:rsid w:val="00701706"/>
    <w:rsid w:val="00701C59"/>
    <w:rsid w:val="00701D03"/>
    <w:rsid w:val="00701DA8"/>
    <w:rsid w:val="007028C7"/>
    <w:rsid w:val="00702988"/>
    <w:rsid w:val="00702A18"/>
    <w:rsid w:val="00702C4F"/>
    <w:rsid w:val="00702FE6"/>
    <w:rsid w:val="00703041"/>
    <w:rsid w:val="007032BD"/>
    <w:rsid w:val="00703399"/>
    <w:rsid w:val="00703651"/>
    <w:rsid w:val="007036C2"/>
    <w:rsid w:val="00703CF1"/>
    <w:rsid w:val="00703E5F"/>
    <w:rsid w:val="00704140"/>
    <w:rsid w:val="00704225"/>
    <w:rsid w:val="00704280"/>
    <w:rsid w:val="0070431D"/>
    <w:rsid w:val="007043EA"/>
    <w:rsid w:val="00704477"/>
    <w:rsid w:val="0070454B"/>
    <w:rsid w:val="0070455C"/>
    <w:rsid w:val="00704B9D"/>
    <w:rsid w:val="00704CEC"/>
    <w:rsid w:val="00704D15"/>
    <w:rsid w:val="00704D9B"/>
    <w:rsid w:val="00704F7D"/>
    <w:rsid w:val="00705242"/>
    <w:rsid w:val="00705298"/>
    <w:rsid w:val="00705558"/>
    <w:rsid w:val="007055F0"/>
    <w:rsid w:val="00705646"/>
    <w:rsid w:val="007058C4"/>
    <w:rsid w:val="007059E6"/>
    <w:rsid w:val="00705C7B"/>
    <w:rsid w:val="00705D3C"/>
    <w:rsid w:val="00705DFD"/>
    <w:rsid w:val="00705F46"/>
    <w:rsid w:val="00706165"/>
    <w:rsid w:val="00706A84"/>
    <w:rsid w:val="00706A95"/>
    <w:rsid w:val="00706BC0"/>
    <w:rsid w:val="00706C8B"/>
    <w:rsid w:val="00706E1E"/>
    <w:rsid w:val="007070D6"/>
    <w:rsid w:val="00707348"/>
    <w:rsid w:val="0070769D"/>
    <w:rsid w:val="00707791"/>
    <w:rsid w:val="00707B12"/>
    <w:rsid w:val="00707C4D"/>
    <w:rsid w:val="00710308"/>
    <w:rsid w:val="0071048D"/>
    <w:rsid w:val="007104FD"/>
    <w:rsid w:val="0071069D"/>
    <w:rsid w:val="007106FA"/>
    <w:rsid w:val="00710790"/>
    <w:rsid w:val="0071080B"/>
    <w:rsid w:val="00710A96"/>
    <w:rsid w:val="00710BF2"/>
    <w:rsid w:val="0071125C"/>
    <w:rsid w:val="00711265"/>
    <w:rsid w:val="00711333"/>
    <w:rsid w:val="007118D0"/>
    <w:rsid w:val="00711C32"/>
    <w:rsid w:val="00711E20"/>
    <w:rsid w:val="007122B8"/>
    <w:rsid w:val="0071237D"/>
    <w:rsid w:val="0071294A"/>
    <w:rsid w:val="007129D4"/>
    <w:rsid w:val="00712A16"/>
    <w:rsid w:val="00712A47"/>
    <w:rsid w:val="00712CE0"/>
    <w:rsid w:val="00712D5D"/>
    <w:rsid w:val="00712E8B"/>
    <w:rsid w:val="00713570"/>
    <w:rsid w:val="007135C5"/>
    <w:rsid w:val="007136BD"/>
    <w:rsid w:val="00713766"/>
    <w:rsid w:val="00713A43"/>
    <w:rsid w:val="00713A6C"/>
    <w:rsid w:val="00713D74"/>
    <w:rsid w:val="00713DEE"/>
    <w:rsid w:val="00713EB6"/>
    <w:rsid w:val="0071417D"/>
    <w:rsid w:val="00714218"/>
    <w:rsid w:val="00714232"/>
    <w:rsid w:val="0071432A"/>
    <w:rsid w:val="007144AB"/>
    <w:rsid w:val="00714523"/>
    <w:rsid w:val="007146B2"/>
    <w:rsid w:val="007146DD"/>
    <w:rsid w:val="00714732"/>
    <w:rsid w:val="00714892"/>
    <w:rsid w:val="00714C14"/>
    <w:rsid w:val="00714D9E"/>
    <w:rsid w:val="00714F3F"/>
    <w:rsid w:val="007153A4"/>
    <w:rsid w:val="0071569B"/>
    <w:rsid w:val="007157DB"/>
    <w:rsid w:val="00715B00"/>
    <w:rsid w:val="00715CC0"/>
    <w:rsid w:val="00715CE5"/>
    <w:rsid w:val="00715EAD"/>
    <w:rsid w:val="00715F32"/>
    <w:rsid w:val="00715F80"/>
    <w:rsid w:val="007167C0"/>
    <w:rsid w:val="007168FD"/>
    <w:rsid w:val="00716A7F"/>
    <w:rsid w:val="00717011"/>
    <w:rsid w:val="00717138"/>
    <w:rsid w:val="00717244"/>
    <w:rsid w:val="007172DE"/>
    <w:rsid w:val="007175ED"/>
    <w:rsid w:val="007177A6"/>
    <w:rsid w:val="00717802"/>
    <w:rsid w:val="0071783F"/>
    <w:rsid w:val="007178B9"/>
    <w:rsid w:val="00717D1B"/>
    <w:rsid w:val="00718982"/>
    <w:rsid w:val="0072003B"/>
    <w:rsid w:val="0072014C"/>
    <w:rsid w:val="00720259"/>
    <w:rsid w:val="007202EE"/>
    <w:rsid w:val="00720444"/>
    <w:rsid w:val="007205E3"/>
    <w:rsid w:val="0072075C"/>
    <w:rsid w:val="007208D4"/>
    <w:rsid w:val="00720A31"/>
    <w:rsid w:val="00720C22"/>
    <w:rsid w:val="00720DA5"/>
    <w:rsid w:val="00720E54"/>
    <w:rsid w:val="00720E9B"/>
    <w:rsid w:val="00721082"/>
    <w:rsid w:val="007212C9"/>
    <w:rsid w:val="007215C3"/>
    <w:rsid w:val="00721710"/>
    <w:rsid w:val="007217F7"/>
    <w:rsid w:val="007218F3"/>
    <w:rsid w:val="0072196E"/>
    <w:rsid w:val="00721B03"/>
    <w:rsid w:val="00721BC8"/>
    <w:rsid w:val="00721CCB"/>
    <w:rsid w:val="00721CF0"/>
    <w:rsid w:val="00722207"/>
    <w:rsid w:val="00722452"/>
    <w:rsid w:val="00722506"/>
    <w:rsid w:val="00722623"/>
    <w:rsid w:val="00722A81"/>
    <w:rsid w:val="00722A82"/>
    <w:rsid w:val="00722DBB"/>
    <w:rsid w:val="00722E28"/>
    <w:rsid w:val="00722E41"/>
    <w:rsid w:val="007232A1"/>
    <w:rsid w:val="007233EF"/>
    <w:rsid w:val="0072341D"/>
    <w:rsid w:val="00723BF4"/>
    <w:rsid w:val="00723DC6"/>
    <w:rsid w:val="00723ECC"/>
    <w:rsid w:val="007245D3"/>
    <w:rsid w:val="007249AA"/>
    <w:rsid w:val="00724AD2"/>
    <w:rsid w:val="00724BDE"/>
    <w:rsid w:val="00724F28"/>
    <w:rsid w:val="00725048"/>
    <w:rsid w:val="00725378"/>
    <w:rsid w:val="0072558E"/>
    <w:rsid w:val="007256BA"/>
    <w:rsid w:val="007258D3"/>
    <w:rsid w:val="007258D8"/>
    <w:rsid w:val="00725B49"/>
    <w:rsid w:val="00725E7C"/>
    <w:rsid w:val="00725FFC"/>
    <w:rsid w:val="00726111"/>
    <w:rsid w:val="00726195"/>
    <w:rsid w:val="0072683E"/>
    <w:rsid w:val="00726CD5"/>
    <w:rsid w:val="00726F16"/>
    <w:rsid w:val="0072721C"/>
    <w:rsid w:val="00727792"/>
    <w:rsid w:val="00727A22"/>
    <w:rsid w:val="0073036E"/>
    <w:rsid w:val="00730A99"/>
    <w:rsid w:val="00730B38"/>
    <w:rsid w:val="00730B3D"/>
    <w:rsid w:val="00730CF7"/>
    <w:rsid w:val="00730F7D"/>
    <w:rsid w:val="00731127"/>
    <w:rsid w:val="007311EF"/>
    <w:rsid w:val="0073124B"/>
    <w:rsid w:val="00731290"/>
    <w:rsid w:val="0073144E"/>
    <w:rsid w:val="007315CD"/>
    <w:rsid w:val="007316B1"/>
    <w:rsid w:val="007316B9"/>
    <w:rsid w:val="007318D3"/>
    <w:rsid w:val="00731C0F"/>
    <w:rsid w:val="00731C70"/>
    <w:rsid w:val="00731E39"/>
    <w:rsid w:val="00731EED"/>
    <w:rsid w:val="00732D6D"/>
    <w:rsid w:val="007337C2"/>
    <w:rsid w:val="00733A0A"/>
    <w:rsid w:val="00733AE6"/>
    <w:rsid w:val="00733B2C"/>
    <w:rsid w:val="00733C25"/>
    <w:rsid w:val="00733C75"/>
    <w:rsid w:val="00733D5F"/>
    <w:rsid w:val="00733F96"/>
    <w:rsid w:val="00734087"/>
    <w:rsid w:val="007340CC"/>
    <w:rsid w:val="0073422E"/>
    <w:rsid w:val="00734690"/>
    <w:rsid w:val="00734725"/>
    <w:rsid w:val="007348FE"/>
    <w:rsid w:val="00734CAA"/>
    <w:rsid w:val="00734E75"/>
    <w:rsid w:val="00734F2C"/>
    <w:rsid w:val="00735175"/>
    <w:rsid w:val="0073524B"/>
    <w:rsid w:val="007353CF"/>
    <w:rsid w:val="007356D9"/>
    <w:rsid w:val="0073598A"/>
    <w:rsid w:val="00735BAA"/>
    <w:rsid w:val="00735BF5"/>
    <w:rsid w:val="00735EC8"/>
    <w:rsid w:val="00735F10"/>
    <w:rsid w:val="007361EE"/>
    <w:rsid w:val="007366BB"/>
    <w:rsid w:val="007369E5"/>
    <w:rsid w:val="00736A75"/>
    <w:rsid w:val="00736BBF"/>
    <w:rsid w:val="00736EAA"/>
    <w:rsid w:val="00736EC0"/>
    <w:rsid w:val="00736FC2"/>
    <w:rsid w:val="0073728F"/>
    <w:rsid w:val="007374EE"/>
    <w:rsid w:val="00737588"/>
    <w:rsid w:val="007376D2"/>
    <w:rsid w:val="0073775C"/>
    <w:rsid w:val="00737932"/>
    <w:rsid w:val="0073794A"/>
    <w:rsid w:val="00737CEF"/>
    <w:rsid w:val="00737E32"/>
    <w:rsid w:val="00737FDE"/>
    <w:rsid w:val="0073B999"/>
    <w:rsid w:val="007403FE"/>
    <w:rsid w:val="007406D7"/>
    <w:rsid w:val="0074077F"/>
    <w:rsid w:val="007407FF"/>
    <w:rsid w:val="0074083C"/>
    <w:rsid w:val="00740938"/>
    <w:rsid w:val="00740ADE"/>
    <w:rsid w:val="00740B55"/>
    <w:rsid w:val="00740B60"/>
    <w:rsid w:val="00740CED"/>
    <w:rsid w:val="00740E38"/>
    <w:rsid w:val="00740EC9"/>
    <w:rsid w:val="00740ECF"/>
    <w:rsid w:val="00741087"/>
    <w:rsid w:val="007413B8"/>
    <w:rsid w:val="00741622"/>
    <w:rsid w:val="007417BD"/>
    <w:rsid w:val="007418AF"/>
    <w:rsid w:val="00741DC1"/>
    <w:rsid w:val="007420E1"/>
    <w:rsid w:val="007422F5"/>
    <w:rsid w:val="007425CE"/>
    <w:rsid w:val="007426BC"/>
    <w:rsid w:val="007427A8"/>
    <w:rsid w:val="00742CCE"/>
    <w:rsid w:val="00742D00"/>
    <w:rsid w:val="00743096"/>
    <w:rsid w:val="007430F8"/>
    <w:rsid w:val="007431BF"/>
    <w:rsid w:val="007431FE"/>
    <w:rsid w:val="00743EAB"/>
    <w:rsid w:val="00743F3C"/>
    <w:rsid w:val="007442E4"/>
    <w:rsid w:val="00744462"/>
    <w:rsid w:val="0074490B"/>
    <w:rsid w:val="00744923"/>
    <w:rsid w:val="00744A18"/>
    <w:rsid w:val="00744B51"/>
    <w:rsid w:val="00744D3A"/>
    <w:rsid w:val="00744F8D"/>
    <w:rsid w:val="007451B4"/>
    <w:rsid w:val="0074524F"/>
    <w:rsid w:val="0074527C"/>
    <w:rsid w:val="007452A3"/>
    <w:rsid w:val="00745C32"/>
    <w:rsid w:val="00745CE3"/>
    <w:rsid w:val="0074617C"/>
    <w:rsid w:val="007463B4"/>
    <w:rsid w:val="0074641F"/>
    <w:rsid w:val="007467BC"/>
    <w:rsid w:val="007469FF"/>
    <w:rsid w:val="00746BB4"/>
    <w:rsid w:val="00746C02"/>
    <w:rsid w:val="00746F4C"/>
    <w:rsid w:val="00747050"/>
    <w:rsid w:val="007473DE"/>
    <w:rsid w:val="00747416"/>
    <w:rsid w:val="007474D3"/>
    <w:rsid w:val="007477E4"/>
    <w:rsid w:val="00747904"/>
    <w:rsid w:val="00747C7C"/>
    <w:rsid w:val="00747D3A"/>
    <w:rsid w:val="00750122"/>
    <w:rsid w:val="007503A4"/>
    <w:rsid w:val="0075062A"/>
    <w:rsid w:val="00750637"/>
    <w:rsid w:val="00750657"/>
    <w:rsid w:val="00750B3C"/>
    <w:rsid w:val="00750B7E"/>
    <w:rsid w:val="00750DE6"/>
    <w:rsid w:val="00750E30"/>
    <w:rsid w:val="00750FD9"/>
    <w:rsid w:val="007510D3"/>
    <w:rsid w:val="00751519"/>
    <w:rsid w:val="0075187E"/>
    <w:rsid w:val="007518E3"/>
    <w:rsid w:val="007519EC"/>
    <w:rsid w:val="00751DB7"/>
    <w:rsid w:val="0075238F"/>
    <w:rsid w:val="00752463"/>
    <w:rsid w:val="00752490"/>
    <w:rsid w:val="00752521"/>
    <w:rsid w:val="007525F6"/>
    <w:rsid w:val="00752603"/>
    <w:rsid w:val="00752A01"/>
    <w:rsid w:val="00752B66"/>
    <w:rsid w:val="00752BFB"/>
    <w:rsid w:val="00752DF6"/>
    <w:rsid w:val="00752EB7"/>
    <w:rsid w:val="00753103"/>
    <w:rsid w:val="00753126"/>
    <w:rsid w:val="007532AA"/>
    <w:rsid w:val="007533F0"/>
    <w:rsid w:val="0075359B"/>
    <w:rsid w:val="007536EA"/>
    <w:rsid w:val="00753760"/>
    <w:rsid w:val="00753797"/>
    <w:rsid w:val="007537F4"/>
    <w:rsid w:val="007539C8"/>
    <w:rsid w:val="00753A63"/>
    <w:rsid w:val="00753CA4"/>
    <w:rsid w:val="00753E45"/>
    <w:rsid w:val="00753F69"/>
    <w:rsid w:val="00753FA9"/>
    <w:rsid w:val="00754161"/>
    <w:rsid w:val="007543EF"/>
    <w:rsid w:val="007544B0"/>
    <w:rsid w:val="0075478B"/>
    <w:rsid w:val="00754957"/>
    <w:rsid w:val="0075499A"/>
    <w:rsid w:val="00754C1B"/>
    <w:rsid w:val="00754E23"/>
    <w:rsid w:val="00754E66"/>
    <w:rsid w:val="00755027"/>
    <w:rsid w:val="007550BB"/>
    <w:rsid w:val="007550DF"/>
    <w:rsid w:val="00755139"/>
    <w:rsid w:val="007553AC"/>
    <w:rsid w:val="0075569F"/>
    <w:rsid w:val="0075575E"/>
    <w:rsid w:val="007557E8"/>
    <w:rsid w:val="00755A9A"/>
    <w:rsid w:val="00755B25"/>
    <w:rsid w:val="00755C32"/>
    <w:rsid w:val="00755DD0"/>
    <w:rsid w:val="007563D2"/>
    <w:rsid w:val="0075648E"/>
    <w:rsid w:val="0075654E"/>
    <w:rsid w:val="007565F1"/>
    <w:rsid w:val="00756728"/>
    <w:rsid w:val="0075695F"/>
    <w:rsid w:val="00756AD2"/>
    <w:rsid w:val="00756BD8"/>
    <w:rsid w:val="00756CB5"/>
    <w:rsid w:val="00756D59"/>
    <w:rsid w:val="00756F1B"/>
    <w:rsid w:val="00756FC8"/>
    <w:rsid w:val="00756FDD"/>
    <w:rsid w:val="00757167"/>
    <w:rsid w:val="007571D5"/>
    <w:rsid w:val="00757741"/>
    <w:rsid w:val="007577F5"/>
    <w:rsid w:val="00757926"/>
    <w:rsid w:val="00757DF9"/>
    <w:rsid w:val="00757E7E"/>
    <w:rsid w:val="00757F29"/>
    <w:rsid w:val="00757F47"/>
    <w:rsid w:val="00757F75"/>
    <w:rsid w:val="00760088"/>
    <w:rsid w:val="0076010D"/>
    <w:rsid w:val="0076013D"/>
    <w:rsid w:val="00760487"/>
    <w:rsid w:val="007607F7"/>
    <w:rsid w:val="00760A15"/>
    <w:rsid w:val="00760A2A"/>
    <w:rsid w:val="00760D06"/>
    <w:rsid w:val="007611A2"/>
    <w:rsid w:val="00761970"/>
    <w:rsid w:val="00761ACE"/>
    <w:rsid w:val="00761DAF"/>
    <w:rsid w:val="00761F25"/>
    <w:rsid w:val="00761F5A"/>
    <w:rsid w:val="0076250C"/>
    <w:rsid w:val="007629DC"/>
    <w:rsid w:val="00762B91"/>
    <w:rsid w:val="00762D42"/>
    <w:rsid w:val="00762FF5"/>
    <w:rsid w:val="007632C2"/>
    <w:rsid w:val="007634DF"/>
    <w:rsid w:val="0076351D"/>
    <w:rsid w:val="007635F4"/>
    <w:rsid w:val="007636EB"/>
    <w:rsid w:val="00763D0B"/>
    <w:rsid w:val="00763E61"/>
    <w:rsid w:val="007642C1"/>
    <w:rsid w:val="00764A66"/>
    <w:rsid w:val="00764ACD"/>
    <w:rsid w:val="00764CCA"/>
    <w:rsid w:val="00764F74"/>
    <w:rsid w:val="00764FB2"/>
    <w:rsid w:val="007650EB"/>
    <w:rsid w:val="0076547E"/>
    <w:rsid w:val="00765639"/>
    <w:rsid w:val="00765643"/>
    <w:rsid w:val="00765D50"/>
    <w:rsid w:val="00766013"/>
    <w:rsid w:val="00766117"/>
    <w:rsid w:val="0076620E"/>
    <w:rsid w:val="00766215"/>
    <w:rsid w:val="00766411"/>
    <w:rsid w:val="0076683A"/>
    <w:rsid w:val="00766A59"/>
    <w:rsid w:val="00766AE4"/>
    <w:rsid w:val="00766B5E"/>
    <w:rsid w:val="00766CFB"/>
    <w:rsid w:val="00766E6E"/>
    <w:rsid w:val="007671A7"/>
    <w:rsid w:val="007674C8"/>
    <w:rsid w:val="00767873"/>
    <w:rsid w:val="00767945"/>
    <w:rsid w:val="00767A60"/>
    <w:rsid w:val="00770096"/>
    <w:rsid w:val="0077032A"/>
    <w:rsid w:val="007705C2"/>
    <w:rsid w:val="00770797"/>
    <w:rsid w:val="0077096A"/>
    <w:rsid w:val="00770A36"/>
    <w:rsid w:val="00770ACA"/>
    <w:rsid w:val="00770B19"/>
    <w:rsid w:val="00770D12"/>
    <w:rsid w:val="00770E80"/>
    <w:rsid w:val="00770F55"/>
    <w:rsid w:val="00771108"/>
    <w:rsid w:val="0077172F"/>
    <w:rsid w:val="00771731"/>
    <w:rsid w:val="0077180C"/>
    <w:rsid w:val="00771A27"/>
    <w:rsid w:val="00771D24"/>
    <w:rsid w:val="00771F80"/>
    <w:rsid w:val="00772488"/>
    <w:rsid w:val="0077264D"/>
    <w:rsid w:val="007727FB"/>
    <w:rsid w:val="00772800"/>
    <w:rsid w:val="00772A63"/>
    <w:rsid w:val="00772C4E"/>
    <w:rsid w:val="00772E8A"/>
    <w:rsid w:val="00773185"/>
    <w:rsid w:val="0077325C"/>
    <w:rsid w:val="007732F8"/>
    <w:rsid w:val="007733CE"/>
    <w:rsid w:val="007735F5"/>
    <w:rsid w:val="0077397E"/>
    <w:rsid w:val="00773B1E"/>
    <w:rsid w:val="00773FFE"/>
    <w:rsid w:val="00774202"/>
    <w:rsid w:val="00774357"/>
    <w:rsid w:val="00774618"/>
    <w:rsid w:val="00774640"/>
    <w:rsid w:val="00774674"/>
    <w:rsid w:val="0077470A"/>
    <w:rsid w:val="0077476C"/>
    <w:rsid w:val="00775069"/>
    <w:rsid w:val="00775124"/>
    <w:rsid w:val="0077516A"/>
    <w:rsid w:val="007753C4"/>
    <w:rsid w:val="0077558B"/>
    <w:rsid w:val="007757FD"/>
    <w:rsid w:val="00775B7E"/>
    <w:rsid w:val="00775C43"/>
    <w:rsid w:val="00775DDF"/>
    <w:rsid w:val="00775F6F"/>
    <w:rsid w:val="00776716"/>
    <w:rsid w:val="0077679F"/>
    <w:rsid w:val="007768A8"/>
    <w:rsid w:val="007768D7"/>
    <w:rsid w:val="007768FD"/>
    <w:rsid w:val="00776A90"/>
    <w:rsid w:val="00776DC2"/>
    <w:rsid w:val="0077727E"/>
    <w:rsid w:val="007772A0"/>
    <w:rsid w:val="00777320"/>
    <w:rsid w:val="007773C1"/>
    <w:rsid w:val="007773D9"/>
    <w:rsid w:val="00777556"/>
    <w:rsid w:val="00777D0B"/>
    <w:rsid w:val="00777D93"/>
    <w:rsid w:val="00777E48"/>
    <w:rsid w:val="00777EDA"/>
    <w:rsid w:val="007800CC"/>
    <w:rsid w:val="00780180"/>
    <w:rsid w:val="007801A9"/>
    <w:rsid w:val="007801C6"/>
    <w:rsid w:val="00780302"/>
    <w:rsid w:val="00780329"/>
    <w:rsid w:val="007807B7"/>
    <w:rsid w:val="00780AF0"/>
    <w:rsid w:val="00780CB2"/>
    <w:rsid w:val="00780D35"/>
    <w:rsid w:val="00780E15"/>
    <w:rsid w:val="00780E8D"/>
    <w:rsid w:val="00781308"/>
    <w:rsid w:val="007813C7"/>
    <w:rsid w:val="00781487"/>
    <w:rsid w:val="00781653"/>
    <w:rsid w:val="0078185C"/>
    <w:rsid w:val="00781A0A"/>
    <w:rsid w:val="00781B1D"/>
    <w:rsid w:val="00781D11"/>
    <w:rsid w:val="00781DDA"/>
    <w:rsid w:val="00782006"/>
    <w:rsid w:val="00782202"/>
    <w:rsid w:val="00782493"/>
    <w:rsid w:val="007824F7"/>
    <w:rsid w:val="00782547"/>
    <w:rsid w:val="00782691"/>
    <w:rsid w:val="0078273C"/>
    <w:rsid w:val="00782816"/>
    <w:rsid w:val="007829A1"/>
    <w:rsid w:val="00782A2F"/>
    <w:rsid w:val="00782BA0"/>
    <w:rsid w:val="00782C51"/>
    <w:rsid w:val="00782F28"/>
    <w:rsid w:val="00783067"/>
    <w:rsid w:val="007830BD"/>
    <w:rsid w:val="00783727"/>
    <w:rsid w:val="00783B27"/>
    <w:rsid w:val="00783CC7"/>
    <w:rsid w:val="00783F94"/>
    <w:rsid w:val="00784110"/>
    <w:rsid w:val="00784403"/>
    <w:rsid w:val="0078461C"/>
    <w:rsid w:val="00784621"/>
    <w:rsid w:val="00784782"/>
    <w:rsid w:val="007848F4"/>
    <w:rsid w:val="0078506D"/>
    <w:rsid w:val="00785443"/>
    <w:rsid w:val="0078558D"/>
    <w:rsid w:val="0078564B"/>
    <w:rsid w:val="00785750"/>
    <w:rsid w:val="00785844"/>
    <w:rsid w:val="00785BAF"/>
    <w:rsid w:val="00786088"/>
    <w:rsid w:val="007860DB"/>
    <w:rsid w:val="00786134"/>
    <w:rsid w:val="00786256"/>
    <w:rsid w:val="00786280"/>
    <w:rsid w:val="00786590"/>
    <w:rsid w:val="007866BF"/>
    <w:rsid w:val="007868CA"/>
    <w:rsid w:val="00786946"/>
    <w:rsid w:val="00786A1B"/>
    <w:rsid w:val="00786BB3"/>
    <w:rsid w:val="00786C39"/>
    <w:rsid w:val="0078718A"/>
    <w:rsid w:val="00787305"/>
    <w:rsid w:val="00787477"/>
    <w:rsid w:val="007877F6"/>
    <w:rsid w:val="00787C4C"/>
    <w:rsid w:val="00787E29"/>
    <w:rsid w:val="007888B8"/>
    <w:rsid w:val="00790026"/>
    <w:rsid w:val="00790052"/>
    <w:rsid w:val="0079026B"/>
    <w:rsid w:val="00790535"/>
    <w:rsid w:val="00790565"/>
    <w:rsid w:val="0079058B"/>
    <w:rsid w:val="00790701"/>
    <w:rsid w:val="00790815"/>
    <w:rsid w:val="007909AE"/>
    <w:rsid w:val="007912AE"/>
    <w:rsid w:val="00791477"/>
    <w:rsid w:val="007914E5"/>
    <w:rsid w:val="007915F5"/>
    <w:rsid w:val="007917F6"/>
    <w:rsid w:val="00791BBA"/>
    <w:rsid w:val="00791CB5"/>
    <w:rsid w:val="00792088"/>
    <w:rsid w:val="00792238"/>
    <w:rsid w:val="00792441"/>
    <w:rsid w:val="0079250A"/>
    <w:rsid w:val="00792715"/>
    <w:rsid w:val="007929FE"/>
    <w:rsid w:val="00792A9E"/>
    <w:rsid w:val="00792C32"/>
    <w:rsid w:val="00792EB6"/>
    <w:rsid w:val="00792FFF"/>
    <w:rsid w:val="0079306E"/>
    <w:rsid w:val="007930E3"/>
    <w:rsid w:val="0079352D"/>
    <w:rsid w:val="0079360B"/>
    <w:rsid w:val="007936BE"/>
    <w:rsid w:val="00793D86"/>
    <w:rsid w:val="00793EF1"/>
    <w:rsid w:val="007940BE"/>
    <w:rsid w:val="00794212"/>
    <w:rsid w:val="007946A0"/>
    <w:rsid w:val="00794824"/>
    <w:rsid w:val="00794A47"/>
    <w:rsid w:val="00794AA4"/>
    <w:rsid w:val="00794CF3"/>
    <w:rsid w:val="00794DCC"/>
    <w:rsid w:val="00794DF1"/>
    <w:rsid w:val="00794F61"/>
    <w:rsid w:val="00795177"/>
    <w:rsid w:val="007951F3"/>
    <w:rsid w:val="00795C45"/>
    <w:rsid w:val="00795D3A"/>
    <w:rsid w:val="00795E85"/>
    <w:rsid w:val="00796089"/>
    <w:rsid w:val="0079611A"/>
    <w:rsid w:val="0079612E"/>
    <w:rsid w:val="00796813"/>
    <w:rsid w:val="0079682A"/>
    <w:rsid w:val="00796831"/>
    <w:rsid w:val="00796A59"/>
    <w:rsid w:val="00796C7D"/>
    <w:rsid w:val="00796CEF"/>
    <w:rsid w:val="00796E55"/>
    <w:rsid w:val="00797192"/>
    <w:rsid w:val="007971DB"/>
    <w:rsid w:val="00797458"/>
    <w:rsid w:val="0079748C"/>
    <w:rsid w:val="00797888"/>
    <w:rsid w:val="00797B1A"/>
    <w:rsid w:val="00797F0D"/>
    <w:rsid w:val="007A0027"/>
    <w:rsid w:val="007A0560"/>
    <w:rsid w:val="007A06C4"/>
    <w:rsid w:val="007A06F9"/>
    <w:rsid w:val="007A0764"/>
    <w:rsid w:val="007A0AB0"/>
    <w:rsid w:val="007A0B00"/>
    <w:rsid w:val="007A1074"/>
    <w:rsid w:val="007A11D1"/>
    <w:rsid w:val="007A12AB"/>
    <w:rsid w:val="007A12D3"/>
    <w:rsid w:val="007A16DD"/>
    <w:rsid w:val="007A1AA3"/>
    <w:rsid w:val="007A1B51"/>
    <w:rsid w:val="007A1C04"/>
    <w:rsid w:val="007A1CA5"/>
    <w:rsid w:val="007A1CD2"/>
    <w:rsid w:val="007A22E1"/>
    <w:rsid w:val="007A25A8"/>
    <w:rsid w:val="007A2908"/>
    <w:rsid w:val="007A322E"/>
    <w:rsid w:val="007A3251"/>
    <w:rsid w:val="007A36A9"/>
    <w:rsid w:val="007A3703"/>
    <w:rsid w:val="007A3960"/>
    <w:rsid w:val="007A3D27"/>
    <w:rsid w:val="007A3F9B"/>
    <w:rsid w:val="007A3FEE"/>
    <w:rsid w:val="007A472D"/>
    <w:rsid w:val="007A4753"/>
    <w:rsid w:val="007A47B6"/>
    <w:rsid w:val="007A4899"/>
    <w:rsid w:val="007A49F5"/>
    <w:rsid w:val="007A5318"/>
    <w:rsid w:val="007A5395"/>
    <w:rsid w:val="007A53E2"/>
    <w:rsid w:val="007A5449"/>
    <w:rsid w:val="007A5476"/>
    <w:rsid w:val="007A55E3"/>
    <w:rsid w:val="007A567B"/>
    <w:rsid w:val="007A5A4B"/>
    <w:rsid w:val="007A5C23"/>
    <w:rsid w:val="007A5D2E"/>
    <w:rsid w:val="007A5F9C"/>
    <w:rsid w:val="007A5FF3"/>
    <w:rsid w:val="007A602F"/>
    <w:rsid w:val="007A620A"/>
    <w:rsid w:val="007A6228"/>
    <w:rsid w:val="007A654B"/>
    <w:rsid w:val="007A66D6"/>
    <w:rsid w:val="007A69ED"/>
    <w:rsid w:val="007A6B5A"/>
    <w:rsid w:val="007A6BB7"/>
    <w:rsid w:val="007A6DA7"/>
    <w:rsid w:val="007A6E6E"/>
    <w:rsid w:val="007A6FA3"/>
    <w:rsid w:val="007A72F5"/>
    <w:rsid w:val="007A73FF"/>
    <w:rsid w:val="007A757C"/>
    <w:rsid w:val="007A7D93"/>
    <w:rsid w:val="007A7DCA"/>
    <w:rsid w:val="007A7F40"/>
    <w:rsid w:val="007ABAC1"/>
    <w:rsid w:val="007B0067"/>
    <w:rsid w:val="007B00ED"/>
    <w:rsid w:val="007B0408"/>
    <w:rsid w:val="007B06D0"/>
    <w:rsid w:val="007B0831"/>
    <w:rsid w:val="007B0856"/>
    <w:rsid w:val="007B0B56"/>
    <w:rsid w:val="007B0C50"/>
    <w:rsid w:val="007B0EAD"/>
    <w:rsid w:val="007B1238"/>
    <w:rsid w:val="007B1256"/>
    <w:rsid w:val="007B1292"/>
    <w:rsid w:val="007B130E"/>
    <w:rsid w:val="007B13CC"/>
    <w:rsid w:val="007B1A15"/>
    <w:rsid w:val="007B1AAF"/>
    <w:rsid w:val="007B1BC6"/>
    <w:rsid w:val="007B1D2E"/>
    <w:rsid w:val="007B1D97"/>
    <w:rsid w:val="007B21D9"/>
    <w:rsid w:val="007B2420"/>
    <w:rsid w:val="007B286C"/>
    <w:rsid w:val="007B299C"/>
    <w:rsid w:val="007B2CBF"/>
    <w:rsid w:val="007B2D0F"/>
    <w:rsid w:val="007B312E"/>
    <w:rsid w:val="007B322A"/>
    <w:rsid w:val="007B34FA"/>
    <w:rsid w:val="007B3A45"/>
    <w:rsid w:val="007B3A5A"/>
    <w:rsid w:val="007B3C70"/>
    <w:rsid w:val="007B3D73"/>
    <w:rsid w:val="007B4033"/>
    <w:rsid w:val="007B408B"/>
    <w:rsid w:val="007B43FE"/>
    <w:rsid w:val="007B47FA"/>
    <w:rsid w:val="007B484F"/>
    <w:rsid w:val="007B50A7"/>
    <w:rsid w:val="007B51FC"/>
    <w:rsid w:val="007B5242"/>
    <w:rsid w:val="007B54F2"/>
    <w:rsid w:val="007B56B7"/>
    <w:rsid w:val="007B582B"/>
    <w:rsid w:val="007B5986"/>
    <w:rsid w:val="007B6021"/>
    <w:rsid w:val="007B6287"/>
    <w:rsid w:val="007B63BA"/>
    <w:rsid w:val="007B652B"/>
    <w:rsid w:val="007B653A"/>
    <w:rsid w:val="007B69F2"/>
    <w:rsid w:val="007B6A1A"/>
    <w:rsid w:val="007B7046"/>
    <w:rsid w:val="007B724A"/>
    <w:rsid w:val="007B741E"/>
    <w:rsid w:val="007B7460"/>
    <w:rsid w:val="007B7761"/>
    <w:rsid w:val="007B7954"/>
    <w:rsid w:val="007B7B9E"/>
    <w:rsid w:val="007B7F61"/>
    <w:rsid w:val="007C0090"/>
    <w:rsid w:val="007C0240"/>
    <w:rsid w:val="007C0263"/>
    <w:rsid w:val="007C0277"/>
    <w:rsid w:val="007C0475"/>
    <w:rsid w:val="007C0673"/>
    <w:rsid w:val="007C06EA"/>
    <w:rsid w:val="007C07A4"/>
    <w:rsid w:val="007C0B95"/>
    <w:rsid w:val="007C0EFD"/>
    <w:rsid w:val="007C11A2"/>
    <w:rsid w:val="007C14CE"/>
    <w:rsid w:val="007C1E7F"/>
    <w:rsid w:val="007C1F78"/>
    <w:rsid w:val="007C1FFB"/>
    <w:rsid w:val="007C23A4"/>
    <w:rsid w:val="007C2752"/>
    <w:rsid w:val="007C2BE0"/>
    <w:rsid w:val="007C2E44"/>
    <w:rsid w:val="007C2E8B"/>
    <w:rsid w:val="007C31CE"/>
    <w:rsid w:val="007C34B0"/>
    <w:rsid w:val="007C3506"/>
    <w:rsid w:val="007C3637"/>
    <w:rsid w:val="007C3735"/>
    <w:rsid w:val="007C389E"/>
    <w:rsid w:val="007C389F"/>
    <w:rsid w:val="007C3994"/>
    <w:rsid w:val="007C3CA9"/>
    <w:rsid w:val="007C3EE3"/>
    <w:rsid w:val="007C3F14"/>
    <w:rsid w:val="007C3FB6"/>
    <w:rsid w:val="007C4274"/>
    <w:rsid w:val="007C42D9"/>
    <w:rsid w:val="007C4506"/>
    <w:rsid w:val="007C4682"/>
    <w:rsid w:val="007C4998"/>
    <w:rsid w:val="007C4D3C"/>
    <w:rsid w:val="007C4E1C"/>
    <w:rsid w:val="007C4F0C"/>
    <w:rsid w:val="007C4F36"/>
    <w:rsid w:val="007C5775"/>
    <w:rsid w:val="007C597C"/>
    <w:rsid w:val="007C597F"/>
    <w:rsid w:val="007C5AC2"/>
    <w:rsid w:val="007C5CBC"/>
    <w:rsid w:val="007C5D72"/>
    <w:rsid w:val="007C5E47"/>
    <w:rsid w:val="007C5FB2"/>
    <w:rsid w:val="007C6210"/>
    <w:rsid w:val="007C6221"/>
    <w:rsid w:val="007C6465"/>
    <w:rsid w:val="007C66A5"/>
    <w:rsid w:val="007C67CA"/>
    <w:rsid w:val="007C68EA"/>
    <w:rsid w:val="007C6947"/>
    <w:rsid w:val="007C694A"/>
    <w:rsid w:val="007C6A79"/>
    <w:rsid w:val="007C6B5A"/>
    <w:rsid w:val="007C6C27"/>
    <w:rsid w:val="007C6EB5"/>
    <w:rsid w:val="007C7194"/>
    <w:rsid w:val="007C71EE"/>
    <w:rsid w:val="007C731F"/>
    <w:rsid w:val="007C7334"/>
    <w:rsid w:val="007C758B"/>
    <w:rsid w:val="007C77CA"/>
    <w:rsid w:val="007C78EB"/>
    <w:rsid w:val="007C7D13"/>
    <w:rsid w:val="007CCCB2"/>
    <w:rsid w:val="007D0226"/>
    <w:rsid w:val="007D077C"/>
    <w:rsid w:val="007D07E0"/>
    <w:rsid w:val="007D0875"/>
    <w:rsid w:val="007D0A24"/>
    <w:rsid w:val="007D0B9A"/>
    <w:rsid w:val="007D0DCC"/>
    <w:rsid w:val="007D109B"/>
    <w:rsid w:val="007D1669"/>
    <w:rsid w:val="007D16D3"/>
    <w:rsid w:val="007D1786"/>
    <w:rsid w:val="007D1846"/>
    <w:rsid w:val="007D1871"/>
    <w:rsid w:val="007D1BED"/>
    <w:rsid w:val="007D1C14"/>
    <w:rsid w:val="007D1F4D"/>
    <w:rsid w:val="007D2072"/>
    <w:rsid w:val="007D2AE7"/>
    <w:rsid w:val="007D2D2B"/>
    <w:rsid w:val="007D2FAF"/>
    <w:rsid w:val="007D3427"/>
    <w:rsid w:val="007D35E9"/>
    <w:rsid w:val="007D3881"/>
    <w:rsid w:val="007D38D3"/>
    <w:rsid w:val="007D3975"/>
    <w:rsid w:val="007D39EB"/>
    <w:rsid w:val="007D3A19"/>
    <w:rsid w:val="007D3BA7"/>
    <w:rsid w:val="007D3BB9"/>
    <w:rsid w:val="007D3D35"/>
    <w:rsid w:val="007D3EF1"/>
    <w:rsid w:val="007D41D2"/>
    <w:rsid w:val="007D42CF"/>
    <w:rsid w:val="007D491E"/>
    <w:rsid w:val="007D49D6"/>
    <w:rsid w:val="007D4A5F"/>
    <w:rsid w:val="007D4E9E"/>
    <w:rsid w:val="007D516C"/>
    <w:rsid w:val="007D51D6"/>
    <w:rsid w:val="007D535C"/>
    <w:rsid w:val="007D53AD"/>
    <w:rsid w:val="007D548E"/>
    <w:rsid w:val="007D5496"/>
    <w:rsid w:val="007D55F7"/>
    <w:rsid w:val="007D56C6"/>
    <w:rsid w:val="007D57A2"/>
    <w:rsid w:val="007D5A85"/>
    <w:rsid w:val="007D5A96"/>
    <w:rsid w:val="007D61A8"/>
    <w:rsid w:val="007D61A9"/>
    <w:rsid w:val="007D61D5"/>
    <w:rsid w:val="007D61E9"/>
    <w:rsid w:val="007D6865"/>
    <w:rsid w:val="007D68AF"/>
    <w:rsid w:val="007D690D"/>
    <w:rsid w:val="007D6928"/>
    <w:rsid w:val="007D6B49"/>
    <w:rsid w:val="007D6BA0"/>
    <w:rsid w:val="007D72BC"/>
    <w:rsid w:val="007D72EE"/>
    <w:rsid w:val="007D763A"/>
    <w:rsid w:val="007D7737"/>
    <w:rsid w:val="007D7826"/>
    <w:rsid w:val="007D7972"/>
    <w:rsid w:val="007D7CC3"/>
    <w:rsid w:val="007E00D5"/>
    <w:rsid w:val="007E010D"/>
    <w:rsid w:val="007E0627"/>
    <w:rsid w:val="007E0658"/>
    <w:rsid w:val="007E08A8"/>
    <w:rsid w:val="007E08BD"/>
    <w:rsid w:val="007E0926"/>
    <w:rsid w:val="007E0AC2"/>
    <w:rsid w:val="007E0CCA"/>
    <w:rsid w:val="007E0F65"/>
    <w:rsid w:val="007E17A1"/>
    <w:rsid w:val="007E1A18"/>
    <w:rsid w:val="007E1ADF"/>
    <w:rsid w:val="007E1B43"/>
    <w:rsid w:val="007E1B7A"/>
    <w:rsid w:val="007E1C34"/>
    <w:rsid w:val="007E1C95"/>
    <w:rsid w:val="007E1EEB"/>
    <w:rsid w:val="007E1F06"/>
    <w:rsid w:val="007E210C"/>
    <w:rsid w:val="007E2291"/>
    <w:rsid w:val="007E234F"/>
    <w:rsid w:val="007E24D8"/>
    <w:rsid w:val="007E2867"/>
    <w:rsid w:val="007E2A51"/>
    <w:rsid w:val="007E2D3E"/>
    <w:rsid w:val="007E2DCB"/>
    <w:rsid w:val="007E2EE8"/>
    <w:rsid w:val="007E305F"/>
    <w:rsid w:val="007E32C7"/>
    <w:rsid w:val="007E33A0"/>
    <w:rsid w:val="007E36A6"/>
    <w:rsid w:val="007E3775"/>
    <w:rsid w:val="007E3DC6"/>
    <w:rsid w:val="007E3E21"/>
    <w:rsid w:val="007E3E8F"/>
    <w:rsid w:val="007E40C4"/>
    <w:rsid w:val="007E419F"/>
    <w:rsid w:val="007E50AA"/>
    <w:rsid w:val="007E51FA"/>
    <w:rsid w:val="007E5363"/>
    <w:rsid w:val="007E57E7"/>
    <w:rsid w:val="007E59D1"/>
    <w:rsid w:val="007E5EDB"/>
    <w:rsid w:val="007E6206"/>
    <w:rsid w:val="007E6252"/>
    <w:rsid w:val="007E6374"/>
    <w:rsid w:val="007E6473"/>
    <w:rsid w:val="007E6776"/>
    <w:rsid w:val="007E6915"/>
    <w:rsid w:val="007E6986"/>
    <w:rsid w:val="007E6B2C"/>
    <w:rsid w:val="007E6B86"/>
    <w:rsid w:val="007E6B99"/>
    <w:rsid w:val="007E6C5D"/>
    <w:rsid w:val="007E7056"/>
    <w:rsid w:val="007E7180"/>
    <w:rsid w:val="007E7599"/>
    <w:rsid w:val="007E759C"/>
    <w:rsid w:val="007E7AE8"/>
    <w:rsid w:val="007E7B08"/>
    <w:rsid w:val="007E7CEF"/>
    <w:rsid w:val="007E7D19"/>
    <w:rsid w:val="007E7F13"/>
    <w:rsid w:val="007E7F68"/>
    <w:rsid w:val="007F022F"/>
    <w:rsid w:val="007F0454"/>
    <w:rsid w:val="007F04EA"/>
    <w:rsid w:val="007F0B83"/>
    <w:rsid w:val="007F0C57"/>
    <w:rsid w:val="007F0F5E"/>
    <w:rsid w:val="007F0FBA"/>
    <w:rsid w:val="007F1210"/>
    <w:rsid w:val="007F15FE"/>
    <w:rsid w:val="007F16B4"/>
    <w:rsid w:val="007F1819"/>
    <w:rsid w:val="007F1BA9"/>
    <w:rsid w:val="007F1D25"/>
    <w:rsid w:val="007F1EFD"/>
    <w:rsid w:val="007F1F47"/>
    <w:rsid w:val="007F202B"/>
    <w:rsid w:val="007F23F2"/>
    <w:rsid w:val="007F24E3"/>
    <w:rsid w:val="007F263C"/>
    <w:rsid w:val="007F2688"/>
    <w:rsid w:val="007F27C2"/>
    <w:rsid w:val="007F2941"/>
    <w:rsid w:val="007F2C7D"/>
    <w:rsid w:val="007F2D78"/>
    <w:rsid w:val="007F2D8F"/>
    <w:rsid w:val="007F2E79"/>
    <w:rsid w:val="007F3052"/>
    <w:rsid w:val="007F31BF"/>
    <w:rsid w:val="007F3670"/>
    <w:rsid w:val="007F36AF"/>
    <w:rsid w:val="007F38FB"/>
    <w:rsid w:val="007F39E2"/>
    <w:rsid w:val="007F3AB5"/>
    <w:rsid w:val="007F3B38"/>
    <w:rsid w:val="007F3B54"/>
    <w:rsid w:val="007F3B68"/>
    <w:rsid w:val="007F3BA7"/>
    <w:rsid w:val="007F3BD0"/>
    <w:rsid w:val="007F3D16"/>
    <w:rsid w:val="007F3DC7"/>
    <w:rsid w:val="007F40EC"/>
    <w:rsid w:val="007F442E"/>
    <w:rsid w:val="007F450A"/>
    <w:rsid w:val="007F4638"/>
    <w:rsid w:val="007F4661"/>
    <w:rsid w:val="007F46C4"/>
    <w:rsid w:val="007F4999"/>
    <w:rsid w:val="007F53B8"/>
    <w:rsid w:val="007F5657"/>
    <w:rsid w:val="007F574A"/>
    <w:rsid w:val="007F59F7"/>
    <w:rsid w:val="007F5E9E"/>
    <w:rsid w:val="007F64B3"/>
    <w:rsid w:val="007F66CD"/>
    <w:rsid w:val="007F68C2"/>
    <w:rsid w:val="007F6995"/>
    <w:rsid w:val="007F69B7"/>
    <w:rsid w:val="007F6C11"/>
    <w:rsid w:val="007F71CC"/>
    <w:rsid w:val="007F7311"/>
    <w:rsid w:val="007F75B6"/>
    <w:rsid w:val="007F77C2"/>
    <w:rsid w:val="007F784F"/>
    <w:rsid w:val="007F7867"/>
    <w:rsid w:val="007F79DE"/>
    <w:rsid w:val="007F7C8B"/>
    <w:rsid w:val="007F7CA3"/>
    <w:rsid w:val="007FBA49"/>
    <w:rsid w:val="00800079"/>
    <w:rsid w:val="008002A6"/>
    <w:rsid w:val="00800793"/>
    <w:rsid w:val="00800AB1"/>
    <w:rsid w:val="00800E0D"/>
    <w:rsid w:val="00800EFE"/>
    <w:rsid w:val="00801540"/>
    <w:rsid w:val="008018AD"/>
    <w:rsid w:val="00801974"/>
    <w:rsid w:val="00801CE6"/>
    <w:rsid w:val="0080233A"/>
    <w:rsid w:val="008025FA"/>
    <w:rsid w:val="00802741"/>
    <w:rsid w:val="008028AC"/>
    <w:rsid w:val="008028CA"/>
    <w:rsid w:val="00802951"/>
    <w:rsid w:val="008029FD"/>
    <w:rsid w:val="00802CE6"/>
    <w:rsid w:val="00803099"/>
    <w:rsid w:val="008031B8"/>
    <w:rsid w:val="0080322D"/>
    <w:rsid w:val="00803256"/>
    <w:rsid w:val="008033EF"/>
    <w:rsid w:val="00803AFE"/>
    <w:rsid w:val="00803DD5"/>
    <w:rsid w:val="00803F91"/>
    <w:rsid w:val="0080446F"/>
    <w:rsid w:val="0080447C"/>
    <w:rsid w:val="00805368"/>
    <w:rsid w:val="00805553"/>
    <w:rsid w:val="00805AEA"/>
    <w:rsid w:val="00805D83"/>
    <w:rsid w:val="00805DD5"/>
    <w:rsid w:val="00805E4B"/>
    <w:rsid w:val="00805E77"/>
    <w:rsid w:val="0080608A"/>
    <w:rsid w:val="0080622D"/>
    <w:rsid w:val="0080622F"/>
    <w:rsid w:val="008062A0"/>
    <w:rsid w:val="0080676A"/>
    <w:rsid w:val="008068CE"/>
    <w:rsid w:val="008068D2"/>
    <w:rsid w:val="00806BA4"/>
    <w:rsid w:val="00806BBA"/>
    <w:rsid w:val="00806BCF"/>
    <w:rsid w:val="00806C6D"/>
    <w:rsid w:val="00806E77"/>
    <w:rsid w:val="00806E97"/>
    <w:rsid w:val="00807051"/>
    <w:rsid w:val="0080735D"/>
    <w:rsid w:val="008074C2"/>
    <w:rsid w:val="00807AAE"/>
    <w:rsid w:val="00807AC6"/>
    <w:rsid w:val="00807BD0"/>
    <w:rsid w:val="00807C30"/>
    <w:rsid w:val="00807D86"/>
    <w:rsid w:val="00807E21"/>
    <w:rsid w:val="00807E47"/>
    <w:rsid w:val="00807FAA"/>
    <w:rsid w:val="00810564"/>
    <w:rsid w:val="008105B5"/>
    <w:rsid w:val="008105D9"/>
    <w:rsid w:val="008105E3"/>
    <w:rsid w:val="00810721"/>
    <w:rsid w:val="0081085F"/>
    <w:rsid w:val="00810979"/>
    <w:rsid w:val="00810B4E"/>
    <w:rsid w:val="00810B83"/>
    <w:rsid w:val="00810D29"/>
    <w:rsid w:val="00810E9F"/>
    <w:rsid w:val="008110B1"/>
    <w:rsid w:val="0081110C"/>
    <w:rsid w:val="008115BC"/>
    <w:rsid w:val="00811612"/>
    <w:rsid w:val="00811B86"/>
    <w:rsid w:val="00811BAE"/>
    <w:rsid w:val="00811CFF"/>
    <w:rsid w:val="008121B9"/>
    <w:rsid w:val="0081220A"/>
    <w:rsid w:val="008123B8"/>
    <w:rsid w:val="00812745"/>
    <w:rsid w:val="0081277F"/>
    <w:rsid w:val="00812954"/>
    <w:rsid w:val="00812B8A"/>
    <w:rsid w:val="00812CD1"/>
    <w:rsid w:val="00812CE2"/>
    <w:rsid w:val="00812EA0"/>
    <w:rsid w:val="00813129"/>
    <w:rsid w:val="00813223"/>
    <w:rsid w:val="008132FF"/>
    <w:rsid w:val="008133B1"/>
    <w:rsid w:val="00813736"/>
    <w:rsid w:val="00813BDF"/>
    <w:rsid w:val="00813F09"/>
    <w:rsid w:val="0081418C"/>
    <w:rsid w:val="00814494"/>
    <w:rsid w:val="0081450E"/>
    <w:rsid w:val="00814556"/>
    <w:rsid w:val="0081469B"/>
    <w:rsid w:val="008146EC"/>
    <w:rsid w:val="008148D8"/>
    <w:rsid w:val="00814B6D"/>
    <w:rsid w:val="00814DE8"/>
    <w:rsid w:val="00814FC3"/>
    <w:rsid w:val="00815333"/>
    <w:rsid w:val="008156DC"/>
    <w:rsid w:val="0081570C"/>
    <w:rsid w:val="00815B6B"/>
    <w:rsid w:val="00815B73"/>
    <w:rsid w:val="00815BF9"/>
    <w:rsid w:val="00815DD6"/>
    <w:rsid w:val="00815E9A"/>
    <w:rsid w:val="00815F09"/>
    <w:rsid w:val="00815FD1"/>
    <w:rsid w:val="00816475"/>
    <w:rsid w:val="008165CB"/>
    <w:rsid w:val="0081662C"/>
    <w:rsid w:val="00816642"/>
    <w:rsid w:val="00816672"/>
    <w:rsid w:val="008167D6"/>
    <w:rsid w:val="00816ECB"/>
    <w:rsid w:val="00816FA9"/>
    <w:rsid w:val="0081703E"/>
    <w:rsid w:val="008170C8"/>
    <w:rsid w:val="00817491"/>
    <w:rsid w:val="00817549"/>
    <w:rsid w:val="008175AC"/>
    <w:rsid w:val="00817670"/>
    <w:rsid w:val="008178D5"/>
    <w:rsid w:val="00817DF7"/>
    <w:rsid w:val="0081B9A7"/>
    <w:rsid w:val="008201F4"/>
    <w:rsid w:val="00820588"/>
    <w:rsid w:val="008206D0"/>
    <w:rsid w:val="00820A5A"/>
    <w:rsid w:val="00820BAC"/>
    <w:rsid w:val="00820E3D"/>
    <w:rsid w:val="00820EE5"/>
    <w:rsid w:val="00821090"/>
    <w:rsid w:val="00821190"/>
    <w:rsid w:val="008212EF"/>
    <w:rsid w:val="008214E1"/>
    <w:rsid w:val="00821959"/>
    <w:rsid w:val="00821AE2"/>
    <w:rsid w:val="00821B9E"/>
    <w:rsid w:val="0082201E"/>
    <w:rsid w:val="008220DA"/>
    <w:rsid w:val="008221DD"/>
    <w:rsid w:val="00822617"/>
    <w:rsid w:val="008226C4"/>
    <w:rsid w:val="00822865"/>
    <w:rsid w:val="0082299F"/>
    <w:rsid w:val="00822A10"/>
    <w:rsid w:val="00822A44"/>
    <w:rsid w:val="00822A78"/>
    <w:rsid w:val="00822EC1"/>
    <w:rsid w:val="00822F1E"/>
    <w:rsid w:val="0082342A"/>
    <w:rsid w:val="008234BD"/>
    <w:rsid w:val="00823603"/>
    <w:rsid w:val="008236DE"/>
    <w:rsid w:val="008238FD"/>
    <w:rsid w:val="00823C4D"/>
    <w:rsid w:val="00823D6C"/>
    <w:rsid w:val="00824093"/>
    <w:rsid w:val="00824240"/>
    <w:rsid w:val="008244CF"/>
    <w:rsid w:val="008246C4"/>
    <w:rsid w:val="00824876"/>
    <w:rsid w:val="00824895"/>
    <w:rsid w:val="00824D43"/>
    <w:rsid w:val="008251A0"/>
    <w:rsid w:val="008252C1"/>
    <w:rsid w:val="008252FA"/>
    <w:rsid w:val="00825A78"/>
    <w:rsid w:val="00825AC8"/>
    <w:rsid w:val="00825EDE"/>
    <w:rsid w:val="008266FE"/>
    <w:rsid w:val="00826A62"/>
    <w:rsid w:val="00826A6B"/>
    <w:rsid w:val="00826BC7"/>
    <w:rsid w:val="00826BF2"/>
    <w:rsid w:val="00826D5C"/>
    <w:rsid w:val="00826DD5"/>
    <w:rsid w:val="00826E8E"/>
    <w:rsid w:val="00826F2E"/>
    <w:rsid w:val="0082710E"/>
    <w:rsid w:val="00827364"/>
    <w:rsid w:val="008274B6"/>
    <w:rsid w:val="008278E7"/>
    <w:rsid w:val="00827994"/>
    <w:rsid w:val="00827FE9"/>
    <w:rsid w:val="00830083"/>
    <w:rsid w:val="00830284"/>
    <w:rsid w:val="008302F1"/>
    <w:rsid w:val="00830492"/>
    <w:rsid w:val="00830549"/>
    <w:rsid w:val="008305BE"/>
    <w:rsid w:val="008305F3"/>
    <w:rsid w:val="00830680"/>
    <w:rsid w:val="00830689"/>
    <w:rsid w:val="008306FC"/>
    <w:rsid w:val="0083095F"/>
    <w:rsid w:val="008309E0"/>
    <w:rsid w:val="00830A02"/>
    <w:rsid w:val="00830A4A"/>
    <w:rsid w:val="00830EC3"/>
    <w:rsid w:val="00831046"/>
    <w:rsid w:val="008311D7"/>
    <w:rsid w:val="00831375"/>
    <w:rsid w:val="00831634"/>
    <w:rsid w:val="00831664"/>
    <w:rsid w:val="00831822"/>
    <w:rsid w:val="00831853"/>
    <w:rsid w:val="008319B7"/>
    <w:rsid w:val="00831B29"/>
    <w:rsid w:val="00831E4C"/>
    <w:rsid w:val="0083207D"/>
    <w:rsid w:val="008320D9"/>
    <w:rsid w:val="00832152"/>
    <w:rsid w:val="00832310"/>
    <w:rsid w:val="008323B7"/>
    <w:rsid w:val="008323E9"/>
    <w:rsid w:val="008326C3"/>
    <w:rsid w:val="00833038"/>
    <w:rsid w:val="00833370"/>
    <w:rsid w:val="008334E5"/>
    <w:rsid w:val="008336FF"/>
    <w:rsid w:val="00833B49"/>
    <w:rsid w:val="0083405D"/>
    <w:rsid w:val="008344C2"/>
    <w:rsid w:val="00834531"/>
    <w:rsid w:val="00834694"/>
    <w:rsid w:val="00834704"/>
    <w:rsid w:val="00834979"/>
    <w:rsid w:val="00834A8F"/>
    <w:rsid w:val="00834AEA"/>
    <w:rsid w:val="00834C1E"/>
    <w:rsid w:val="00834D25"/>
    <w:rsid w:val="0083514F"/>
    <w:rsid w:val="0083543C"/>
    <w:rsid w:val="0083549B"/>
    <w:rsid w:val="0083553D"/>
    <w:rsid w:val="00835899"/>
    <w:rsid w:val="00835920"/>
    <w:rsid w:val="0083593E"/>
    <w:rsid w:val="00835A84"/>
    <w:rsid w:val="00835B32"/>
    <w:rsid w:val="00835E1D"/>
    <w:rsid w:val="008360BC"/>
    <w:rsid w:val="0083622C"/>
    <w:rsid w:val="008365B1"/>
    <w:rsid w:val="0083687E"/>
    <w:rsid w:val="00836928"/>
    <w:rsid w:val="00836D6E"/>
    <w:rsid w:val="0083720B"/>
    <w:rsid w:val="00837235"/>
    <w:rsid w:val="00837429"/>
    <w:rsid w:val="008375DE"/>
    <w:rsid w:val="00837716"/>
    <w:rsid w:val="00837726"/>
    <w:rsid w:val="008378BE"/>
    <w:rsid w:val="00837D0D"/>
    <w:rsid w:val="00837FB4"/>
    <w:rsid w:val="00840253"/>
    <w:rsid w:val="00840364"/>
    <w:rsid w:val="0084061D"/>
    <w:rsid w:val="00840622"/>
    <w:rsid w:val="00840C17"/>
    <w:rsid w:val="00840EC1"/>
    <w:rsid w:val="00840EDD"/>
    <w:rsid w:val="00840F3C"/>
    <w:rsid w:val="00840F98"/>
    <w:rsid w:val="0084100E"/>
    <w:rsid w:val="0084132A"/>
    <w:rsid w:val="0084161D"/>
    <w:rsid w:val="00841ABC"/>
    <w:rsid w:val="00841C3E"/>
    <w:rsid w:val="00841C76"/>
    <w:rsid w:val="00841DE9"/>
    <w:rsid w:val="00841E95"/>
    <w:rsid w:val="00841FF5"/>
    <w:rsid w:val="00842069"/>
    <w:rsid w:val="008421C9"/>
    <w:rsid w:val="0084225E"/>
    <w:rsid w:val="0084241F"/>
    <w:rsid w:val="00842460"/>
    <w:rsid w:val="0084276D"/>
    <w:rsid w:val="00842789"/>
    <w:rsid w:val="00842908"/>
    <w:rsid w:val="00842A77"/>
    <w:rsid w:val="00842FC4"/>
    <w:rsid w:val="00843084"/>
    <w:rsid w:val="0084382A"/>
    <w:rsid w:val="008438C7"/>
    <w:rsid w:val="00843CAD"/>
    <w:rsid w:val="00843D9C"/>
    <w:rsid w:val="00843ED9"/>
    <w:rsid w:val="00843FD6"/>
    <w:rsid w:val="00844126"/>
    <w:rsid w:val="0084434B"/>
    <w:rsid w:val="00844856"/>
    <w:rsid w:val="008448DC"/>
    <w:rsid w:val="008448DD"/>
    <w:rsid w:val="0084497E"/>
    <w:rsid w:val="00844D72"/>
    <w:rsid w:val="00844E4B"/>
    <w:rsid w:val="008456B3"/>
    <w:rsid w:val="0084570D"/>
    <w:rsid w:val="00845A52"/>
    <w:rsid w:val="00845B38"/>
    <w:rsid w:val="00845D88"/>
    <w:rsid w:val="00845E34"/>
    <w:rsid w:val="00845E69"/>
    <w:rsid w:val="00845EFA"/>
    <w:rsid w:val="008463B2"/>
    <w:rsid w:val="008464E0"/>
    <w:rsid w:val="008464E4"/>
    <w:rsid w:val="0084673A"/>
    <w:rsid w:val="00846AB5"/>
    <w:rsid w:val="00846F87"/>
    <w:rsid w:val="00847183"/>
    <w:rsid w:val="008473C1"/>
    <w:rsid w:val="008473F4"/>
    <w:rsid w:val="00847550"/>
    <w:rsid w:val="00847626"/>
    <w:rsid w:val="00847921"/>
    <w:rsid w:val="00847A6D"/>
    <w:rsid w:val="00847BFF"/>
    <w:rsid w:val="00847DB8"/>
    <w:rsid w:val="00847EFD"/>
    <w:rsid w:val="00847F3D"/>
    <w:rsid w:val="00847FDD"/>
    <w:rsid w:val="0085008D"/>
    <w:rsid w:val="00850272"/>
    <w:rsid w:val="00850301"/>
    <w:rsid w:val="00850357"/>
    <w:rsid w:val="008506E2"/>
    <w:rsid w:val="008507AA"/>
    <w:rsid w:val="008507D3"/>
    <w:rsid w:val="008509D7"/>
    <w:rsid w:val="00850BA3"/>
    <w:rsid w:val="00850F4E"/>
    <w:rsid w:val="00850FCF"/>
    <w:rsid w:val="00851180"/>
    <w:rsid w:val="008511BC"/>
    <w:rsid w:val="00851300"/>
    <w:rsid w:val="00851466"/>
    <w:rsid w:val="008515D8"/>
    <w:rsid w:val="008515E2"/>
    <w:rsid w:val="00851627"/>
    <w:rsid w:val="0085170F"/>
    <w:rsid w:val="0085177F"/>
    <w:rsid w:val="008517C9"/>
    <w:rsid w:val="00851B15"/>
    <w:rsid w:val="00851C91"/>
    <w:rsid w:val="00852061"/>
    <w:rsid w:val="0085223D"/>
    <w:rsid w:val="008523E2"/>
    <w:rsid w:val="0085267D"/>
    <w:rsid w:val="0085267F"/>
    <w:rsid w:val="008528E3"/>
    <w:rsid w:val="00852938"/>
    <w:rsid w:val="00852EB8"/>
    <w:rsid w:val="008530EC"/>
    <w:rsid w:val="0085323C"/>
    <w:rsid w:val="0085331D"/>
    <w:rsid w:val="00853355"/>
    <w:rsid w:val="008535A9"/>
    <w:rsid w:val="00853C6E"/>
    <w:rsid w:val="0085411A"/>
    <w:rsid w:val="00854269"/>
    <w:rsid w:val="00854331"/>
    <w:rsid w:val="0085443E"/>
    <w:rsid w:val="008545D9"/>
    <w:rsid w:val="008549A8"/>
    <w:rsid w:val="008549EC"/>
    <w:rsid w:val="00854BA2"/>
    <w:rsid w:val="008550C5"/>
    <w:rsid w:val="0085514F"/>
    <w:rsid w:val="00855263"/>
    <w:rsid w:val="008552F5"/>
    <w:rsid w:val="008554A0"/>
    <w:rsid w:val="00855617"/>
    <w:rsid w:val="0085567D"/>
    <w:rsid w:val="00855AF6"/>
    <w:rsid w:val="00855CBF"/>
    <w:rsid w:val="008560F4"/>
    <w:rsid w:val="0085616F"/>
    <w:rsid w:val="0085628F"/>
    <w:rsid w:val="008564A0"/>
    <w:rsid w:val="00856509"/>
    <w:rsid w:val="00856646"/>
    <w:rsid w:val="008566C0"/>
    <w:rsid w:val="00857170"/>
    <w:rsid w:val="0085734B"/>
    <w:rsid w:val="00857454"/>
    <w:rsid w:val="00857703"/>
    <w:rsid w:val="00857F9D"/>
    <w:rsid w:val="00860039"/>
    <w:rsid w:val="008600A8"/>
    <w:rsid w:val="008602BC"/>
    <w:rsid w:val="00860386"/>
    <w:rsid w:val="00860627"/>
    <w:rsid w:val="008609EC"/>
    <w:rsid w:val="00860BCA"/>
    <w:rsid w:val="00860F80"/>
    <w:rsid w:val="0086102E"/>
    <w:rsid w:val="008612EF"/>
    <w:rsid w:val="0086159F"/>
    <w:rsid w:val="008615FE"/>
    <w:rsid w:val="00861D23"/>
    <w:rsid w:val="00861F14"/>
    <w:rsid w:val="0086242B"/>
    <w:rsid w:val="00862555"/>
    <w:rsid w:val="00862AC1"/>
    <w:rsid w:val="00862D19"/>
    <w:rsid w:val="00862F67"/>
    <w:rsid w:val="00862F7F"/>
    <w:rsid w:val="0086338E"/>
    <w:rsid w:val="00863582"/>
    <w:rsid w:val="0086359E"/>
    <w:rsid w:val="008636BC"/>
    <w:rsid w:val="00863AF9"/>
    <w:rsid w:val="00863E0B"/>
    <w:rsid w:val="00863E74"/>
    <w:rsid w:val="008642E4"/>
    <w:rsid w:val="00864A0E"/>
    <w:rsid w:val="00864C0F"/>
    <w:rsid w:val="00864DB7"/>
    <w:rsid w:val="00864E88"/>
    <w:rsid w:val="00864F54"/>
    <w:rsid w:val="00865063"/>
    <w:rsid w:val="00865119"/>
    <w:rsid w:val="0086516C"/>
    <w:rsid w:val="00865462"/>
    <w:rsid w:val="00865487"/>
    <w:rsid w:val="008656E0"/>
    <w:rsid w:val="00865CC7"/>
    <w:rsid w:val="00865E87"/>
    <w:rsid w:val="008660BB"/>
    <w:rsid w:val="0086610B"/>
    <w:rsid w:val="00866357"/>
    <w:rsid w:val="0086655B"/>
    <w:rsid w:val="008669AC"/>
    <w:rsid w:val="00866E97"/>
    <w:rsid w:val="0086722D"/>
    <w:rsid w:val="0086725A"/>
    <w:rsid w:val="00867430"/>
    <w:rsid w:val="008674AC"/>
    <w:rsid w:val="00867B09"/>
    <w:rsid w:val="00867C1B"/>
    <w:rsid w:val="00867F12"/>
    <w:rsid w:val="00868611"/>
    <w:rsid w:val="00870275"/>
    <w:rsid w:val="008704DA"/>
    <w:rsid w:val="0087096A"/>
    <w:rsid w:val="00870991"/>
    <w:rsid w:val="008711CD"/>
    <w:rsid w:val="00871324"/>
    <w:rsid w:val="00871469"/>
    <w:rsid w:val="00871473"/>
    <w:rsid w:val="0087166D"/>
    <w:rsid w:val="00871865"/>
    <w:rsid w:val="00871B7A"/>
    <w:rsid w:val="00871C0A"/>
    <w:rsid w:val="00872039"/>
    <w:rsid w:val="00872151"/>
    <w:rsid w:val="008721E5"/>
    <w:rsid w:val="008722CD"/>
    <w:rsid w:val="00872393"/>
    <w:rsid w:val="00872473"/>
    <w:rsid w:val="00872A8F"/>
    <w:rsid w:val="00872ADA"/>
    <w:rsid w:val="00872AE7"/>
    <w:rsid w:val="00872EDD"/>
    <w:rsid w:val="0087322A"/>
    <w:rsid w:val="0087323A"/>
    <w:rsid w:val="00873276"/>
    <w:rsid w:val="0087344F"/>
    <w:rsid w:val="00873685"/>
    <w:rsid w:val="008736A2"/>
    <w:rsid w:val="008738F6"/>
    <w:rsid w:val="00873A6A"/>
    <w:rsid w:val="00873B15"/>
    <w:rsid w:val="00873E33"/>
    <w:rsid w:val="00873E85"/>
    <w:rsid w:val="00873FBA"/>
    <w:rsid w:val="00874021"/>
    <w:rsid w:val="008740B7"/>
    <w:rsid w:val="00874116"/>
    <w:rsid w:val="0087412C"/>
    <w:rsid w:val="00874237"/>
    <w:rsid w:val="00874372"/>
    <w:rsid w:val="008743C5"/>
    <w:rsid w:val="008745AF"/>
    <w:rsid w:val="008746FD"/>
    <w:rsid w:val="00874724"/>
    <w:rsid w:val="00874AE7"/>
    <w:rsid w:val="00874BCD"/>
    <w:rsid w:val="00874E55"/>
    <w:rsid w:val="008752CF"/>
    <w:rsid w:val="008756CF"/>
    <w:rsid w:val="0087570A"/>
    <w:rsid w:val="0087572D"/>
    <w:rsid w:val="008757DB"/>
    <w:rsid w:val="008758C7"/>
    <w:rsid w:val="00875A72"/>
    <w:rsid w:val="00875C69"/>
    <w:rsid w:val="00875D2F"/>
    <w:rsid w:val="0087624B"/>
    <w:rsid w:val="008763BF"/>
    <w:rsid w:val="00876433"/>
    <w:rsid w:val="00876447"/>
    <w:rsid w:val="00876498"/>
    <w:rsid w:val="00876834"/>
    <w:rsid w:val="00876989"/>
    <w:rsid w:val="008769FB"/>
    <w:rsid w:val="00876CB2"/>
    <w:rsid w:val="00876D36"/>
    <w:rsid w:val="00876E44"/>
    <w:rsid w:val="00876FAB"/>
    <w:rsid w:val="00877231"/>
    <w:rsid w:val="0087728A"/>
    <w:rsid w:val="008772D5"/>
    <w:rsid w:val="008773AD"/>
    <w:rsid w:val="008773B9"/>
    <w:rsid w:val="008774C6"/>
    <w:rsid w:val="00877A78"/>
    <w:rsid w:val="00877D6A"/>
    <w:rsid w:val="00877F07"/>
    <w:rsid w:val="00880253"/>
    <w:rsid w:val="0088027F"/>
    <w:rsid w:val="0088060D"/>
    <w:rsid w:val="00880CA4"/>
    <w:rsid w:val="00880CC4"/>
    <w:rsid w:val="008811BF"/>
    <w:rsid w:val="0088129C"/>
    <w:rsid w:val="008812B9"/>
    <w:rsid w:val="008815D4"/>
    <w:rsid w:val="00881662"/>
    <w:rsid w:val="0088177B"/>
    <w:rsid w:val="0088183C"/>
    <w:rsid w:val="00881AAF"/>
    <w:rsid w:val="00881FD7"/>
    <w:rsid w:val="008821BB"/>
    <w:rsid w:val="008824DD"/>
    <w:rsid w:val="008829A9"/>
    <w:rsid w:val="00882DE0"/>
    <w:rsid w:val="00882E1F"/>
    <w:rsid w:val="00883011"/>
    <w:rsid w:val="00883197"/>
    <w:rsid w:val="008832B9"/>
    <w:rsid w:val="008833B0"/>
    <w:rsid w:val="008833C0"/>
    <w:rsid w:val="00883528"/>
    <w:rsid w:val="00883C8A"/>
    <w:rsid w:val="00883E87"/>
    <w:rsid w:val="00883F4B"/>
    <w:rsid w:val="00884038"/>
    <w:rsid w:val="0088413A"/>
    <w:rsid w:val="0088434D"/>
    <w:rsid w:val="00884399"/>
    <w:rsid w:val="00884724"/>
    <w:rsid w:val="00885115"/>
    <w:rsid w:val="008852B1"/>
    <w:rsid w:val="00885393"/>
    <w:rsid w:val="00885584"/>
    <w:rsid w:val="0088616A"/>
    <w:rsid w:val="008861B1"/>
    <w:rsid w:val="00886221"/>
    <w:rsid w:val="0088652B"/>
    <w:rsid w:val="0088661D"/>
    <w:rsid w:val="0088683E"/>
    <w:rsid w:val="0088687C"/>
    <w:rsid w:val="00886884"/>
    <w:rsid w:val="008868A3"/>
    <w:rsid w:val="008869D5"/>
    <w:rsid w:val="00886A8D"/>
    <w:rsid w:val="00886D8C"/>
    <w:rsid w:val="00886E35"/>
    <w:rsid w:val="00886EC7"/>
    <w:rsid w:val="0088711B"/>
    <w:rsid w:val="0088711E"/>
    <w:rsid w:val="0088721F"/>
    <w:rsid w:val="008872A2"/>
    <w:rsid w:val="00887545"/>
    <w:rsid w:val="00887888"/>
    <w:rsid w:val="0088791A"/>
    <w:rsid w:val="00887990"/>
    <w:rsid w:val="008879CE"/>
    <w:rsid w:val="00887AB0"/>
    <w:rsid w:val="00887B76"/>
    <w:rsid w:val="00887C0F"/>
    <w:rsid w:val="00887C91"/>
    <w:rsid w:val="00890053"/>
    <w:rsid w:val="008901EE"/>
    <w:rsid w:val="008902A6"/>
    <w:rsid w:val="008904DF"/>
    <w:rsid w:val="008905F7"/>
    <w:rsid w:val="00890646"/>
    <w:rsid w:val="0089065A"/>
    <w:rsid w:val="008906B1"/>
    <w:rsid w:val="0089083B"/>
    <w:rsid w:val="00890B64"/>
    <w:rsid w:val="00890B71"/>
    <w:rsid w:val="00890BDF"/>
    <w:rsid w:val="00890C36"/>
    <w:rsid w:val="00890D84"/>
    <w:rsid w:val="00890E65"/>
    <w:rsid w:val="0089106D"/>
    <w:rsid w:val="008913FE"/>
    <w:rsid w:val="00891494"/>
    <w:rsid w:val="008917D3"/>
    <w:rsid w:val="00891D6A"/>
    <w:rsid w:val="00892128"/>
    <w:rsid w:val="00892245"/>
    <w:rsid w:val="0089234C"/>
    <w:rsid w:val="008925B5"/>
    <w:rsid w:val="0089277A"/>
    <w:rsid w:val="008928DB"/>
    <w:rsid w:val="00892AB6"/>
    <w:rsid w:val="00892C2D"/>
    <w:rsid w:val="00892C5E"/>
    <w:rsid w:val="00892D6F"/>
    <w:rsid w:val="00892DA8"/>
    <w:rsid w:val="00892F8B"/>
    <w:rsid w:val="0089333E"/>
    <w:rsid w:val="008934F5"/>
    <w:rsid w:val="00893843"/>
    <w:rsid w:val="00893D8F"/>
    <w:rsid w:val="00893F93"/>
    <w:rsid w:val="0089420B"/>
    <w:rsid w:val="00894410"/>
    <w:rsid w:val="008946FD"/>
    <w:rsid w:val="0089480F"/>
    <w:rsid w:val="008948EC"/>
    <w:rsid w:val="00894A91"/>
    <w:rsid w:val="00894D4D"/>
    <w:rsid w:val="00894F5B"/>
    <w:rsid w:val="0089509F"/>
    <w:rsid w:val="0089516C"/>
    <w:rsid w:val="008953CC"/>
    <w:rsid w:val="00895452"/>
    <w:rsid w:val="008954CC"/>
    <w:rsid w:val="0089590A"/>
    <w:rsid w:val="00895B64"/>
    <w:rsid w:val="00895CDD"/>
    <w:rsid w:val="00895E34"/>
    <w:rsid w:val="0089600C"/>
    <w:rsid w:val="008961C7"/>
    <w:rsid w:val="0089626E"/>
    <w:rsid w:val="008962F2"/>
    <w:rsid w:val="0089663C"/>
    <w:rsid w:val="00896940"/>
    <w:rsid w:val="00896E0B"/>
    <w:rsid w:val="00896F35"/>
    <w:rsid w:val="00896FE6"/>
    <w:rsid w:val="00896FF3"/>
    <w:rsid w:val="0089720F"/>
    <w:rsid w:val="00897263"/>
    <w:rsid w:val="008972C9"/>
    <w:rsid w:val="008973DB"/>
    <w:rsid w:val="008977B5"/>
    <w:rsid w:val="008978E4"/>
    <w:rsid w:val="008A0260"/>
    <w:rsid w:val="008A04D3"/>
    <w:rsid w:val="008A05AF"/>
    <w:rsid w:val="008A08A5"/>
    <w:rsid w:val="008A0A5A"/>
    <w:rsid w:val="008A0AA6"/>
    <w:rsid w:val="008A1221"/>
    <w:rsid w:val="008A1454"/>
    <w:rsid w:val="008A191B"/>
    <w:rsid w:val="008A19D7"/>
    <w:rsid w:val="008A22BF"/>
    <w:rsid w:val="008A24E9"/>
    <w:rsid w:val="008A260F"/>
    <w:rsid w:val="008A263D"/>
    <w:rsid w:val="008A26F1"/>
    <w:rsid w:val="008A2911"/>
    <w:rsid w:val="008A2DD6"/>
    <w:rsid w:val="008A2EA0"/>
    <w:rsid w:val="008A2FD7"/>
    <w:rsid w:val="008A329F"/>
    <w:rsid w:val="008A3430"/>
    <w:rsid w:val="008A394E"/>
    <w:rsid w:val="008A3B10"/>
    <w:rsid w:val="008A3B1B"/>
    <w:rsid w:val="008A3E93"/>
    <w:rsid w:val="008A40FE"/>
    <w:rsid w:val="008A422E"/>
    <w:rsid w:val="008A4A75"/>
    <w:rsid w:val="008A4BBB"/>
    <w:rsid w:val="008A52C3"/>
    <w:rsid w:val="008A53B2"/>
    <w:rsid w:val="008A5684"/>
    <w:rsid w:val="008A56B1"/>
    <w:rsid w:val="008A5BB8"/>
    <w:rsid w:val="008A618C"/>
    <w:rsid w:val="008A63B7"/>
    <w:rsid w:val="008A6734"/>
    <w:rsid w:val="008A674C"/>
    <w:rsid w:val="008A69E1"/>
    <w:rsid w:val="008A6B76"/>
    <w:rsid w:val="008A6CEB"/>
    <w:rsid w:val="008A6D7E"/>
    <w:rsid w:val="008A6E14"/>
    <w:rsid w:val="008A6E37"/>
    <w:rsid w:val="008A6ECA"/>
    <w:rsid w:val="008A70BC"/>
    <w:rsid w:val="008A70D1"/>
    <w:rsid w:val="008A7432"/>
    <w:rsid w:val="008A758B"/>
    <w:rsid w:val="008A77F2"/>
    <w:rsid w:val="008A7A09"/>
    <w:rsid w:val="008A7AAA"/>
    <w:rsid w:val="008A7AFE"/>
    <w:rsid w:val="008A7C09"/>
    <w:rsid w:val="008B00B3"/>
    <w:rsid w:val="008B017D"/>
    <w:rsid w:val="008B072F"/>
    <w:rsid w:val="008B0869"/>
    <w:rsid w:val="008B089E"/>
    <w:rsid w:val="008B1019"/>
    <w:rsid w:val="008B141C"/>
    <w:rsid w:val="008B1634"/>
    <w:rsid w:val="008B1704"/>
    <w:rsid w:val="008B176A"/>
    <w:rsid w:val="008B183A"/>
    <w:rsid w:val="008B19A1"/>
    <w:rsid w:val="008B1CBA"/>
    <w:rsid w:val="008B1D15"/>
    <w:rsid w:val="008B20DC"/>
    <w:rsid w:val="008B22F8"/>
    <w:rsid w:val="008B241D"/>
    <w:rsid w:val="008B24D6"/>
    <w:rsid w:val="008B2A43"/>
    <w:rsid w:val="008B2DF2"/>
    <w:rsid w:val="008B2ECF"/>
    <w:rsid w:val="008B325C"/>
    <w:rsid w:val="008B327F"/>
    <w:rsid w:val="008B33A0"/>
    <w:rsid w:val="008B3A53"/>
    <w:rsid w:val="008B3C02"/>
    <w:rsid w:val="008B3E42"/>
    <w:rsid w:val="008B42CA"/>
    <w:rsid w:val="008B4463"/>
    <w:rsid w:val="008B45BB"/>
    <w:rsid w:val="008B48D7"/>
    <w:rsid w:val="008B4A67"/>
    <w:rsid w:val="008B4B1A"/>
    <w:rsid w:val="008B4B2B"/>
    <w:rsid w:val="008B4E10"/>
    <w:rsid w:val="008B4F52"/>
    <w:rsid w:val="008B5052"/>
    <w:rsid w:val="008B5267"/>
    <w:rsid w:val="008B5405"/>
    <w:rsid w:val="008B554E"/>
    <w:rsid w:val="008B561C"/>
    <w:rsid w:val="008B5940"/>
    <w:rsid w:val="008B5AC9"/>
    <w:rsid w:val="008B5BFB"/>
    <w:rsid w:val="008B5D56"/>
    <w:rsid w:val="008B5FA3"/>
    <w:rsid w:val="008B665D"/>
    <w:rsid w:val="008B66DC"/>
    <w:rsid w:val="008B6A11"/>
    <w:rsid w:val="008B6A69"/>
    <w:rsid w:val="008B704E"/>
    <w:rsid w:val="008B743D"/>
    <w:rsid w:val="008B77BF"/>
    <w:rsid w:val="008B7AE3"/>
    <w:rsid w:val="008B7D86"/>
    <w:rsid w:val="008B7F37"/>
    <w:rsid w:val="008C05F6"/>
    <w:rsid w:val="008C0695"/>
    <w:rsid w:val="008C0717"/>
    <w:rsid w:val="008C0AAD"/>
    <w:rsid w:val="008C0BFC"/>
    <w:rsid w:val="008C0CFE"/>
    <w:rsid w:val="008C0E41"/>
    <w:rsid w:val="008C0E4D"/>
    <w:rsid w:val="008C0FA3"/>
    <w:rsid w:val="008C0FFC"/>
    <w:rsid w:val="008C116B"/>
    <w:rsid w:val="008C124D"/>
    <w:rsid w:val="008C14E4"/>
    <w:rsid w:val="008C1857"/>
    <w:rsid w:val="008C19AE"/>
    <w:rsid w:val="008C1B3A"/>
    <w:rsid w:val="008C1D08"/>
    <w:rsid w:val="008C1D6D"/>
    <w:rsid w:val="008C1F43"/>
    <w:rsid w:val="008C1FBB"/>
    <w:rsid w:val="008C227B"/>
    <w:rsid w:val="008C2963"/>
    <w:rsid w:val="008C29CF"/>
    <w:rsid w:val="008C2A26"/>
    <w:rsid w:val="008C2AF1"/>
    <w:rsid w:val="008C2BF2"/>
    <w:rsid w:val="008C2DE4"/>
    <w:rsid w:val="008C2F2B"/>
    <w:rsid w:val="008C2FB7"/>
    <w:rsid w:val="008C3100"/>
    <w:rsid w:val="008C3118"/>
    <w:rsid w:val="008C31C2"/>
    <w:rsid w:val="008C32AC"/>
    <w:rsid w:val="008C354D"/>
    <w:rsid w:val="008C38C9"/>
    <w:rsid w:val="008C3988"/>
    <w:rsid w:val="008C3B67"/>
    <w:rsid w:val="008C3BAB"/>
    <w:rsid w:val="008C3D90"/>
    <w:rsid w:val="008C3F8B"/>
    <w:rsid w:val="008C4150"/>
    <w:rsid w:val="008C41B4"/>
    <w:rsid w:val="008C42BB"/>
    <w:rsid w:val="008C460E"/>
    <w:rsid w:val="008C4680"/>
    <w:rsid w:val="008C4858"/>
    <w:rsid w:val="008C4876"/>
    <w:rsid w:val="008C4ADB"/>
    <w:rsid w:val="008C4C07"/>
    <w:rsid w:val="008C4CF8"/>
    <w:rsid w:val="008C4E17"/>
    <w:rsid w:val="008C4F43"/>
    <w:rsid w:val="008C50D6"/>
    <w:rsid w:val="008C50EE"/>
    <w:rsid w:val="008C5166"/>
    <w:rsid w:val="008C51E6"/>
    <w:rsid w:val="008C52FF"/>
    <w:rsid w:val="008C56A8"/>
    <w:rsid w:val="008C5832"/>
    <w:rsid w:val="008C5B22"/>
    <w:rsid w:val="008C5C36"/>
    <w:rsid w:val="008C61CB"/>
    <w:rsid w:val="008C62A1"/>
    <w:rsid w:val="008C64E3"/>
    <w:rsid w:val="008C6624"/>
    <w:rsid w:val="008C6726"/>
    <w:rsid w:val="008C6896"/>
    <w:rsid w:val="008C6AD6"/>
    <w:rsid w:val="008C6DC4"/>
    <w:rsid w:val="008C6EA4"/>
    <w:rsid w:val="008C6F4B"/>
    <w:rsid w:val="008C7060"/>
    <w:rsid w:val="008C725A"/>
    <w:rsid w:val="008C73F6"/>
    <w:rsid w:val="008C7881"/>
    <w:rsid w:val="008C7A07"/>
    <w:rsid w:val="008C7E40"/>
    <w:rsid w:val="008C7E68"/>
    <w:rsid w:val="008C7F2D"/>
    <w:rsid w:val="008D02BA"/>
    <w:rsid w:val="008D038F"/>
    <w:rsid w:val="008D04FF"/>
    <w:rsid w:val="008D0642"/>
    <w:rsid w:val="008D09B2"/>
    <w:rsid w:val="008D0B50"/>
    <w:rsid w:val="008D0D9A"/>
    <w:rsid w:val="008D0E94"/>
    <w:rsid w:val="008D0F8F"/>
    <w:rsid w:val="008D0FAC"/>
    <w:rsid w:val="008D1315"/>
    <w:rsid w:val="008D1327"/>
    <w:rsid w:val="008D135D"/>
    <w:rsid w:val="008D13BA"/>
    <w:rsid w:val="008D1632"/>
    <w:rsid w:val="008D17E2"/>
    <w:rsid w:val="008D191E"/>
    <w:rsid w:val="008D1A95"/>
    <w:rsid w:val="008D1DB7"/>
    <w:rsid w:val="008D1E37"/>
    <w:rsid w:val="008D1E85"/>
    <w:rsid w:val="008D1F53"/>
    <w:rsid w:val="008D24E3"/>
    <w:rsid w:val="008D26B6"/>
    <w:rsid w:val="008D293F"/>
    <w:rsid w:val="008D2E35"/>
    <w:rsid w:val="008D333F"/>
    <w:rsid w:val="008D3370"/>
    <w:rsid w:val="008D3449"/>
    <w:rsid w:val="008D35D3"/>
    <w:rsid w:val="008D3AD1"/>
    <w:rsid w:val="008D3C8B"/>
    <w:rsid w:val="008D3E9C"/>
    <w:rsid w:val="008D4111"/>
    <w:rsid w:val="008D4228"/>
    <w:rsid w:val="008D4BD4"/>
    <w:rsid w:val="008D4E1B"/>
    <w:rsid w:val="008D5103"/>
    <w:rsid w:val="008D525F"/>
    <w:rsid w:val="008D56A5"/>
    <w:rsid w:val="008D59B3"/>
    <w:rsid w:val="008D5B3B"/>
    <w:rsid w:val="008D5DC0"/>
    <w:rsid w:val="008D6A9C"/>
    <w:rsid w:val="008D6BF7"/>
    <w:rsid w:val="008D6CE2"/>
    <w:rsid w:val="008D6EC9"/>
    <w:rsid w:val="008D728D"/>
    <w:rsid w:val="008D74C7"/>
    <w:rsid w:val="008D7773"/>
    <w:rsid w:val="008D77E7"/>
    <w:rsid w:val="008D7900"/>
    <w:rsid w:val="008D79C5"/>
    <w:rsid w:val="008D7B4D"/>
    <w:rsid w:val="008D7C2F"/>
    <w:rsid w:val="008E003C"/>
    <w:rsid w:val="008E00DC"/>
    <w:rsid w:val="008E015B"/>
    <w:rsid w:val="008E0504"/>
    <w:rsid w:val="008E05D4"/>
    <w:rsid w:val="008E0969"/>
    <w:rsid w:val="008E0E98"/>
    <w:rsid w:val="008E0FC5"/>
    <w:rsid w:val="008E11B1"/>
    <w:rsid w:val="008E16F6"/>
    <w:rsid w:val="008E1A5D"/>
    <w:rsid w:val="008E1B4C"/>
    <w:rsid w:val="008E1C11"/>
    <w:rsid w:val="008E2325"/>
    <w:rsid w:val="008E236C"/>
    <w:rsid w:val="008E249D"/>
    <w:rsid w:val="008E25E3"/>
    <w:rsid w:val="008E29A0"/>
    <w:rsid w:val="008E2BE3"/>
    <w:rsid w:val="008E2BF8"/>
    <w:rsid w:val="008E2DC9"/>
    <w:rsid w:val="008E329A"/>
    <w:rsid w:val="008E3D30"/>
    <w:rsid w:val="008E3DF1"/>
    <w:rsid w:val="008E41CA"/>
    <w:rsid w:val="008E4688"/>
    <w:rsid w:val="008E46B5"/>
    <w:rsid w:val="008E49AB"/>
    <w:rsid w:val="008E4A86"/>
    <w:rsid w:val="008E4CB8"/>
    <w:rsid w:val="008E4CF7"/>
    <w:rsid w:val="008E4E17"/>
    <w:rsid w:val="008E4EF6"/>
    <w:rsid w:val="008E5074"/>
    <w:rsid w:val="008E5542"/>
    <w:rsid w:val="008E57DF"/>
    <w:rsid w:val="008E58D8"/>
    <w:rsid w:val="008E5B2A"/>
    <w:rsid w:val="008E5B73"/>
    <w:rsid w:val="008E5BA5"/>
    <w:rsid w:val="008E5BCC"/>
    <w:rsid w:val="008E5C07"/>
    <w:rsid w:val="008E5CFC"/>
    <w:rsid w:val="008E5FB3"/>
    <w:rsid w:val="008E61B0"/>
    <w:rsid w:val="008E65D9"/>
    <w:rsid w:val="008E678F"/>
    <w:rsid w:val="008E7B69"/>
    <w:rsid w:val="008E7C38"/>
    <w:rsid w:val="008E7DBD"/>
    <w:rsid w:val="008E7ED6"/>
    <w:rsid w:val="008F00EE"/>
    <w:rsid w:val="008F01ED"/>
    <w:rsid w:val="008F0400"/>
    <w:rsid w:val="008F0877"/>
    <w:rsid w:val="008F090D"/>
    <w:rsid w:val="008F096E"/>
    <w:rsid w:val="008F0A11"/>
    <w:rsid w:val="008F0C6F"/>
    <w:rsid w:val="008F0CCE"/>
    <w:rsid w:val="008F0D17"/>
    <w:rsid w:val="008F0E8E"/>
    <w:rsid w:val="008F111F"/>
    <w:rsid w:val="008F12B0"/>
    <w:rsid w:val="008F1349"/>
    <w:rsid w:val="008F13A3"/>
    <w:rsid w:val="008F15C9"/>
    <w:rsid w:val="008F21F4"/>
    <w:rsid w:val="008F2274"/>
    <w:rsid w:val="008F22D1"/>
    <w:rsid w:val="008F2346"/>
    <w:rsid w:val="008F2731"/>
    <w:rsid w:val="008F295C"/>
    <w:rsid w:val="008F2CD8"/>
    <w:rsid w:val="008F3279"/>
    <w:rsid w:val="008F34E3"/>
    <w:rsid w:val="008F351E"/>
    <w:rsid w:val="008F3899"/>
    <w:rsid w:val="008F3EB7"/>
    <w:rsid w:val="008F4018"/>
    <w:rsid w:val="008F4044"/>
    <w:rsid w:val="008F40E5"/>
    <w:rsid w:val="008F420D"/>
    <w:rsid w:val="008F4440"/>
    <w:rsid w:val="008F44B6"/>
    <w:rsid w:val="008F45FA"/>
    <w:rsid w:val="008F46D7"/>
    <w:rsid w:val="008F47C1"/>
    <w:rsid w:val="008F4863"/>
    <w:rsid w:val="008F4911"/>
    <w:rsid w:val="008F49A8"/>
    <w:rsid w:val="008F4A1C"/>
    <w:rsid w:val="008F4DEA"/>
    <w:rsid w:val="008F5004"/>
    <w:rsid w:val="008F5533"/>
    <w:rsid w:val="008F58CC"/>
    <w:rsid w:val="008F5928"/>
    <w:rsid w:val="008F5AC9"/>
    <w:rsid w:val="008F5C58"/>
    <w:rsid w:val="008F5FFE"/>
    <w:rsid w:val="008F6092"/>
    <w:rsid w:val="008F6254"/>
    <w:rsid w:val="008F6534"/>
    <w:rsid w:val="008F661F"/>
    <w:rsid w:val="008F66CB"/>
    <w:rsid w:val="008F68FE"/>
    <w:rsid w:val="008F69C0"/>
    <w:rsid w:val="008F6B04"/>
    <w:rsid w:val="008F6DCB"/>
    <w:rsid w:val="008F717A"/>
    <w:rsid w:val="008F71EA"/>
    <w:rsid w:val="008F73FA"/>
    <w:rsid w:val="008F7DA1"/>
    <w:rsid w:val="009009F2"/>
    <w:rsid w:val="00900B88"/>
    <w:rsid w:val="00900FC2"/>
    <w:rsid w:val="00901126"/>
    <w:rsid w:val="009011B6"/>
    <w:rsid w:val="009015C6"/>
    <w:rsid w:val="00901A20"/>
    <w:rsid w:val="00901BAD"/>
    <w:rsid w:val="00901D97"/>
    <w:rsid w:val="00901EEA"/>
    <w:rsid w:val="0090212B"/>
    <w:rsid w:val="00902394"/>
    <w:rsid w:val="0090256F"/>
    <w:rsid w:val="00902644"/>
    <w:rsid w:val="00902756"/>
    <w:rsid w:val="00902DB6"/>
    <w:rsid w:val="00902E4D"/>
    <w:rsid w:val="009030F0"/>
    <w:rsid w:val="00903138"/>
    <w:rsid w:val="00903A8F"/>
    <w:rsid w:val="00903BF6"/>
    <w:rsid w:val="00903EFD"/>
    <w:rsid w:val="00903F00"/>
    <w:rsid w:val="00903F53"/>
    <w:rsid w:val="00903F55"/>
    <w:rsid w:val="0090414A"/>
    <w:rsid w:val="0090415C"/>
    <w:rsid w:val="0090422C"/>
    <w:rsid w:val="009044AF"/>
    <w:rsid w:val="0090465F"/>
    <w:rsid w:val="00904726"/>
    <w:rsid w:val="00904875"/>
    <w:rsid w:val="00904959"/>
    <w:rsid w:val="0090495A"/>
    <w:rsid w:val="0090495F"/>
    <w:rsid w:val="00904CE0"/>
    <w:rsid w:val="00904D8F"/>
    <w:rsid w:val="00905372"/>
    <w:rsid w:val="00905856"/>
    <w:rsid w:val="00905888"/>
    <w:rsid w:val="00905934"/>
    <w:rsid w:val="00905B67"/>
    <w:rsid w:val="00905FD7"/>
    <w:rsid w:val="00905FEA"/>
    <w:rsid w:val="0090606A"/>
    <w:rsid w:val="009062D3"/>
    <w:rsid w:val="00906325"/>
    <w:rsid w:val="009067BA"/>
    <w:rsid w:val="009068B0"/>
    <w:rsid w:val="00906D45"/>
    <w:rsid w:val="009070B6"/>
    <w:rsid w:val="00907319"/>
    <w:rsid w:val="00907426"/>
    <w:rsid w:val="00907938"/>
    <w:rsid w:val="00907B85"/>
    <w:rsid w:val="00907C47"/>
    <w:rsid w:val="00907DDB"/>
    <w:rsid w:val="00907E9E"/>
    <w:rsid w:val="00910358"/>
    <w:rsid w:val="009103A0"/>
    <w:rsid w:val="009107C5"/>
    <w:rsid w:val="00910873"/>
    <w:rsid w:val="00910954"/>
    <w:rsid w:val="00910B93"/>
    <w:rsid w:val="00910F96"/>
    <w:rsid w:val="009110AA"/>
    <w:rsid w:val="0091125C"/>
    <w:rsid w:val="009112C7"/>
    <w:rsid w:val="00911323"/>
    <w:rsid w:val="00911433"/>
    <w:rsid w:val="00911467"/>
    <w:rsid w:val="00911691"/>
    <w:rsid w:val="00911834"/>
    <w:rsid w:val="00911867"/>
    <w:rsid w:val="009118F9"/>
    <w:rsid w:val="0091191D"/>
    <w:rsid w:val="00911A1D"/>
    <w:rsid w:val="00911BEA"/>
    <w:rsid w:val="00911F56"/>
    <w:rsid w:val="00912423"/>
    <w:rsid w:val="00912781"/>
    <w:rsid w:val="00912B7A"/>
    <w:rsid w:val="00912D13"/>
    <w:rsid w:val="00912D1A"/>
    <w:rsid w:val="00912D79"/>
    <w:rsid w:val="00912EF0"/>
    <w:rsid w:val="00912F1B"/>
    <w:rsid w:val="0091333F"/>
    <w:rsid w:val="00913408"/>
    <w:rsid w:val="00913489"/>
    <w:rsid w:val="009136FF"/>
    <w:rsid w:val="00913825"/>
    <w:rsid w:val="00913B6F"/>
    <w:rsid w:val="00913C3F"/>
    <w:rsid w:val="00913F14"/>
    <w:rsid w:val="009140B6"/>
    <w:rsid w:val="00914168"/>
    <w:rsid w:val="00914185"/>
    <w:rsid w:val="0091430B"/>
    <w:rsid w:val="0091438A"/>
    <w:rsid w:val="0091451A"/>
    <w:rsid w:val="009152C1"/>
    <w:rsid w:val="00915596"/>
    <w:rsid w:val="00915621"/>
    <w:rsid w:val="00915840"/>
    <w:rsid w:val="0091584A"/>
    <w:rsid w:val="00915983"/>
    <w:rsid w:val="00915AA7"/>
    <w:rsid w:val="00915BB4"/>
    <w:rsid w:val="00915C03"/>
    <w:rsid w:val="00915C3F"/>
    <w:rsid w:val="00915F47"/>
    <w:rsid w:val="009163A9"/>
    <w:rsid w:val="00916610"/>
    <w:rsid w:val="0091694D"/>
    <w:rsid w:val="00916ADF"/>
    <w:rsid w:val="00916C12"/>
    <w:rsid w:val="00916C97"/>
    <w:rsid w:val="00916D18"/>
    <w:rsid w:val="00916F32"/>
    <w:rsid w:val="009170E2"/>
    <w:rsid w:val="009171DD"/>
    <w:rsid w:val="009172D8"/>
    <w:rsid w:val="00917382"/>
    <w:rsid w:val="0091758D"/>
    <w:rsid w:val="009179F4"/>
    <w:rsid w:val="00917A56"/>
    <w:rsid w:val="00917B52"/>
    <w:rsid w:val="00917DAC"/>
    <w:rsid w:val="00917F58"/>
    <w:rsid w:val="009204D5"/>
    <w:rsid w:val="00920539"/>
    <w:rsid w:val="0092058E"/>
    <w:rsid w:val="009205A6"/>
    <w:rsid w:val="00920A82"/>
    <w:rsid w:val="00920BDB"/>
    <w:rsid w:val="00920DF2"/>
    <w:rsid w:val="00920E5A"/>
    <w:rsid w:val="00920F47"/>
    <w:rsid w:val="00920FE2"/>
    <w:rsid w:val="009210DD"/>
    <w:rsid w:val="009211B3"/>
    <w:rsid w:val="00921383"/>
    <w:rsid w:val="009214AE"/>
    <w:rsid w:val="0092158E"/>
    <w:rsid w:val="0092181C"/>
    <w:rsid w:val="00921A65"/>
    <w:rsid w:val="00921E2E"/>
    <w:rsid w:val="0092206F"/>
    <w:rsid w:val="009221F9"/>
    <w:rsid w:val="009223FC"/>
    <w:rsid w:val="009225AF"/>
    <w:rsid w:val="0092286D"/>
    <w:rsid w:val="009229F0"/>
    <w:rsid w:val="00922A84"/>
    <w:rsid w:val="00922C7F"/>
    <w:rsid w:val="00922CB7"/>
    <w:rsid w:val="00922E5F"/>
    <w:rsid w:val="0092313E"/>
    <w:rsid w:val="00923534"/>
    <w:rsid w:val="009235B8"/>
    <w:rsid w:val="009235D6"/>
    <w:rsid w:val="009237F5"/>
    <w:rsid w:val="009238D4"/>
    <w:rsid w:val="00923E3A"/>
    <w:rsid w:val="0092427E"/>
    <w:rsid w:val="009242E6"/>
    <w:rsid w:val="009243D1"/>
    <w:rsid w:val="00924421"/>
    <w:rsid w:val="009244AD"/>
    <w:rsid w:val="0092470B"/>
    <w:rsid w:val="0092482D"/>
    <w:rsid w:val="00924844"/>
    <w:rsid w:val="00924AA9"/>
    <w:rsid w:val="00924B25"/>
    <w:rsid w:val="00924CC3"/>
    <w:rsid w:val="009250E9"/>
    <w:rsid w:val="00925159"/>
    <w:rsid w:val="0092550B"/>
    <w:rsid w:val="009255C7"/>
    <w:rsid w:val="00925667"/>
    <w:rsid w:val="009257D2"/>
    <w:rsid w:val="00925858"/>
    <w:rsid w:val="009258E4"/>
    <w:rsid w:val="00925BB8"/>
    <w:rsid w:val="00925BCC"/>
    <w:rsid w:val="00925F61"/>
    <w:rsid w:val="009262D0"/>
    <w:rsid w:val="0092635A"/>
    <w:rsid w:val="0092642F"/>
    <w:rsid w:val="00926E25"/>
    <w:rsid w:val="00926ED4"/>
    <w:rsid w:val="00927090"/>
    <w:rsid w:val="009271CD"/>
    <w:rsid w:val="009272A1"/>
    <w:rsid w:val="0092759C"/>
    <w:rsid w:val="009275D7"/>
    <w:rsid w:val="009276F5"/>
    <w:rsid w:val="00930527"/>
    <w:rsid w:val="00930528"/>
    <w:rsid w:val="009305EF"/>
    <w:rsid w:val="009307E1"/>
    <w:rsid w:val="0093099A"/>
    <w:rsid w:val="009311D8"/>
    <w:rsid w:val="0093146C"/>
    <w:rsid w:val="0093188A"/>
    <w:rsid w:val="00931A81"/>
    <w:rsid w:val="00931CF7"/>
    <w:rsid w:val="00931DFD"/>
    <w:rsid w:val="00931FFD"/>
    <w:rsid w:val="00932034"/>
    <w:rsid w:val="009320E4"/>
    <w:rsid w:val="00932378"/>
    <w:rsid w:val="0093237D"/>
    <w:rsid w:val="00932406"/>
    <w:rsid w:val="00932492"/>
    <w:rsid w:val="009325A9"/>
    <w:rsid w:val="00932BBB"/>
    <w:rsid w:val="009331D9"/>
    <w:rsid w:val="00933391"/>
    <w:rsid w:val="0093351A"/>
    <w:rsid w:val="00933810"/>
    <w:rsid w:val="00933BDF"/>
    <w:rsid w:val="00933CD5"/>
    <w:rsid w:val="00933D9B"/>
    <w:rsid w:val="00933E4F"/>
    <w:rsid w:val="00934023"/>
    <w:rsid w:val="0093407B"/>
    <w:rsid w:val="0093419A"/>
    <w:rsid w:val="009341EB"/>
    <w:rsid w:val="00934562"/>
    <w:rsid w:val="0093459C"/>
    <w:rsid w:val="009345D0"/>
    <w:rsid w:val="0093460B"/>
    <w:rsid w:val="00934D5D"/>
    <w:rsid w:val="00934EE7"/>
    <w:rsid w:val="0093501F"/>
    <w:rsid w:val="00935179"/>
    <w:rsid w:val="00935360"/>
    <w:rsid w:val="0093554A"/>
    <w:rsid w:val="009355AA"/>
    <w:rsid w:val="009357E6"/>
    <w:rsid w:val="00935A34"/>
    <w:rsid w:val="009360C5"/>
    <w:rsid w:val="0093610F"/>
    <w:rsid w:val="00936188"/>
    <w:rsid w:val="00936352"/>
    <w:rsid w:val="0093696F"/>
    <w:rsid w:val="00936D4A"/>
    <w:rsid w:val="00936D9B"/>
    <w:rsid w:val="00937195"/>
    <w:rsid w:val="009378C1"/>
    <w:rsid w:val="00937BAF"/>
    <w:rsid w:val="00937D79"/>
    <w:rsid w:val="00937DB0"/>
    <w:rsid w:val="0093DA02"/>
    <w:rsid w:val="0094032A"/>
    <w:rsid w:val="009405CB"/>
    <w:rsid w:val="00940616"/>
    <w:rsid w:val="00940967"/>
    <w:rsid w:val="00940DC1"/>
    <w:rsid w:val="00940DFA"/>
    <w:rsid w:val="00940F30"/>
    <w:rsid w:val="00940FF3"/>
    <w:rsid w:val="00941369"/>
    <w:rsid w:val="00941622"/>
    <w:rsid w:val="0094163E"/>
    <w:rsid w:val="0094179C"/>
    <w:rsid w:val="00941877"/>
    <w:rsid w:val="0094189B"/>
    <w:rsid w:val="0094190E"/>
    <w:rsid w:val="00941C48"/>
    <w:rsid w:val="00941D03"/>
    <w:rsid w:val="00941DFC"/>
    <w:rsid w:val="009421C0"/>
    <w:rsid w:val="009424FB"/>
    <w:rsid w:val="00942527"/>
    <w:rsid w:val="0094263D"/>
    <w:rsid w:val="0094264D"/>
    <w:rsid w:val="00942994"/>
    <w:rsid w:val="00942BD2"/>
    <w:rsid w:val="00942D13"/>
    <w:rsid w:val="009438DD"/>
    <w:rsid w:val="00943923"/>
    <w:rsid w:val="00943980"/>
    <w:rsid w:val="00943A35"/>
    <w:rsid w:val="00943BF4"/>
    <w:rsid w:val="009440AB"/>
    <w:rsid w:val="00944192"/>
    <w:rsid w:val="009444B8"/>
    <w:rsid w:val="00944773"/>
    <w:rsid w:val="009448D1"/>
    <w:rsid w:val="009449F0"/>
    <w:rsid w:val="00944B25"/>
    <w:rsid w:val="009454A1"/>
    <w:rsid w:val="00945B54"/>
    <w:rsid w:val="00945E38"/>
    <w:rsid w:val="00946167"/>
    <w:rsid w:val="009462F2"/>
    <w:rsid w:val="00946432"/>
    <w:rsid w:val="009464B0"/>
    <w:rsid w:val="00946576"/>
    <w:rsid w:val="0094692C"/>
    <w:rsid w:val="00946959"/>
    <w:rsid w:val="00946AB1"/>
    <w:rsid w:val="00946DB8"/>
    <w:rsid w:val="00947087"/>
    <w:rsid w:val="00947226"/>
    <w:rsid w:val="0094727A"/>
    <w:rsid w:val="009473DE"/>
    <w:rsid w:val="009473E6"/>
    <w:rsid w:val="00947A53"/>
    <w:rsid w:val="00947B29"/>
    <w:rsid w:val="00947DCB"/>
    <w:rsid w:val="00947EDD"/>
    <w:rsid w:val="009504C3"/>
    <w:rsid w:val="009506E1"/>
    <w:rsid w:val="00950864"/>
    <w:rsid w:val="00950963"/>
    <w:rsid w:val="00950A8C"/>
    <w:rsid w:val="00950AC5"/>
    <w:rsid w:val="00950B68"/>
    <w:rsid w:val="00950C91"/>
    <w:rsid w:val="00950ED2"/>
    <w:rsid w:val="00951824"/>
    <w:rsid w:val="00951A54"/>
    <w:rsid w:val="00951B81"/>
    <w:rsid w:val="00951BE2"/>
    <w:rsid w:val="00951E2D"/>
    <w:rsid w:val="00951FC9"/>
    <w:rsid w:val="009523C2"/>
    <w:rsid w:val="00952A48"/>
    <w:rsid w:val="00952A5A"/>
    <w:rsid w:val="00952AA5"/>
    <w:rsid w:val="00952AC9"/>
    <w:rsid w:val="00952DB0"/>
    <w:rsid w:val="0095303C"/>
    <w:rsid w:val="009533DF"/>
    <w:rsid w:val="00953A71"/>
    <w:rsid w:val="00953B7A"/>
    <w:rsid w:val="00953DC6"/>
    <w:rsid w:val="00953E09"/>
    <w:rsid w:val="00953FE3"/>
    <w:rsid w:val="009541A1"/>
    <w:rsid w:val="009543D3"/>
    <w:rsid w:val="009543E3"/>
    <w:rsid w:val="00954428"/>
    <w:rsid w:val="009549EC"/>
    <w:rsid w:val="00954B5E"/>
    <w:rsid w:val="00954C6C"/>
    <w:rsid w:val="00954D75"/>
    <w:rsid w:val="00954E74"/>
    <w:rsid w:val="009550D2"/>
    <w:rsid w:val="00955119"/>
    <w:rsid w:val="00955276"/>
    <w:rsid w:val="00955290"/>
    <w:rsid w:val="009552D0"/>
    <w:rsid w:val="00955356"/>
    <w:rsid w:val="0095567A"/>
    <w:rsid w:val="0095574C"/>
    <w:rsid w:val="00955825"/>
    <w:rsid w:val="0095598D"/>
    <w:rsid w:val="00955AA8"/>
    <w:rsid w:val="00955D5E"/>
    <w:rsid w:val="00955DE7"/>
    <w:rsid w:val="00955DF5"/>
    <w:rsid w:val="00956070"/>
    <w:rsid w:val="009563DC"/>
    <w:rsid w:val="009568BB"/>
    <w:rsid w:val="0095693A"/>
    <w:rsid w:val="0095695B"/>
    <w:rsid w:val="00956F3B"/>
    <w:rsid w:val="009570D3"/>
    <w:rsid w:val="00957382"/>
    <w:rsid w:val="009576FB"/>
    <w:rsid w:val="009577FE"/>
    <w:rsid w:val="009579E1"/>
    <w:rsid w:val="00957E41"/>
    <w:rsid w:val="00957F49"/>
    <w:rsid w:val="00960701"/>
    <w:rsid w:val="0096096A"/>
    <w:rsid w:val="00960B25"/>
    <w:rsid w:val="00960FC0"/>
    <w:rsid w:val="00961501"/>
    <w:rsid w:val="00961509"/>
    <w:rsid w:val="0096151E"/>
    <w:rsid w:val="009615D2"/>
    <w:rsid w:val="00961932"/>
    <w:rsid w:val="0096197A"/>
    <w:rsid w:val="00961AE3"/>
    <w:rsid w:val="00961B76"/>
    <w:rsid w:val="00961E1F"/>
    <w:rsid w:val="0096218F"/>
    <w:rsid w:val="009621BA"/>
    <w:rsid w:val="00962287"/>
    <w:rsid w:val="00962356"/>
    <w:rsid w:val="0096249C"/>
    <w:rsid w:val="009624CC"/>
    <w:rsid w:val="00962684"/>
    <w:rsid w:val="009626C9"/>
    <w:rsid w:val="00962742"/>
    <w:rsid w:val="009628CC"/>
    <w:rsid w:val="00962B7E"/>
    <w:rsid w:val="00962E8D"/>
    <w:rsid w:val="00963320"/>
    <w:rsid w:val="0096371D"/>
    <w:rsid w:val="00963764"/>
    <w:rsid w:val="00963842"/>
    <w:rsid w:val="0096399E"/>
    <w:rsid w:val="00963D1F"/>
    <w:rsid w:val="009640BE"/>
    <w:rsid w:val="00964103"/>
    <w:rsid w:val="009641B7"/>
    <w:rsid w:val="009642A3"/>
    <w:rsid w:val="0096436A"/>
    <w:rsid w:val="009644CE"/>
    <w:rsid w:val="009645C2"/>
    <w:rsid w:val="00964814"/>
    <w:rsid w:val="00964AB3"/>
    <w:rsid w:val="00964D39"/>
    <w:rsid w:val="00964D59"/>
    <w:rsid w:val="00964D72"/>
    <w:rsid w:val="00964EEA"/>
    <w:rsid w:val="0096511A"/>
    <w:rsid w:val="0096517A"/>
    <w:rsid w:val="009655DC"/>
    <w:rsid w:val="00965F29"/>
    <w:rsid w:val="009660DC"/>
    <w:rsid w:val="009665BD"/>
    <w:rsid w:val="00966B80"/>
    <w:rsid w:val="00966C2B"/>
    <w:rsid w:val="00966C97"/>
    <w:rsid w:val="00966CE4"/>
    <w:rsid w:val="009670A3"/>
    <w:rsid w:val="009674CC"/>
    <w:rsid w:val="009675C4"/>
    <w:rsid w:val="00967CDC"/>
    <w:rsid w:val="00967D6D"/>
    <w:rsid w:val="0097005E"/>
    <w:rsid w:val="00970162"/>
    <w:rsid w:val="0097097C"/>
    <w:rsid w:val="00970F35"/>
    <w:rsid w:val="00971050"/>
    <w:rsid w:val="00971145"/>
    <w:rsid w:val="00971630"/>
    <w:rsid w:val="00971B19"/>
    <w:rsid w:val="00971ED6"/>
    <w:rsid w:val="0097216E"/>
    <w:rsid w:val="00972405"/>
    <w:rsid w:val="009728CE"/>
    <w:rsid w:val="00972979"/>
    <w:rsid w:val="009729FB"/>
    <w:rsid w:val="00972AB1"/>
    <w:rsid w:val="00972C80"/>
    <w:rsid w:val="00972D07"/>
    <w:rsid w:val="00972DA0"/>
    <w:rsid w:val="00972E32"/>
    <w:rsid w:val="00972FAA"/>
    <w:rsid w:val="0097316B"/>
    <w:rsid w:val="009732ED"/>
    <w:rsid w:val="009733AC"/>
    <w:rsid w:val="00973663"/>
    <w:rsid w:val="00973C70"/>
    <w:rsid w:val="00973CDB"/>
    <w:rsid w:val="00973D11"/>
    <w:rsid w:val="00973EF8"/>
    <w:rsid w:val="00973F57"/>
    <w:rsid w:val="00973FD9"/>
    <w:rsid w:val="009749CE"/>
    <w:rsid w:val="0097513E"/>
    <w:rsid w:val="0097544D"/>
    <w:rsid w:val="00975BE5"/>
    <w:rsid w:val="00975C65"/>
    <w:rsid w:val="00975E8C"/>
    <w:rsid w:val="0097607E"/>
    <w:rsid w:val="0097609E"/>
    <w:rsid w:val="009761A4"/>
    <w:rsid w:val="00976716"/>
    <w:rsid w:val="009767FA"/>
    <w:rsid w:val="00976AFA"/>
    <w:rsid w:val="00976E20"/>
    <w:rsid w:val="00976F1C"/>
    <w:rsid w:val="00976F23"/>
    <w:rsid w:val="00976F79"/>
    <w:rsid w:val="00977004"/>
    <w:rsid w:val="00977174"/>
    <w:rsid w:val="009771A9"/>
    <w:rsid w:val="0097754F"/>
    <w:rsid w:val="009779F8"/>
    <w:rsid w:val="00977ADC"/>
    <w:rsid w:val="00977BDB"/>
    <w:rsid w:val="00977C37"/>
    <w:rsid w:val="00977C9F"/>
    <w:rsid w:val="00977CD6"/>
    <w:rsid w:val="0098019B"/>
    <w:rsid w:val="00980383"/>
    <w:rsid w:val="009803C7"/>
    <w:rsid w:val="00980572"/>
    <w:rsid w:val="00980587"/>
    <w:rsid w:val="00980C61"/>
    <w:rsid w:val="00980DB7"/>
    <w:rsid w:val="00980FD6"/>
    <w:rsid w:val="0098104C"/>
    <w:rsid w:val="00981293"/>
    <w:rsid w:val="00981737"/>
    <w:rsid w:val="00981A4F"/>
    <w:rsid w:val="00981D57"/>
    <w:rsid w:val="00981E12"/>
    <w:rsid w:val="0098201B"/>
    <w:rsid w:val="00982593"/>
    <w:rsid w:val="0098290E"/>
    <w:rsid w:val="00982E01"/>
    <w:rsid w:val="00982E59"/>
    <w:rsid w:val="009830C5"/>
    <w:rsid w:val="009834E1"/>
    <w:rsid w:val="00983AA3"/>
    <w:rsid w:val="00983C9E"/>
    <w:rsid w:val="00983F3F"/>
    <w:rsid w:val="009840AE"/>
    <w:rsid w:val="009841FB"/>
    <w:rsid w:val="00984439"/>
    <w:rsid w:val="00984560"/>
    <w:rsid w:val="00984EA1"/>
    <w:rsid w:val="00984EF7"/>
    <w:rsid w:val="00984F14"/>
    <w:rsid w:val="009851E1"/>
    <w:rsid w:val="0098545D"/>
    <w:rsid w:val="0098555B"/>
    <w:rsid w:val="009855CB"/>
    <w:rsid w:val="00985A30"/>
    <w:rsid w:val="00985B67"/>
    <w:rsid w:val="00985BE8"/>
    <w:rsid w:val="00985E75"/>
    <w:rsid w:val="009860E5"/>
    <w:rsid w:val="0098620A"/>
    <w:rsid w:val="00986382"/>
    <w:rsid w:val="00986437"/>
    <w:rsid w:val="0098662E"/>
    <w:rsid w:val="00986668"/>
    <w:rsid w:val="009866C5"/>
    <w:rsid w:val="00986791"/>
    <w:rsid w:val="00986B57"/>
    <w:rsid w:val="00986C85"/>
    <w:rsid w:val="00986E17"/>
    <w:rsid w:val="00986E94"/>
    <w:rsid w:val="009871B3"/>
    <w:rsid w:val="009871F3"/>
    <w:rsid w:val="009872A9"/>
    <w:rsid w:val="00987572"/>
    <w:rsid w:val="00987726"/>
    <w:rsid w:val="009877DD"/>
    <w:rsid w:val="00987A69"/>
    <w:rsid w:val="00987A89"/>
    <w:rsid w:val="00987C5F"/>
    <w:rsid w:val="00987C84"/>
    <w:rsid w:val="00987C9E"/>
    <w:rsid w:val="00990156"/>
    <w:rsid w:val="00990374"/>
    <w:rsid w:val="00990617"/>
    <w:rsid w:val="00990730"/>
    <w:rsid w:val="00990D42"/>
    <w:rsid w:val="00990E60"/>
    <w:rsid w:val="00991313"/>
    <w:rsid w:val="00991442"/>
    <w:rsid w:val="00991667"/>
    <w:rsid w:val="0099177F"/>
    <w:rsid w:val="0099194D"/>
    <w:rsid w:val="00991E50"/>
    <w:rsid w:val="00991F4A"/>
    <w:rsid w:val="00991FF6"/>
    <w:rsid w:val="009920BC"/>
    <w:rsid w:val="00992420"/>
    <w:rsid w:val="00992464"/>
    <w:rsid w:val="00992790"/>
    <w:rsid w:val="00992866"/>
    <w:rsid w:val="00992970"/>
    <w:rsid w:val="00992B3D"/>
    <w:rsid w:val="00992B96"/>
    <w:rsid w:val="00992D8A"/>
    <w:rsid w:val="00992E2B"/>
    <w:rsid w:val="00992E40"/>
    <w:rsid w:val="00992E97"/>
    <w:rsid w:val="009933F9"/>
    <w:rsid w:val="0099368D"/>
    <w:rsid w:val="00993998"/>
    <w:rsid w:val="00993BA5"/>
    <w:rsid w:val="00993F02"/>
    <w:rsid w:val="00993F06"/>
    <w:rsid w:val="00993F70"/>
    <w:rsid w:val="0099423F"/>
    <w:rsid w:val="00994284"/>
    <w:rsid w:val="00994388"/>
    <w:rsid w:val="009944D5"/>
    <w:rsid w:val="009947AC"/>
    <w:rsid w:val="00994D2D"/>
    <w:rsid w:val="00994DA5"/>
    <w:rsid w:val="00994DDA"/>
    <w:rsid w:val="00994F8F"/>
    <w:rsid w:val="00995167"/>
    <w:rsid w:val="00995273"/>
    <w:rsid w:val="00995557"/>
    <w:rsid w:val="009955E5"/>
    <w:rsid w:val="0099569B"/>
    <w:rsid w:val="00995769"/>
    <w:rsid w:val="00995A5C"/>
    <w:rsid w:val="00995DBF"/>
    <w:rsid w:val="00995E69"/>
    <w:rsid w:val="00995FF7"/>
    <w:rsid w:val="0099621C"/>
    <w:rsid w:val="009963A6"/>
    <w:rsid w:val="00996563"/>
    <w:rsid w:val="009966A5"/>
    <w:rsid w:val="00996856"/>
    <w:rsid w:val="00996DB8"/>
    <w:rsid w:val="00996E44"/>
    <w:rsid w:val="00996EA9"/>
    <w:rsid w:val="00996FF3"/>
    <w:rsid w:val="009973FC"/>
    <w:rsid w:val="00997433"/>
    <w:rsid w:val="0099759A"/>
    <w:rsid w:val="009977F8"/>
    <w:rsid w:val="00997AF1"/>
    <w:rsid w:val="00997C7E"/>
    <w:rsid w:val="00997D09"/>
    <w:rsid w:val="009A0331"/>
    <w:rsid w:val="009A0460"/>
    <w:rsid w:val="009A083C"/>
    <w:rsid w:val="009A0BCB"/>
    <w:rsid w:val="009A0BE9"/>
    <w:rsid w:val="009A1120"/>
    <w:rsid w:val="009A114E"/>
    <w:rsid w:val="009A1445"/>
    <w:rsid w:val="009A190A"/>
    <w:rsid w:val="009A1AB9"/>
    <w:rsid w:val="009A1B5C"/>
    <w:rsid w:val="009A1B61"/>
    <w:rsid w:val="009A1CFC"/>
    <w:rsid w:val="009A1D81"/>
    <w:rsid w:val="009A1F95"/>
    <w:rsid w:val="009A25D2"/>
    <w:rsid w:val="009A28EB"/>
    <w:rsid w:val="009A2B15"/>
    <w:rsid w:val="009A2B5A"/>
    <w:rsid w:val="009A2CD3"/>
    <w:rsid w:val="009A2DE2"/>
    <w:rsid w:val="009A2EE1"/>
    <w:rsid w:val="009A2FBD"/>
    <w:rsid w:val="009A30BF"/>
    <w:rsid w:val="009A317F"/>
    <w:rsid w:val="009A35F5"/>
    <w:rsid w:val="009A3918"/>
    <w:rsid w:val="009A3CC2"/>
    <w:rsid w:val="009A3E61"/>
    <w:rsid w:val="009A4231"/>
    <w:rsid w:val="009A4562"/>
    <w:rsid w:val="009A46DC"/>
    <w:rsid w:val="009A4727"/>
    <w:rsid w:val="009A49DD"/>
    <w:rsid w:val="009A4A19"/>
    <w:rsid w:val="009A4A76"/>
    <w:rsid w:val="009A4BCF"/>
    <w:rsid w:val="009A4C5A"/>
    <w:rsid w:val="009A4CA7"/>
    <w:rsid w:val="009A4D1E"/>
    <w:rsid w:val="009A4E36"/>
    <w:rsid w:val="009A4E6F"/>
    <w:rsid w:val="009A4E73"/>
    <w:rsid w:val="009A5061"/>
    <w:rsid w:val="009A506E"/>
    <w:rsid w:val="009A50EB"/>
    <w:rsid w:val="009A511B"/>
    <w:rsid w:val="009A52D2"/>
    <w:rsid w:val="009A5749"/>
    <w:rsid w:val="009A5C07"/>
    <w:rsid w:val="009A6317"/>
    <w:rsid w:val="009A6A52"/>
    <w:rsid w:val="009A6C1D"/>
    <w:rsid w:val="009A6C2B"/>
    <w:rsid w:val="009A6D66"/>
    <w:rsid w:val="009A6DB5"/>
    <w:rsid w:val="009A7639"/>
    <w:rsid w:val="009A7705"/>
    <w:rsid w:val="009A781A"/>
    <w:rsid w:val="009A79A8"/>
    <w:rsid w:val="009A7F54"/>
    <w:rsid w:val="009ABD25"/>
    <w:rsid w:val="009AF02D"/>
    <w:rsid w:val="009B00D7"/>
    <w:rsid w:val="009B024A"/>
    <w:rsid w:val="009B0437"/>
    <w:rsid w:val="009B054C"/>
    <w:rsid w:val="009B08FE"/>
    <w:rsid w:val="009B099D"/>
    <w:rsid w:val="009B0C82"/>
    <w:rsid w:val="009B0CF7"/>
    <w:rsid w:val="009B0F92"/>
    <w:rsid w:val="009B1084"/>
    <w:rsid w:val="009B1525"/>
    <w:rsid w:val="009B16EE"/>
    <w:rsid w:val="009B1780"/>
    <w:rsid w:val="009B1FC5"/>
    <w:rsid w:val="009B22CE"/>
    <w:rsid w:val="009B281B"/>
    <w:rsid w:val="009B2889"/>
    <w:rsid w:val="009B2C6C"/>
    <w:rsid w:val="009B3025"/>
    <w:rsid w:val="009B30E1"/>
    <w:rsid w:val="009B3279"/>
    <w:rsid w:val="009B3369"/>
    <w:rsid w:val="009B3785"/>
    <w:rsid w:val="009B394A"/>
    <w:rsid w:val="009B410B"/>
    <w:rsid w:val="009B44AE"/>
    <w:rsid w:val="009B498A"/>
    <w:rsid w:val="009B4C50"/>
    <w:rsid w:val="009B4DF6"/>
    <w:rsid w:val="009B4ECB"/>
    <w:rsid w:val="009B4F6B"/>
    <w:rsid w:val="009B5381"/>
    <w:rsid w:val="009B5421"/>
    <w:rsid w:val="009B56B2"/>
    <w:rsid w:val="009B5708"/>
    <w:rsid w:val="009B5AC5"/>
    <w:rsid w:val="009B5CD7"/>
    <w:rsid w:val="009B60C3"/>
    <w:rsid w:val="009B6242"/>
    <w:rsid w:val="009B68FD"/>
    <w:rsid w:val="009B69F1"/>
    <w:rsid w:val="009B6B49"/>
    <w:rsid w:val="009B6B53"/>
    <w:rsid w:val="009B6BB9"/>
    <w:rsid w:val="009B6CD5"/>
    <w:rsid w:val="009B6D45"/>
    <w:rsid w:val="009B6DEF"/>
    <w:rsid w:val="009B6E0B"/>
    <w:rsid w:val="009B7138"/>
    <w:rsid w:val="009B715A"/>
    <w:rsid w:val="009B7410"/>
    <w:rsid w:val="009B748F"/>
    <w:rsid w:val="009B74D4"/>
    <w:rsid w:val="009B74F6"/>
    <w:rsid w:val="009B7A66"/>
    <w:rsid w:val="009B7A83"/>
    <w:rsid w:val="009B7AED"/>
    <w:rsid w:val="009C0237"/>
    <w:rsid w:val="009C041A"/>
    <w:rsid w:val="009C0ABD"/>
    <w:rsid w:val="009C0CD1"/>
    <w:rsid w:val="009C0CE4"/>
    <w:rsid w:val="009C11F0"/>
    <w:rsid w:val="009C128B"/>
    <w:rsid w:val="009C1346"/>
    <w:rsid w:val="009C1439"/>
    <w:rsid w:val="009C1482"/>
    <w:rsid w:val="009C1877"/>
    <w:rsid w:val="009C19E8"/>
    <w:rsid w:val="009C19EE"/>
    <w:rsid w:val="009C1D6F"/>
    <w:rsid w:val="009C1F8D"/>
    <w:rsid w:val="009C2255"/>
    <w:rsid w:val="009C23B1"/>
    <w:rsid w:val="009C27DF"/>
    <w:rsid w:val="009C29CF"/>
    <w:rsid w:val="009C2AD1"/>
    <w:rsid w:val="009C2AE7"/>
    <w:rsid w:val="009C2B03"/>
    <w:rsid w:val="009C2B93"/>
    <w:rsid w:val="009C2DF0"/>
    <w:rsid w:val="009C2FAD"/>
    <w:rsid w:val="009C31A6"/>
    <w:rsid w:val="009C32BC"/>
    <w:rsid w:val="009C334F"/>
    <w:rsid w:val="009C33B6"/>
    <w:rsid w:val="009C3688"/>
    <w:rsid w:val="009C3A5D"/>
    <w:rsid w:val="009C3B01"/>
    <w:rsid w:val="009C3D71"/>
    <w:rsid w:val="009C3D93"/>
    <w:rsid w:val="009C3E46"/>
    <w:rsid w:val="009C447F"/>
    <w:rsid w:val="009C456C"/>
    <w:rsid w:val="009C45A9"/>
    <w:rsid w:val="009C45DA"/>
    <w:rsid w:val="009C4602"/>
    <w:rsid w:val="009C4BEC"/>
    <w:rsid w:val="009C4FF6"/>
    <w:rsid w:val="009C5018"/>
    <w:rsid w:val="009C519F"/>
    <w:rsid w:val="009C576A"/>
    <w:rsid w:val="009C5C13"/>
    <w:rsid w:val="009C5DFE"/>
    <w:rsid w:val="009C6055"/>
    <w:rsid w:val="009C6464"/>
    <w:rsid w:val="009C656C"/>
    <w:rsid w:val="009C658D"/>
    <w:rsid w:val="009C65B5"/>
    <w:rsid w:val="009C66A7"/>
    <w:rsid w:val="009C68CD"/>
    <w:rsid w:val="009C69C5"/>
    <w:rsid w:val="009C6A2B"/>
    <w:rsid w:val="009C6CC0"/>
    <w:rsid w:val="009C6CE4"/>
    <w:rsid w:val="009C6E78"/>
    <w:rsid w:val="009C715E"/>
    <w:rsid w:val="009C7243"/>
    <w:rsid w:val="009C7319"/>
    <w:rsid w:val="009C75C4"/>
    <w:rsid w:val="009C791C"/>
    <w:rsid w:val="009C7966"/>
    <w:rsid w:val="009C7985"/>
    <w:rsid w:val="009C7E20"/>
    <w:rsid w:val="009C7FAE"/>
    <w:rsid w:val="009D0018"/>
    <w:rsid w:val="009D006D"/>
    <w:rsid w:val="009D016F"/>
    <w:rsid w:val="009D025B"/>
    <w:rsid w:val="009D0408"/>
    <w:rsid w:val="009D0476"/>
    <w:rsid w:val="009D058D"/>
    <w:rsid w:val="009D06B6"/>
    <w:rsid w:val="009D0C86"/>
    <w:rsid w:val="009D0EE3"/>
    <w:rsid w:val="009D11F8"/>
    <w:rsid w:val="009D1372"/>
    <w:rsid w:val="009D1517"/>
    <w:rsid w:val="009D174D"/>
    <w:rsid w:val="009D181A"/>
    <w:rsid w:val="009D18B3"/>
    <w:rsid w:val="009D192B"/>
    <w:rsid w:val="009D1A7E"/>
    <w:rsid w:val="009D217B"/>
    <w:rsid w:val="009D2435"/>
    <w:rsid w:val="009D2578"/>
    <w:rsid w:val="009D25B3"/>
    <w:rsid w:val="009D25EC"/>
    <w:rsid w:val="009D25F2"/>
    <w:rsid w:val="009D2684"/>
    <w:rsid w:val="009D28C7"/>
    <w:rsid w:val="009D3279"/>
    <w:rsid w:val="009D33D5"/>
    <w:rsid w:val="009D34ED"/>
    <w:rsid w:val="009D381C"/>
    <w:rsid w:val="009D3B60"/>
    <w:rsid w:val="009D3D73"/>
    <w:rsid w:val="009D3D83"/>
    <w:rsid w:val="009D405A"/>
    <w:rsid w:val="009D4196"/>
    <w:rsid w:val="009D43BF"/>
    <w:rsid w:val="009D463D"/>
    <w:rsid w:val="009D4741"/>
    <w:rsid w:val="009D47F0"/>
    <w:rsid w:val="009D47F9"/>
    <w:rsid w:val="009D47FA"/>
    <w:rsid w:val="009D4929"/>
    <w:rsid w:val="009D4AD5"/>
    <w:rsid w:val="009D4C76"/>
    <w:rsid w:val="009D4E2F"/>
    <w:rsid w:val="009D4FC7"/>
    <w:rsid w:val="009D517F"/>
    <w:rsid w:val="009D5238"/>
    <w:rsid w:val="009D535D"/>
    <w:rsid w:val="009D5670"/>
    <w:rsid w:val="009D56BE"/>
    <w:rsid w:val="009D596F"/>
    <w:rsid w:val="009D5B7E"/>
    <w:rsid w:val="009D5D3C"/>
    <w:rsid w:val="009D5D44"/>
    <w:rsid w:val="009D5E00"/>
    <w:rsid w:val="009D5F8F"/>
    <w:rsid w:val="009D606F"/>
    <w:rsid w:val="009D613A"/>
    <w:rsid w:val="009D63F0"/>
    <w:rsid w:val="009D680D"/>
    <w:rsid w:val="009D690F"/>
    <w:rsid w:val="009D6B58"/>
    <w:rsid w:val="009D6E42"/>
    <w:rsid w:val="009D6EAF"/>
    <w:rsid w:val="009D6F59"/>
    <w:rsid w:val="009D702B"/>
    <w:rsid w:val="009D7486"/>
    <w:rsid w:val="009D78B7"/>
    <w:rsid w:val="009D79BE"/>
    <w:rsid w:val="009D7C0F"/>
    <w:rsid w:val="009D7DAD"/>
    <w:rsid w:val="009E0158"/>
    <w:rsid w:val="009E055B"/>
    <w:rsid w:val="009E0995"/>
    <w:rsid w:val="009E1027"/>
    <w:rsid w:val="009E106F"/>
    <w:rsid w:val="009E12ED"/>
    <w:rsid w:val="009E1474"/>
    <w:rsid w:val="009E1624"/>
    <w:rsid w:val="009E16F6"/>
    <w:rsid w:val="009E1847"/>
    <w:rsid w:val="009E19E0"/>
    <w:rsid w:val="009E1BFD"/>
    <w:rsid w:val="009E20E7"/>
    <w:rsid w:val="009E25FD"/>
    <w:rsid w:val="009E2801"/>
    <w:rsid w:val="009E2A98"/>
    <w:rsid w:val="009E2BF0"/>
    <w:rsid w:val="009E2C21"/>
    <w:rsid w:val="009E2CF7"/>
    <w:rsid w:val="009E2E51"/>
    <w:rsid w:val="009E2EF1"/>
    <w:rsid w:val="009E2F32"/>
    <w:rsid w:val="009E37C0"/>
    <w:rsid w:val="009E39D9"/>
    <w:rsid w:val="009E3B9C"/>
    <w:rsid w:val="009E3DAF"/>
    <w:rsid w:val="009E401C"/>
    <w:rsid w:val="009E435E"/>
    <w:rsid w:val="009E4425"/>
    <w:rsid w:val="009E4474"/>
    <w:rsid w:val="009E45EC"/>
    <w:rsid w:val="009E4957"/>
    <w:rsid w:val="009E4B76"/>
    <w:rsid w:val="009E4BAA"/>
    <w:rsid w:val="009E5147"/>
    <w:rsid w:val="009E523E"/>
    <w:rsid w:val="009E5809"/>
    <w:rsid w:val="009E5837"/>
    <w:rsid w:val="009E59DA"/>
    <w:rsid w:val="009E5FD7"/>
    <w:rsid w:val="009E61EA"/>
    <w:rsid w:val="009E64A8"/>
    <w:rsid w:val="009E688E"/>
    <w:rsid w:val="009E68D8"/>
    <w:rsid w:val="009E6B0F"/>
    <w:rsid w:val="009E6B17"/>
    <w:rsid w:val="009E719B"/>
    <w:rsid w:val="009E738D"/>
    <w:rsid w:val="009E7401"/>
    <w:rsid w:val="009E7459"/>
    <w:rsid w:val="009E7863"/>
    <w:rsid w:val="009E79E7"/>
    <w:rsid w:val="009E7A1A"/>
    <w:rsid w:val="009E7ABF"/>
    <w:rsid w:val="009E7D58"/>
    <w:rsid w:val="009F00E9"/>
    <w:rsid w:val="009F012A"/>
    <w:rsid w:val="009F02C8"/>
    <w:rsid w:val="009F02F4"/>
    <w:rsid w:val="009F043F"/>
    <w:rsid w:val="009F0867"/>
    <w:rsid w:val="009F0C5C"/>
    <w:rsid w:val="009F0F97"/>
    <w:rsid w:val="009F0FB3"/>
    <w:rsid w:val="009F0FD8"/>
    <w:rsid w:val="009F108B"/>
    <w:rsid w:val="009F10D9"/>
    <w:rsid w:val="009F11D3"/>
    <w:rsid w:val="009F1254"/>
    <w:rsid w:val="009F16D0"/>
    <w:rsid w:val="009F178F"/>
    <w:rsid w:val="009F1A0C"/>
    <w:rsid w:val="009F2EBD"/>
    <w:rsid w:val="009F2F27"/>
    <w:rsid w:val="009F341B"/>
    <w:rsid w:val="009F3525"/>
    <w:rsid w:val="009F357F"/>
    <w:rsid w:val="009F3827"/>
    <w:rsid w:val="009F3E37"/>
    <w:rsid w:val="009F3EBD"/>
    <w:rsid w:val="009F4373"/>
    <w:rsid w:val="009F445C"/>
    <w:rsid w:val="009F4552"/>
    <w:rsid w:val="009F46C0"/>
    <w:rsid w:val="009F4930"/>
    <w:rsid w:val="009F4F76"/>
    <w:rsid w:val="009F506E"/>
    <w:rsid w:val="009F508B"/>
    <w:rsid w:val="009F50DB"/>
    <w:rsid w:val="009F54B3"/>
    <w:rsid w:val="009F5628"/>
    <w:rsid w:val="009F56F6"/>
    <w:rsid w:val="009F5731"/>
    <w:rsid w:val="009F578D"/>
    <w:rsid w:val="009F5966"/>
    <w:rsid w:val="009F5BEC"/>
    <w:rsid w:val="009F5EF7"/>
    <w:rsid w:val="009F5FF8"/>
    <w:rsid w:val="009F638E"/>
    <w:rsid w:val="009F64D2"/>
    <w:rsid w:val="009F66F0"/>
    <w:rsid w:val="009F6BD6"/>
    <w:rsid w:val="009F6CF2"/>
    <w:rsid w:val="009F6D31"/>
    <w:rsid w:val="009F6D74"/>
    <w:rsid w:val="009F6FBC"/>
    <w:rsid w:val="009F7574"/>
    <w:rsid w:val="009F75B3"/>
    <w:rsid w:val="009F795E"/>
    <w:rsid w:val="009F7AFA"/>
    <w:rsid w:val="009F7D6B"/>
    <w:rsid w:val="009F7DF2"/>
    <w:rsid w:val="009F7F4B"/>
    <w:rsid w:val="009F7FD5"/>
    <w:rsid w:val="00A00107"/>
    <w:rsid w:val="00A003EE"/>
    <w:rsid w:val="00A0044E"/>
    <w:rsid w:val="00A0054B"/>
    <w:rsid w:val="00A00A66"/>
    <w:rsid w:val="00A00BD2"/>
    <w:rsid w:val="00A00F4F"/>
    <w:rsid w:val="00A011A7"/>
    <w:rsid w:val="00A011D0"/>
    <w:rsid w:val="00A014DD"/>
    <w:rsid w:val="00A01630"/>
    <w:rsid w:val="00A01A54"/>
    <w:rsid w:val="00A01B38"/>
    <w:rsid w:val="00A01EB2"/>
    <w:rsid w:val="00A01F44"/>
    <w:rsid w:val="00A022C0"/>
    <w:rsid w:val="00A02596"/>
    <w:rsid w:val="00A02652"/>
    <w:rsid w:val="00A02707"/>
    <w:rsid w:val="00A0270C"/>
    <w:rsid w:val="00A02AF3"/>
    <w:rsid w:val="00A02C15"/>
    <w:rsid w:val="00A03792"/>
    <w:rsid w:val="00A037A9"/>
    <w:rsid w:val="00A03976"/>
    <w:rsid w:val="00A039AE"/>
    <w:rsid w:val="00A03AE0"/>
    <w:rsid w:val="00A03B8E"/>
    <w:rsid w:val="00A03C9A"/>
    <w:rsid w:val="00A03E33"/>
    <w:rsid w:val="00A0462C"/>
    <w:rsid w:val="00A0484A"/>
    <w:rsid w:val="00A04890"/>
    <w:rsid w:val="00A048C3"/>
    <w:rsid w:val="00A04E30"/>
    <w:rsid w:val="00A04E5A"/>
    <w:rsid w:val="00A055AD"/>
    <w:rsid w:val="00A056DC"/>
    <w:rsid w:val="00A0593C"/>
    <w:rsid w:val="00A05BD0"/>
    <w:rsid w:val="00A05D52"/>
    <w:rsid w:val="00A05ECD"/>
    <w:rsid w:val="00A05F50"/>
    <w:rsid w:val="00A06127"/>
    <w:rsid w:val="00A064B4"/>
    <w:rsid w:val="00A06925"/>
    <w:rsid w:val="00A069C2"/>
    <w:rsid w:val="00A06A92"/>
    <w:rsid w:val="00A06BAC"/>
    <w:rsid w:val="00A06FB8"/>
    <w:rsid w:val="00A07290"/>
    <w:rsid w:val="00A0743E"/>
    <w:rsid w:val="00A07550"/>
    <w:rsid w:val="00A0761D"/>
    <w:rsid w:val="00A07A13"/>
    <w:rsid w:val="00A07A78"/>
    <w:rsid w:val="00A07CD5"/>
    <w:rsid w:val="00A07E26"/>
    <w:rsid w:val="00A10376"/>
    <w:rsid w:val="00A105C4"/>
    <w:rsid w:val="00A10922"/>
    <w:rsid w:val="00A10A45"/>
    <w:rsid w:val="00A10B54"/>
    <w:rsid w:val="00A10C98"/>
    <w:rsid w:val="00A10CAD"/>
    <w:rsid w:val="00A10EE1"/>
    <w:rsid w:val="00A10F3F"/>
    <w:rsid w:val="00A1107F"/>
    <w:rsid w:val="00A11218"/>
    <w:rsid w:val="00A1137A"/>
    <w:rsid w:val="00A118F2"/>
    <w:rsid w:val="00A11988"/>
    <w:rsid w:val="00A11A16"/>
    <w:rsid w:val="00A11BBB"/>
    <w:rsid w:val="00A11F1C"/>
    <w:rsid w:val="00A12454"/>
    <w:rsid w:val="00A12474"/>
    <w:rsid w:val="00A12617"/>
    <w:rsid w:val="00A12661"/>
    <w:rsid w:val="00A1268F"/>
    <w:rsid w:val="00A128BA"/>
    <w:rsid w:val="00A12C3B"/>
    <w:rsid w:val="00A12DF7"/>
    <w:rsid w:val="00A1312F"/>
    <w:rsid w:val="00A13379"/>
    <w:rsid w:val="00A13495"/>
    <w:rsid w:val="00A13557"/>
    <w:rsid w:val="00A1384E"/>
    <w:rsid w:val="00A139E8"/>
    <w:rsid w:val="00A13BB6"/>
    <w:rsid w:val="00A13EE9"/>
    <w:rsid w:val="00A143FD"/>
    <w:rsid w:val="00A14566"/>
    <w:rsid w:val="00A146FB"/>
    <w:rsid w:val="00A149FB"/>
    <w:rsid w:val="00A14A50"/>
    <w:rsid w:val="00A14A9B"/>
    <w:rsid w:val="00A14B24"/>
    <w:rsid w:val="00A14C87"/>
    <w:rsid w:val="00A14D5C"/>
    <w:rsid w:val="00A1516A"/>
    <w:rsid w:val="00A1523C"/>
    <w:rsid w:val="00A15490"/>
    <w:rsid w:val="00A15521"/>
    <w:rsid w:val="00A15529"/>
    <w:rsid w:val="00A1564B"/>
    <w:rsid w:val="00A15674"/>
    <w:rsid w:val="00A1585A"/>
    <w:rsid w:val="00A1586B"/>
    <w:rsid w:val="00A15916"/>
    <w:rsid w:val="00A15932"/>
    <w:rsid w:val="00A1593A"/>
    <w:rsid w:val="00A15CF7"/>
    <w:rsid w:val="00A15F02"/>
    <w:rsid w:val="00A16329"/>
    <w:rsid w:val="00A164E8"/>
    <w:rsid w:val="00A168EC"/>
    <w:rsid w:val="00A169AD"/>
    <w:rsid w:val="00A16A1E"/>
    <w:rsid w:val="00A16DF4"/>
    <w:rsid w:val="00A16F61"/>
    <w:rsid w:val="00A17184"/>
    <w:rsid w:val="00A17291"/>
    <w:rsid w:val="00A17457"/>
    <w:rsid w:val="00A17569"/>
    <w:rsid w:val="00A1766B"/>
    <w:rsid w:val="00A1769B"/>
    <w:rsid w:val="00A17903"/>
    <w:rsid w:val="00A17CF3"/>
    <w:rsid w:val="00A17E60"/>
    <w:rsid w:val="00A17EFE"/>
    <w:rsid w:val="00A17F11"/>
    <w:rsid w:val="00A19CDF"/>
    <w:rsid w:val="00A20390"/>
    <w:rsid w:val="00A20710"/>
    <w:rsid w:val="00A20779"/>
    <w:rsid w:val="00A20921"/>
    <w:rsid w:val="00A20937"/>
    <w:rsid w:val="00A21247"/>
    <w:rsid w:val="00A2141D"/>
    <w:rsid w:val="00A2142E"/>
    <w:rsid w:val="00A21A74"/>
    <w:rsid w:val="00A21C8B"/>
    <w:rsid w:val="00A21DCA"/>
    <w:rsid w:val="00A21E5B"/>
    <w:rsid w:val="00A222D8"/>
    <w:rsid w:val="00A226E3"/>
    <w:rsid w:val="00A22A4B"/>
    <w:rsid w:val="00A22E29"/>
    <w:rsid w:val="00A22EBD"/>
    <w:rsid w:val="00A233FB"/>
    <w:rsid w:val="00A236A9"/>
    <w:rsid w:val="00A23820"/>
    <w:rsid w:val="00A23D4F"/>
    <w:rsid w:val="00A24042"/>
    <w:rsid w:val="00A24062"/>
    <w:rsid w:val="00A240A8"/>
    <w:rsid w:val="00A2425C"/>
    <w:rsid w:val="00A2444B"/>
    <w:rsid w:val="00A24817"/>
    <w:rsid w:val="00A24E76"/>
    <w:rsid w:val="00A2515C"/>
    <w:rsid w:val="00A25362"/>
    <w:rsid w:val="00A25BFB"/>
    <w:rsid w:val="00A25C48"/>
    <w:rsid w:val="00A25E68"/>
    <w:rsid w:val="00A25F94"/>
    <w:rsid w:val="00A2604E"/>
    <w:rsid w:val="00A26353"/>
    <w:rsid w:val="00A2640D"/>
    <w:rsid w:val="00A2646F"/>
    <w:rsid w:val="00A267EB"/>
    <w:rsid w:val="00A2681C"/>
    <w:rsid w:val="00A26B5C"/>
    <w:rsid w:val="00A26CB8"/>
    <w:rsid w:val="00A26D9C"/>
    <w:rsid w:val="00A26E90"/>
    <w:rsid w:val="00A27087"/>
    <w:rsid w:val="00A27321"/>
    <w:rsid w:val="00A274D1"/>
    <w:rsid w:val="00A27570"/>
    <w:rsid w:val="00A27D52"/>
    <w:rsid w:val="00A30067"/>
    <w:rsid w:val="00A301BB"/>
    <w:rsid w:val="00A3021E"/>
    <w:rsid w:val="00A304F2"/>
    <w:rsid w:val="00A3075B"/>
    <w:rsid w:val="00A30B30"/>
    <w:rsid w:val="00A30C25"/>
    <w:rsid w:val="00A310FF"/>
    <w:rsid w:val="00A31328"/>
    <w:rsid w:val="00A3138B"/>
    <w:rsid w:val="00A31640"/>
    <w:rsid w:val="00A31662"/>
    <w:rsid w:val="00A316D7"/>
    <w:rsid w:val="00A318DF"/>
    <w:rsid w:val="00A31C85"/>
    <w:rsid w:val="00A31CCB"/>
    <w:rsid w:val="00A31EC3"/>
    <w:rsid w:val="00A31F4A"/>
    <w:rsid w:val="00A321CD"/>
    <w:rsid w:val="00A32238"/>
    <w:rsid w:val="00A32380"/>
    <w:rsid w:val="00A3247C"/>
    <w:rsid w:val="00A324C3"/>
    <w:rsid w:val="00A3259B"/>
    <w:rsid w:val="00A32742"/>
    <w:rsid w:val="00A32DB8"/>
    <w:rsid w:val="00A3348E"/>
    <w:rsid w:val="00A33596"/>
    <w:rsid w:val="00A33642"/>
    <w:rsid w:val="00A3371C"/>
    <w:rsid w:val="00A33A7D"/>
    <w:rsid w:val="00A33ADF"/>
    <w:rsid w:val="00A33B13"/>
    <w:rsid w:val="00A33EE5"/>
    <w:rsid w:val="00A34033"/>
    <w:rsid w:val="00A34089"/>
    <w:rsid w:val="00A3427D"/>
    <w:rsid w:val="00A346CB"/>
    <w:rsid w:val="00A34788"/>
    <w:rsid w:val="00A347D8"/>
    <w:rsid w:val="00A34830"/>
    <w:rsid w:val="00A34B5C"/>
    <w:rsid w:val="00A34BFD"/>
    <w:rsid w:val="00A357C4"/>
    <w:rsid w:val="00A35A80"/>
    <w:rsid w:val="00A35BC1"/>
    <w:rsid w:val="00A35D12"/>
    <w:rsid w:val="00A35D95"/>
    <w:rsid w:val="00A35E6A"/>
    <w:rsid w:val="00A35EF9"/>
    <w:rsid w:val="00A35FA8"/>
    <w:rsid w:val="00A35FFF"/>
    <w:rsid w:val="00A36327"/>
    <w:rsid w:val="00A36568"/>
    <w:rsid w:val="00A36B28"/>
    <w:rsid w:val="00A36BEF"/>
    <w:rsid w:val="00A36C0F"/>
    <w:rsid w:val="00A36D7A"/>
    <w:rsid w:val="00A36D89"/>
    <w:rsid w:val="00A36EA6"/>
    <w:rsid w:val="00A377D4"/>
    <w:rsid w:val="00A37986"/>
    <w:rsid w:val="00A37D22"/>
    <w:rsid w:val="00A37DD8"/>
    <w:rsid w:val="00A37F3F"/>
    <w:rsid w:val="00A39D46"/>
    <w:rsid w:val="00A400EE"/>
    <w:rsid w:val="00A402D8"/>
    <w:rsid w:val="00A40387"/>
    <w:rsid w:val="00A405B9"/>
    <w:rsid w:val="00A40753"/>
    <w:rsid w:val="00A409D5"/>
    <w:rsid w:val="00A40E2C"/>
    <w:rsid w:val="00A41018"/>
    <w:rsid w:val="00A4173F"/>
    <w:rsid w:val="00A41A9F"/>
    <w:rsid w:val="00A41C96"/>
    <w:rsid w:val="00A41D1C"/>
    <w:rsid w:val="00A41DA6"/>
    <w:rsid w:val="00A421DA"/>
    <w:rsid w:val="00A422A3"/>
    <w:rsid w:val="00A423E5"/>
    <w:rsid w:val="00A42699"/>
    <w:rsid w:val="00A42719"/>
    <w:rsid w:val="00A42B6D"/>
    <w:rsid w:val="00A4324A"/>
    <w:rsid w:val="00A4328D"/>
    <w:rsid w:val="00A4334F"/>
    <w:rsid w:val="00A43425"/>
    <w:rsid w:val="00A43A6D"/>
    <w:rsid w:val="00A43AB7"/>
    <w:rsid w:val="00A43B56"/>
    <w:rsid w:val="00A43BC1"/>
    <w:rsid w:val="00A43E2D"/>
    <w:rsid w:val="00A43E73"/>
    <w:rsid w:val="00A43E77"/>
    <w:rsid w:val="00A43EA7"/>
    <w:rsid w:val="00A43EFC"/>
    <w:rsid w:val="00A43F2C"/>
    <w:rsid w:val="00A44350"/>
    <w:rsid w:val="00A443B9"/>
    <w:rsid w:val="00A445C6"/>
    <w:rsid w:val="00A44AE1"/>
    <w:rsid w:val="00A44B0F"/>
    <w:rsid w:val="00A453C9"/>
    <w:rsid w:val="00A45A38"/>
    <w:rsid w:val="00A45B26"/>
    <w:rsid w:val="00A45C01"/>
    <w:rsid w:val="00A45D68"/>
    <w:rsid w:val="00A45DC3"/>
    <w:rsid w:val="00A45E37"/>
    <w:rsid w:val="00A45E74"/>
    <w:rsid w:val="00A45E8D"/>
    <w:rsid w:val="00A46406"/>
    <w:rsid w:val="00A46A7F"/>
    <w:rsid w:val="00A46BDD"/>
    <w:rsid w:val="00A46C99"/>
    <w:rsid w:val="00A46E20"/>
    <w:rsid w:val="00A46E37"/>
    <w:rsid w:val="00A46E3B"/>
    <w:rsid w:val="00A46FB6"/>
    <w:rsid w:val="00A470A7"/>
    <w:rsid w:val="00A47431"/>
    <w:rsid w:val="00A475CA"/>
    <w:rsid w:val="00A47659"/>
    <w:rsid w:val="00A4769A"/>
    <w:rsid w:val="00A47F8B"/>
    <w:rsid w:val="00A503FC"/>
    <w:rsid w:val="00A50710"/>
    <w:rsid w:val="00A50A50"/>
    <w:rsid w:val="00A50A51"/>
    <w:rsid w:val="00A50A9F"/>
    <w:rsid w:val="00A50CBC"/>
    <w:rsid w:val="00A50CF8"/>
    <w:rsid w:val="00A50DA3"/>
    <w:rsid w:val="00A50DE1"/>
    <w:rsid w:val="00A5119B"/>
    <w:rsid w:val="00A511AA"/>
    <w:rsid w:val="00A51597"/>
    <w:rsid w:val="00A515F5"/>
    <w:rsid w:val="00A51623"/>
    <w:rsid w:val="00A5162B"/>
    <w:rsid w:val="00A51AF1"/>
    <w:rsid w:val="00A51CF8"/>
    <w:rsid w:val="00A51D77"/>
    <w:rsid w:val="00A52259"/>
    <w:rsid w:val="00A5228A"/>
    <w:rsid w:val="00A52411"/>
    <w:rsid w:val="00A524D8"/>
    <w:rsid w:val="00A525CB"/>
    <w:rsid w:val="00A52F3E"/>
    <w:rsid w:val="00A53155"/>
    <w:rsid w:val="00A5316C"/>
    <w:rsid w:val="00A5323A"/>
    <w:rsid w:val="00A532B8"/>
    <w:rsid w:val="00A53355"/>
    <w:rsid w:val="00A53909"/>
    <w:rsid w:val="00A5396B"/>
    <w:rsid w:val="00A53E70"/>
    <w:rsid w:val="00A53E7A"/>
    <w:rsid w:val="00A53EE8"/>
    <w:rsid w:val="00A5409C"/>
    <w:rsid w:val="00A5430A"/>
    <w:rsid w:val="00A54348"/>
    <w:rsid w:val="00A54676"/>
    <w:rsid w:val="00A54766"/>
    <w:rsid w:val="00A54AF6"/>
    <w:rsid w:val="00A54BCE"/>
    <w:rsid w:val="00A54CAF"/>
    <w:rsid w:val="00A54D3E"/>
    <w:rsid w:val="00A558E2"/>
    <w:rsid w:val="00A55A30"/>
    <w:rsid w:val="00A55AD8"/>
    <w:rsid w:val="00A55D7E"/>
    <w:rsid w:val="00A5612F"/>
    <w:rsid w:val="00A56571"/>
    <w:rsid w:val="00A5673E"/>
    <w:rsid w:val="00A57327"/>
    <w:rsid w:val="00A579B1"/>
    <w:rsid w:val="00A57CA1"/>
    <w:rsid w:val="00A57CB3"/>
    <w:rsid w:val="00A57E27"/>
    <w:rsid w:val="00A57F1A"/>
    <w:rsid w:val="00A6000B"/>
    <w:rsid w:val="00A6023E"/>
    <w:rsid w:val="00A602C0"/>
    <w:rsid w:val="00A60343"/>
    <w:rsid w:val="00A60560"/>
    <w:rsid w:val="00A60626"/>
    <w:rsid w:val="00A60A56"/>
    <w:rsid w:val="00A60C1E"/>
    <w:rsid w:val="00A61263"/>
    <w:rsid w:val="00A6139B"/>
    <w:rsid w:val="00A615CA"/>
    <w:rsid w:val="00A62226"/>
    <w:rsid w:val="00A62321"/>
    <w:rsid w:val="00A623BD"/>
    <w:rsid w:val="00A62A0E"/>
    <w:rsid w:val="00A62B22"/>
    <w:rsid w:val="00A62C53"/>
    <w:rsid w:val="00A631BA"/>
    <w:rsid w:val="00A63ACA"/>
    <w:rsid w:val="00A63C81"/>
    <w:rsid w:val="00A63ECE"/>
    <w:rsid w:val="00A63F28"/>
    <w:rsid w:val="00A63F86"/>
    <w:rsid w:val="00A63FD3"/>
    <w:rsid w:val="00A64463"/>
    <w:rsid w:val="00A64586"/>
    <w:rsid w:val="00A645B2"/>
    <w:rsid w:val="00A649C0"/>
    <w:rsid w:val="00A64DA0"/>
    <w:rsid w:val="00A650C8"/>
    <w:rsid w:val="00A65474"/>
    <w:rsid w:val="00A654C8"/>
    <w:rsid w:val="00A65523"/>
    <w:rsid w:val="00A65981"/>
    <w:rsid w:val="00A659A4"/>
    <w:rsid w:val="00A65A06"/>
    <w:rsid w:val="00A65B54"/>
    <w:rsid w:val="00A65E45"/>
    <w:rsid w:val="00A661CF"/>
    <w:rsid w:val="00A662F7"/>
    <w:rsid w:val="00A663E9"/>
    <w:rsid w:val="00A66530"/>
    <w:rsid w:val="00A66581"/>
    <w:rsid w:val="00A6674E"/>
    <w:rsid w:val="00A66924"/>
    <w:rsid w:val="00A66997"/>
    <w:rsid w:val="00A66BBE"/>
    <w:rsid w:val="00A66EA6"/>
    <w:rsid w:val="00A673CB"/>
    <w:rsid w:val="00A673E2"/>
    <w:rsid w:val="00A678C9"/>
    <w:rsid w:val="00A6793C"/>
    <w:rsid w:val="00A6797B"/>
    <w:rsid w:val="00A67B4C"/>
    <w:rsid w:val="00A67D52"/>
    <w:rsid w:val="00A6B0AA"/>
    <w:rsid w:val="00A70188"/>
    <w:rsid w:val="00A703F7"/>
    <w:rsid w:val="00A705A2"/>
    <w:rsid w:val="00A70743"/>
    <w:rsid w:val="00A7092F"/>
    <w:rsid w:val="00A70AC3"/>
    <w:rsid w:val="00A70B42"/>
    <w:rsid w:val="00A70C1B"/>
    <w:rsid w:val="00A70CBB"/>
    <w:rsid w:val="00A70E5D"/>
    <w:rsid w:val="00A71278"/>
    <w:rsid w:val="00A71519"/>
    <w:rsid w:val="00A716CA"/>
    <w:rsid w:val="00A7191F"/>
    <w:rsid w:val="00A71A8C"/>
    <w:rsid w:val="00A71C24"/>
    <w:rsid w:val="00A71DD9"/>
    <w:rsid w:val="00A71E5B"/>
    <w:rsid w:val="00A71F4E"/>
    <w:rsid w:val="00A7205C"/>
    <w:rsid w:val="00A7215C"/>
    <w:rsid w:val="00A724CF"/>
    <w:rsid w:val="00A7270D"/>
    <w:rsid w:val="00A72720"/>
    <w:rsid w:val="00A72A44"/>
    <w:rsid w:val="00A72CD4"/>
    <w:rsid w:val="00A72FCA"/>
    <w:rsid w:val="00A73085"/>
    <w:rsid w:val="00A7323C"/>
    <w:rsid w:val="00A734CB"/>
    <w:rsid w:val="00A736ED"/>
    <w:rsid w:val="00A73707"/>
    <w:rsid w:val="00A73C33"/>
    <w:rsid w:val="00A73C5B"/>
    <w:rsid w:val="00A73CDB"/>
    <w:rsid w:val="00A74009"/>
    <w:rsid w:val="00A7400B"/>
    <w:rsid w:val="00A740F3"/>
    <w:rsid w:val="00A743B9"/>
    <w:rsid w:val="00A74534"/>
    <w:rsid w:val="00A74BA3"/>
    <w:rsid w:val="00A74CDE"/>
    <w:rsid w:val="00A74CE9"/>
    <w:rsid w:val="00A74D05"/>
    <w:rsid w:val="00A74DCB"/>
    <w:rsid w:val="00A7507E"/>
    <w:rsid w:val="00A7545A"/>
    <w:rsid w:val="00A7546B"/>
    <w:rsid w:val="00A75602"/>
    <w:rsid w:val="00A75AFF"/>
    <w:rsid w:val="00A75C54"/>
    <w:rsid w:val="00A75D3B"/>
    <w:rsid w:val="00A75E1B"/>
    <w:rsid w:val="00A75F52"/>
    <w:rsid w:val="00A76903"/>
    <w:rsid w:val="00A769AC"/>
    <w:rsid w:val="00A76B93"/>
    <w:rsid w:val="00A76BEF"/>
    <w:rsid w:val="00A76C5E"/>
    <w:rsid w:val="00A76C7B"/>
    <w:rsid w:val="00A76CA0"/>
    <w:rsid w:val="00A772CA"/>
    <w:rsid w:val="00A773C8"/>
    <w:rsid w:val="00A77636"/>
    <w:rsid w:val="00A7769C"/>
    <w:rsid w:val="00A778D9"/>
    <w:rsid w:val="00A77929"/>
    <w:rsid w:val="00A77A9B"/>
    <w:rsid w:val="00A77B21"/>
    <w:rsid w:val="00A77B35"/>
    <w:rsid w:val="00A77BE8"/>
    <w:rsid w:val="00A77F0C"/>
    <w:rsid w:val="00A77F74"/>
    <w:rsid w:val="00A80394"/>
    <w:rsid w:val="00A8042C"/>
    <w:rsid w:val="00A80491"/>
    <w:rsid w:val="00A804BB"/>
    <w:rsid w:val="00A804D2"/>
    <w:rsid w:val="00A807F0"/>
    <w:rsid w:val="00A80E75"/>
    <w:rsid w:val="00A816FC"/>
    <w:rsid w:val="00A81C92"/>
    <w:rsid w:val="00A820BA"/>
    <w:rsid w:val="00A821CF"/>
    <w:rsid w:val="00A8234A"/>
    <w:rsid w:val="00A825C5"/>
    <w:rsid w:val="00A827CB"/>
    <w:rsid w:val="00A827CF"/>
    <w:rsid w:val="00A82915"/>
    <w:rsid w:val="00A82998"/>
    <w:rsid w:val="00A82F44"/>
    <w:rsid w:val="00A82FC9"/>
    <w:rsid w:val="00A83030"/>
    <w:rsid w:val="00A831F7"/>
    <w:rsid w:val="00A832E0"/>
    <w:rsid w:val="00A832EC"/>
    <w:rsid w:val="00A8386D"/>
    <w:rsid w:val="00A83B04"/>
    <w:rsid w:val="00A83D32"/>
    <w:rsid w:val="00A84268"/>
    <w:rsid w:val="00A842B1"/>
    <w:rsid w:val="00A846B8"/>
    <w:rsid w:val="00A84D99"/>
    <w:rsid w:val="00A84DD9"/>
    <w:rsid w:val="00A84E5C"/>
    <w:rsid w:val="00A85236"/>
    <w:rsid w:val="00A853EE"/>
    <w:rsid w:val="00A85826"/>
    <w:rsid w:val="00A85851"/>
    <w:rsid w:val="00A85912"/>
    <w:rsid w:val="00A85F3B"/>
    <w:rsid w:val="00A8619C"/>
    <w:rsid w:val="00A8619D"/>
    <w:rsid w:val="00A86248"/>
    <w:rsid w:val="00A864FF"/>
    <w:rsid w:val="00A86538"/>
    <w:rsid w:val="00A8657A"/>
    <w:rsid w:val="00A87066"/>
    <w:rsid w:val="00A870A4"/>
    <w:rsid w:val="00A87121"/>
    <w:rsid w:val="00A871FE"/>
    <w:rsid w:val="00A87251"/>
    <w:rsid w:val="00A877FE"/>
    <w:rsid w:val="00A90002"/>
    <w:rsid w:val="00A90007"/>
    <w:rsid w:val="00A90088"/>
    <w:rsid w:val="00A902DE"/>
    <w:rsid w:val="00A907BB"/>
    <w:rsid w:val="00A9080D"/>
    <w:rsid w:val="00A90D3C"/>
    <w:rsid w:val="00A90E6C"/>
    <w:rsid w:val="00A90FC6"/>
    <w:rsid w:val="00A9101D"/>
    <w:rsid w:val="00A91119"/>
    <w:rsid w:val="00A91166"/>
    <w:rsid w:val="00A91267"/>
    <w:rsid w:val="00A9131B"/>
    <w:rsid w:val="00A9134A"/>
    <w:rsid w:val="00A9137F"/>
    <w:rsid w:val="00A913F5"/>
    <w:rsid w:val="00A9143D"/>
    <w:rsid w:val="00A91B2D"/>
    <w:rsid w:val="00A91B61"/>
    <w:rsid w:val="00A91B81"/>
    <w:rsid w:val="00A91C1B"/>
    <w:rsid w:val="00A91CF8"/>
    <w:rsid w:val="00A921C4"/>
    <w:rsid w:val="00A924FE"/>
    <w:rsid w:val="00A927F9"/>
    <w:rsid w:val="00A9293E"/>
    <w:rsid w:val="00A92BF3"/>
    <w:rsid w:val="00A92E4E"/>
    <w:rsid w:val="00A932BD"/>
    <w:rsid w:val="00A932CE"/>
    <w:rsid w:val="00A9330C"/>
    <w:rsid w:val="00A93B0D"/>
    <w:rsid w:val="00A93BE5"/>
    <w:rsid w:val="00A93FA3"/>
    <w:rsid w:val="00A94152"/>
    <w:rsid w:val="00A94291"/>
    <w:rsid w:val="00A943C0"/>
    <w:rsid w:val="00A94507"/>
    <w:rsid w:val="00A948C7"/>
    <w:rsid w:val="00A94B34"/>
    <w:rsid w:val="00A950BA"/>
    <w:rsid w:val="00A95495"/>
    <w:rsid w:val="00A954AA"/>
    <w:rsid w:val="00A95584"/>
    <w:rsid w:val="00A956B5"/>
    <w:rsid w:val="00A95711"/>
    <w:rsid w:val="00A957C9"/>
    <w:rsid w:val="00A958AF"/>
    <w:rsid w:val="00A958D1"/>
    <w:rsid w:val="00A95A0B"/>
    <w:rsid w:val="00A95B63"/>
    <w:rsid w:val="00A95C27"/>
    <w:rsid w:val="00A95CFD"/>
    <w:rsid w:val="00A95DDD"/>
    <w:rsid w:val="00A96002"/>
    <w:rsid w:val="00A962E4"/>
    <w:rsid w:val="00A962F2"/>
    <w:rsid w:val="00A96351"/>
    <w:rsid w:val="00A9643E"/>
    <w:rsid w:val="00A96532"/>
    <w:rsid w:val="00A9675C"/>
    <w:rsid w:val="00A96869"/>
    <w:rsid w:val="00A9699D"/>
    <w:rsid w:val="00A96AA3"/>
    <w:rsid w:val="00A96C8E"/>
    <w:rsid w:val="00A96DDA"/>
    <w:rsid w:val="00A96F97"/>
    <w:rsid w:val="00A971EB"/>
    <w:rsid w:val="00A9728B"/>
    <w:rsid w:val="00A97BD6"/>
    <w:rsid w:val="00A97E1E"/>
    <w:rsid w:val="00A98784"/>
    <w:rsid w:val="00AA0109"/>
    <w:rsid w:val="00AA0315"/>
    <w:rsid w:val="00AA0335"/>
    <w:rsid w:val="00AA04CE"/>
    <w:rsid w:val="00AA05FF"/>
    <w:rsid w:val="00AA0601"/>
    <w:rsid w:val="00AA061F"/>
    <w:rsid w:val="00AA06F9"/>
    <w:rsid w:val="00AA0878"/>
    <w:rsid w:val="00AA0900"/>
    <w:rsid w:val="00AA0994"/>
    <w:rsid w:val="00AA0D56"/>
    <w:rsid w:val="00AA1142"/>
    <w:rsid w:val="00AA168E"/>
    <w:rsid w:val="00AA1B0F"/>
    <w:rsid w:val="00AA1BDA"/>
    <w:rsid w:val="00AA1FFE"/>
    <w:rsid w:val="00AA206D"/>
    <w:rsid w:val="00AA209E"/>
    <w:rsid w:val="00AA2108"/>
    <w:rsid w:val="00AA21F0"/>
    <w:rsid w:val="00AA21F2"/>
    <w:rsid w:val="00AA2364"/>
    <w:rsid w:val="00AA2444"/>
    <w:rsid w:val="00AA2EAF"/>
    <w:rsid w:val="00AA3006"/>
    <w:rsid w:val="00AA321F"/>
    <w:rsid w:val="00AA36E8"/>
    <w:rsid w:val="00AA382D"/>
    <w:rsid w:val="00AA3924"/>
    <w:rsid w:val="00AA3FC1"/>
    <w:rsid w:val="00AA4217"/>
    <w:rsid w:val="00AA46C5"/>
    <w:rsid w:val="00AA46E4"/>
    <w:rsid w:val="00AA47F1"/>
    <w:rsid w:val="00AA4CF1"/>
    <w:rsid w:val="00AA4E61"/>
    <w:rsid w:val="00AA4EFF"/>
    <w:rsid w:val="00AA5190"/>
    <w:rsid w:val="00AA5528"/>
    <w:rsid w:val="00AA5760"/>
    <w:rsid w:val="00AA57E3"/>
    <w:rsid w:val="00AA58E6"/>
    <w:rsid w:val="00AA5A5F"/>
    <w:rsid w:val="00AA5DD6"/>
    <w:rsid w:val="00AA5FA2"/>
    <w:rsid w:val="00AA604F"/>
    <w:rsid w:val="00AA60E6"/>
    <w:rsid w:val="00AA646C"/>
    <w:rsid w:val="00AA64E9"/>
    <w:rsid w:val="00AA6682"/>
    <w:rsid w:val="00AA679C"/>
    <w:rsid w:val="00AA6813"/>
    <w:rsid w:val="00AA6877"/>
    <w:rsid w:val="00AA6CB2"/>
    <w:rsid w:val="00AA6DC8"/>
    <w:rsid w:val="00AA6DE0"/>
    <w:rsid w:val="00AA6ECB"/>
    <w:rsid w:val="00AA70F0"/>
    <w:rsid w:val="00AA74E3"/>
    <w:rsid w:val="00AA76CF"/>
    <w:rsid w:val="00AA7766"/>
    <w:rsid w:val="00AA790B"/>
    <w:rsid w:val="00AA7AD0"/>
    <w:rsid w:val="00AA7E81"/>
    <w:rsid w:val="00AA7EC8"/>
    <w:rsid w:val="00AB000E"/>
    <w:rsid w:val="00AB03FE"/>
    <w:rsid w:val="00AB048F"/>
    <w:rsid w:val="00AB05BA"/>
    <w:rsid w:val="00AB0622"/>
    <w:rsid w:val="00AB0636"/>
    <w:rsid w:val="00AB063E"/>
    <w:rsid w:val="00AB0A84"/>
    <w:rsid w:val="00AB166C"/>
    <w:rsid w:val="00AB16F6"/>
    <w:rsid w:val="00AB187B"/>
    <w:rsid w:val="00AB1D3D"/>
    <w:rsid w:val="00AB1E58"/>
    <w:rsid w:val="00AB1F45"/>
    <w:rsid w:val="00AB22F7"/>
    <w:rsid w:val="00AB2574"/>
    <w:rsid w:val="00AB2A04"/>
    <w:rsid w:val="00AB2AF4"/>
    <w:rsid w:val="00AB2B5F"/>
    <w:rsid w:val="00AB2C2D"/>
    <w:rsid w:val="00AB3188"/>
    <w:rsid w:val="00AB3276"/>
    <w:rsid w:val="00AB3E41"/>
    <w:rsid w:val="00AB4B1B"/>
    <w:rsid w:val="00AB4BCD"/>
    <w:rsid w:val="00AB4E9D"/>
    <w:rsid w:val="00AB4FBC"/>
    <w:rsid w:val="00AB5058"/>
    <w:rsid w:val="00AB5207"/>
    <w:rsid w:val="00AB53A5"/>
    <w:rsid w:val="00AB5665"/>
    <w:rsid w:val="00AB5719"/>
    <w:rsid w:val="00AB5A87"/>
    <w:rsid w:val="00AB5B21"/>
    <w:rsid w:val="00AB5B62"/>
    <w:rsid w:val="00AB5BAE"/>
    <w:rsid w:val="00AB5C41"/>
    <w:rsid w:val="00AB5C7A"/>
    <w:rsid w:val="00AB5DD7"/>
    <w:rsid w:val="00AB61FB"/>
    <w:rsid w:val="00AB62B7"/>
    <w:rsid w:val="00AB6AB0"/>
    <w:rsid w:val="00AB6B16"/>
    <w:rsid w:val="00AB6F9B"/>
    <w:rsid w:val="00AB6FBE"/>
    <w:rsid w:val="00AB7047"/>
    <w:rsid w:val="00AB70C8"/>
    <w:rsid w:val="00AB7109"/>
    <w:rsid w:val="00AB7132"/>
    <w:rsid w:val="00AB74DD"/>
    <w:rsid w:val="00AB76FB"/>
    <w:rsid w:val="00AB7860"/>
    <w:rsid w:val="00AB78C0"/>
    <w:rsid w:val="00AB7A96"/>
    <w:rsid w:val="00AB7D5D"/>
    <w:rsid w:val="00AC0043"/>
    <w:rsid w:val="00AC03A4"/>
    <w:rsid w:val="00AC046E"/>
    <w:rsid w:val="00AC0B01"/>
    <w:rsid w:val="00AC0D00"/>
    <w:rsid w:val="00AC0DB6"/>
    <w:rsid w:val="00AC0F00"/>
    <w:rsid w:val="00AC1004"/>
    <w:rsid w:val="00AC1188"/>
    <w:rsid w:val="00AC145F"/>
    <w:rsid w:val="00AC16E4"/>
    <w:rsid w:val="00AC1810"/>
    <w:rsid w:val="00AC1B99"/>
    <w:rsid w:val="00AC1F13"/>
    <w:rsid w:val="00AC1FD0"/>
    <w:rsid w:val="00AC20A7"/>
    <w:rsid w:val="00AC2444"/>
    <w:rsid w:val="00AC2946"/>
    <w:rsid w:val="00AC2C9D"/>
    <w:rsid w:val="00AC2D04"/>
    <w:rsid w:val="00AC3728"/>
    <w:rsid w:val="00AC37B7"/>
    <w:rsid w:val="00AC37ED"/>
    <w:rsid w:val="00AC3B27"/>
    <w:rsid w:val="00AC3B91"/>
    <w:rsid w:val="00AC3BCB"/>
    <w:rsid w:val="00AC3EA5"/>
    <w:rsid w:val="00AC4013"/>
    <w:rsid w:val="00AC43A2"/>
    <w:rsid w:val="00AC4410"/>
    <w:rsid w:val="00AC44B5"/>
    <w:rsid w:val="00AC44D4"/>
    <w:rsid w:val="00AC483B"/>
    <w:rsid w:val="00AC4A87"/>
    <w:rsid w:val="00AC4E21"/>
    <w:rsid w:val="00AC4E55"/>
    <w:rsid w:val="00AC4EBD"/>
    <w:rsid w:val="00AC4F1E"/>
    <w:rsid w:val="00AC5249"/>
    <w:rsid w:val="00AC541E"/>
    <w:rsid w:val="00AC5A3D"/>
    <w:rsid w:val="00AC5B30"/>
    <w:rsid w:val="00AC5E2B"/>
    <w:rsid w:val="00AC6055"/>
    <w:rsid w:val="00AC61C6"/>
    <w:rsid w:val="00AC65E7"/>
    <w:rsid w:val="00AC68CD"/>
    <w:rsid w:val="00AC690B"/>
    <w:rsid w:val="00AC69CA"/>
    <w:rsid w:val="00AC6A79"/>
    <w:rsid w:val="00AC6B2E"/>
    <w:rsid w:val="00AC6C86"/>
    <w:rsid w:val="00AC6DA9"/>
    <w:rsid w:val="00AC6EEA"/>
    <w:rsid w:val="00AC7030"/>
    <w:rsid w:val="00AC7357"/>
    <w:rsid w:val="00AC748B"/>
    <w:rsid w:val="00AC7C20"/>
    <w:rsid w:val="00AC7C31"/>
    <w:rsid w:val="00AC7CCF"/>
    <w:rsid w:val="00AC7D5A"/>
    <w:rsid w:val="00AC7DE8"/>
    <w:rsid w:val="00AD00DC"/>
    <w:rsid w:val="00AD0414"/>
    <w:rsid w:val="00AD0436"/>
    <w:rsid w:val="00AD04FE"/>
    <w:rsid w:val="00AD0738"/>
    <w:rsid w:val="00AD0B09"/>
    <w:rsid w:val="00AD0C3A"/>
    <w:rsid w:val="00AD0EC8"/>
    <w:rsid w:val="00AD0FC1"/>
    <w:rsid w:val="00AD0FF2"/>
    <w:rsid w:val="00AD1081"/>
    <w:rsid w:val="00AD13D4"/>
    <w:rsid w:val="00AD1A1C"/>
    <w:rsid w:val="00AD1B75"/>
    <w:rsid w:val="00AD1D65"/>
    <w:rsid w:val="00AD1F11"/>
    <w:rsid w:val="00AD231B"/>
    <w:rsid w:val="00AD2493"/>
    <w:rsid w:val="00AD252F"/>
    <w:rsid w:val="00AD2683"/>
    <w:rsid w:val="00AD2710"/>
    <w:rsid w:val="00AD2731"/>
    <w:rsid w:val="00AD2C24"/>
    <w:rsid w:val="00AD2D97"/>
    <w:rsid w:val="00AD30E8"/>
    <w:rsid w:val="00AD3257"/>
    <w:rsid w:val="00AD3415"/>
    <w:rsid w:val="00AD34F2"/>
    <w:rsid w:val="00AD370B"/>
    <w:rsid w:val="00AD3C01"/>
    <w:rsid w:val="00AD4661"/>
    <w:rsid w:val="00AD4792"/>
    <w:rsid w:val="00AD483D"/>
    <w:rsid w:val="00AD525E"/>
    <w:rsid w:val="00AD55F4"/>
    <w:rsid w:val="00AD5794"/>
    <w:rsid w:val="00AD59FA"/>
    <w:rsid w:val="00AD6036"/>
    <w:rsid w:val="00AD672E"/>
    <w:rsid w:val="00AD6732"/>
    <w:rsid w:val="00AD6945"/>
    <w:rsid w:val="00AD69B7"/>
    <w:rsid w:val="00AD6A4E"/>
    <w:rsid w:val="00AD6DDF"/>
    <w:rsid w:val="00AD6F4C"/>
    <w:rsid w:val="00AD702A"/>
    <w:rsid w:val="00AD7086"/>
    <w:rsid w:val="00AD70C8"/>
    <w:rsid w:val="00AD710F"/>
    <w:rsid w:val="00AD7158"/>
    <w:rsid w:val="00AD716F"/>
    <w:rsid w:val="00AD7296"/>
    <w:rsid w:val="00AD733A"/>
    <w:rsid w:val="00AD7502"/>
    <w:rsid w:val="00AD7680"/>
    <w:rsid w:val="00AD7796"/>
    <w:rsid w:val="00AD782E"/>
    <w:rsid w:val="00AD7953"/>
    <w:rsid w:val="00AD7B07"/>
    <w:rsid w:val="00AD7B4E"/>
    <w:rsid w:val="00AD7BA1"/>
    <w:rsid w:val="00AE00DE"/>
    <w:rsid w:val="00AE03CF"/>
    <w:rsid w:val="00AE04FE"/>
    <w:rsid w:val="00AE06D2"/>
    <w:rsid w:val="00AE087D"/>
    <w:rsid w:val="00AE0AF4"/>
    <w:rsid w:val="00AE0E46"/>
    <w:rsid w:val="00AE0EF2"/>
    <w:rsid w:val="00AE0FA9"/>
    <w:rsid w:val="00AE0FEA"/>
    <w:rsid w:val="00AE104A"/>
    <w:rsid w:val="00AE115B"/>
    <w:rsid w:val="00AE1221"/>
    <w:rsid w:val="00AE12A6"/>
    <w:rsid w:val="00AE1448"/>
    <w:rsid w:val="00AE1827"/>
    <w:rsid w:val="00AE198D"/>
    <w:rsid w:val="00AE1D0D"/>
    <w:rsid w:val="00AE2077"/>
    <w:rsid w:val="00AE2082"/>
    <w:rsid w:val="00AE20F9"/>
    <w:rsid w:val="00AE217F"/>
    <w:rsid w:val="00AE23FD"/>
    <w:rsid w:val="00AE24FE"/>
    <w:rsid w:val="00AE25F0"/>
    <w:rsid w:val="00AE263E"/>
    <w:rsid w:val="00AE27C2"/>
    <w:rsid w:val="00AE287B"/>
    <w:rsid w:val="00AE28AA"/>
    <w:rsid w:val="00AE295A"/>
    <w:rsid w:val="00AE2CCF"/>
    <w:rsid w:val="00AE2DE2"/>
    <w:rsid w:val="00AE2DF0"/>
    <w:rsid w:val="00AE2DF3"/>
    <w:rsid w:val="00AE2E01"/>
    <w:rsid w:val="00AE31DE"/>
    <w:rsid w:val="00AE32BE"/>
    <w:rsid w:val="00AE3888"/>
    <w:rsid w:val="00AE3AD5"/>
    <w:rsid w:val="00AE3E12"/>
    <w:rsid w:val="00AE3F3E"/>
    <w:rsid w:val="00AE40A1"/>
    <w:rsid w:val="00AE4263"/>
    <w:rsid w:val="00AE445B"/>
    <w:rsid w:val="00AE4469"/>
    <w:rsid w:val="00AE4655"/>
    <w:rsid w:val="00AE4762"/>
    <w:rsid w:val="00AE47B8"/>
    <w:rsid w:val="00AE4B0D"/>
    <w:rsid w:val="00AE4B66"/>
    <w:rsid w:val="00AE4CAB"/>
    <w:rsid w:val="00AE4D11"/>
    <w:rsid w:val="00AE565D"/>
    <w:rsid w:val="00AE5695"/>
    <w:rsid w:val="00AE57E0"/>
    <w:rsid w:val="00AE5A62"/>
    <w:rsid w:val="00AE5EA6"/>
    <w:rsid w:val="00AE5FE1"/>
    <w:rsid w:val="00AE63CB"/>
    <w:rsid w:val="00AE6430"/>
    <w:rsid w:val="00AE6564"/>
    <w:rsid w:val="00AE65DB"/>
    <w:rsid w:val="00AE66F2"/>
    <w:rsid w:val="00AE675D"/>
    <w:rsid w:val="00AE6780"/>
    <w:rsid w:val="00AE67A8"/>
    <w:rsid w:val="00AE67FF"/>
    <w:rsid w:val="00AE6847"/>
    <w:rsid w:val="00AE6B79"/>
    <w:rsid w:val="00AE7055"/>
    <w:rsid w:val="00AE7097"/>
    <w:rsid w:val="00AE720F"/>
    <w:rsid w:val="00AE740B"/>
    <w:rsid w:val="00AE7458"/>
    <w:rsid w:val="00AE74BA"/>
    <w:rsid w:val="00AE78BA"/>
    <w:rsid w:val="00AE7956"/>
    <w:rsid w:val="00AE797B"/>
    <w:rsid w:val="00AE7D29"/>
    <w:rsid w:val="00AE7D5C"/>
    <w:rsid w:val="00AE7F01"/>
    <w:rsid w:val="00AF03E6"/>
    <w:rsid w:val="00AF03F7"/>
    <w:rsid w:val="00AF04A2"/>
    <w:rsid w:val="00AF0648"/>
    <w:rsid w:val="00AF070E"/>
    <w:rsid w:val="00AF080E"/>
    <w:rsid w:val="00AF088F"/>
    <w:rsid w:val="00AF09C9"/>
    <w:rsid w:val="00AF0A00"/>
    <w:rsid w:val="00AF0A02"/>
    <w:rsid w:val="00AF0A27"/>
    <w:rsid w:val="00AF0AC4"/>
    <w:rsid w:val="00AF0BC6"/>
    <w:rsid w:val="00AF0D1F"/>
    <w:rsid w:val="00AF0F06"/>
    <w:rsid w:val="00AF0F16"/>
    <w:rsid w:val="00AF16A3"/>
    <w:rsid w:val="00AF1875"/>
    <w:rsid w:val="00AF1A5A"/>
    <w:rsid w:val="00AF1AAD"/>
    <w:rsid w:val="00AF1B7A"/>
    <w:rsid w:val="00AF1CA5"/>
    <w:rsid w:val="00AF22AC"/>
    <w:rsid w:val="00AF22CB"/>
    <w:rsid w:val="00AF2482"/>
    <w:rsid w:val="00AF29D4"/>
    <w:rsid w:val="00AF2CB7"/>
    <w:rsid w:val="00AF2D12"/>
    <w:rsid w:val="00AF2D4C"/>
    <w:rsid w:val="00AF2DB1"/>
    <w:rsid w:val="00AF31F7"/>
    <w:rsid w:val="00AF32A1"/>
    <w:rsid w:val="00AF33BE"/>
    <w:rsid w:val="00AF33CE"/>
    <w:rsid w:val="00AF35B6"/>
    <w:rsid w:val="00AF38D3"/>
    <w:rsid w:val="00AF3C60"/>
    <w:rsid w:val="00AF3D0C"/>
    <w:rsid w:val="00AF3D8D"/>
    <w:rsid w:val="00AF4B56"/>
    <w:rsid w:val="00AF4D83"/>
    <w:rsid w:val="00AF52F6"/>
    <w:rsid w:val="00AF53C2"/>
    <w:rsid w:val="00AF5616"/>
    <w:rsid w:val="00AF5738"/>
    <w:rsid w:val="00AF5E62"/>
    <w:rsid w:val="00AF5F80"/>
    <w:rsid w:val="00AF60FD"/>
    <w:rsid w:val="00AF6529"/>
    <w:rsid w:val="00AF666B"/>
    <w:rsid w:val="00AF6CAB"/>
    <w:rsid w:val="00AF6E4F"/>
    <w:rsid w:val="00AF703E"/>
    <w:rsid w:val="00AF7196"/>
    <w:rsid w:val="00AF76BE"/>
    <w:rsid w:val="00AF7777"/>
    <w:rsid w:val="00AF779C"/>
    <w:rsid w:val="00AF77A8"/>
    <w:rsid w:val="00AF7A31"/>
    <w:rsid w:val="00AF7C6B"/>
    <w:rsid w:val="00AFE357"/>
    <w:rsid w:val="00B001FB"/>
    <w:rsid w:val="00B004AA"/>
    <w:rsid w:val="00B004C0"/>
    <w:rsid w:val="00B00625"/>
    <w:rsid w:val="00B009A2"/>
    <w:rsid w:val="00B00D1F"/>
    <w:rsid w:val="00B00D24"/>
    <w:rsid w:val="00B00D93"/>
    <w:rsid w:val="00B00F5D"/>
    <w:rsid w:val="00B011BC"/>
    <w:rsid w:val="00B012D5"/>
    <w:rsid w:val="00B01AEC"/>
    <w:rsid w:val="00B01B65"/>
    <w:rsid w:val="00B01B70"/>
    <w:rsid w:val="00B01BC0"/>
    <w:rsid w:val="00B01C58"/>
    <w:rsid w:val="00B01E38"/>
    <w:rsid w:val="00B02215"/>
    <w:rsid w:val="00B023FD"/>
    <w:rsid w:val="00B0242B"/>
    <w:rsid w:val="00B025BB"/>
    <w:rsid w:val="00B02636"/>
    <w:rsid w:val="00B0266C"/>
    <w:rsid w:val="00B02C28"/>
    <w:rsid w:val="00B0316D"/>
    <w:rsid w:val="00B03272"/>
    <w:rsid w:val="00B0341A"/>
    <w:rsid w:val="00B035BD"/>
    <w:rsid w:val="00B0394C"/>
    <w:rsid w:val="00B03A7B"/>
    <w:rsid w:val="00B03AE6"/>
    <w:rsid w:val="00B03B9F"/>
    <w:rsid w:val="00B03BC6"/>
    <w:rsid w:val="00B0407D"/>
    <w:rsid w:val="00B043E9"/>
    <w:rsid w:val="00B04891"/>
    <w:rsid w:val="00B04988"/>
    <w:rsid w:val="00B04AEC"/>
    <w:rsid w:val="00B04B3C"/>
    <w:rsid w:val="00B04B8C"/>
    <w:rsid w:val="00B04CC4"/>
    <w:rsid w:val="00B04CDB"/>
    <w:rsid w:val="00B04E5D"/>
    <w:rsid w:val="00B05409"/>
    <w:rsid w:val="00B05488"/>
    <w:rsid w:val="00B0560C"/>
    <w:rsid w:val="00B057B6"/>
    <w:rsid w:val="00B05853"/>
    <w:rsid w:val="00B05882"/>
    <w:rsid w:val="00B05AC4"/>
    <w:rsid w:val="00B05BB0"/>
    <w:rsid w:val="00B05F58"/>
    <w:rsid w:val="00B06360"/>
    <w:rsid w:val="00B06520"/>
    <w:rsid w:val="00B06841"/>
    <w:rsid w:val="00B06A19"/>
    <w:rsid w:val="00B06C43"/>
    <w:rsid w:val="00B06D76"/>
    <w:rsid w:val="00B0710E"/>
    <w:rsid w:val="00B0716F"/>
    <w:rsid w:val="00B0762F"/>
    <w:rsid w:val="00B079DC"/>
    <w:rsid w:val="00B07A6D"/>
    <w:rsid w:val="00B07B3E"/>
    <w:rsid w:val="00B07C55"/>
    <w:rsid w:val="00B07F76"/>
    <w:rsid w:val="00B10492"/>
    <w:rsid w:val="00B106A1"/>
    <w:rsid w:val="00B10886"/>
    <w:rsid w:val="00B1093D"/>
    <w:rsid w:val="00B10B47"/>
    <w:rsid w:val="00B10BDC"/>
    <w:rsid w:val="00B10DBB"/>
    <w:rsid w:val="00B10ECB"/>
    <w:rsid w:val="00B10F12"/>
    <w:rsid w:val="00B1101D"/>
    <w:rsid w:val="00B11829"/>
    <w:rsid w:val="00B119A6"/>
    <w:rsid w:val="00B11B2A"/>
    <w:rsid w:val="00B11B6A"/>
    <w:rsid w:val="00B11B6B"/>
    <w:rsid w:val="00B11E5E"/>
    <w:rsid w:val="00B11FCB"/>
    <w:rsid w:val="00B121E4"/>
    <w:rsid w:val="00B123BF"/>
    <w:rsid w:val="00B12509"/>
    <w:rsid w:val="00B1259F"/>
    <w:rsid w:val="00B12883"/>
    <w:rsid w:val="00B12BCC"/>
    <w:rsid w:val="00B12D54"/>
    <w:rsid w:val="00B1323B"/>
    <w:rsid w:val="00B13249"/>
    <w:rsid w:val="00B1332F"/>
    <w:rsid w:val="00B1345B"/>
    <w:rsid w:val="00B13763"/>
    <w:rsid w:val="00B13A08"/>
    <w:rsid w:val="00B13DD1"/>
    <w:rsid w:val="00B13E44"/>
    <w:rsid w:val="00B13E8E"/>
    <w:rsid w:val="00B13F72"/>
    <w:rsid w:val="00B1400D"/>
    <w:rsid w:val="00B1438C"/>
    <w:rsid w:val="00B14403"/>
    <w:rsid w:val="00B1474C"/>
    <w:rsid w:val="00B14A07"/>
    <w:rsid w:val="00B14D5A"/>
    <w:rsid w:val="00B14F5D"/>
    <w:rsid w:val="00B15689"/>
    <w:rsid w:val="00B1584B"/>
    <w:rsid w:val="00B15F73"/>
    <w:rsid w:val="00B15FFF"/>
    <w:rsid w:val="00B16074"/>
    <w:rsid w:val="00B160A5"/>
    <w:rsid w:val="00B160FA"/>
    <w:rsid w:val="00B1633B"/>
    <w:rsid w:val="00B1638C"/>
    <w:rsid w:val="00B1640A"/>
    <w:rsid w:val="00B1663B"/>
    <w:rsid w:val="00B16B74"/>
    <w:rsid w:val="00B16F01"/>
    <w:rsid w:val="00B174F3"/>
    <w:rsid w:val="00B1767A"/>
    <w:rsid w:val="00B176B4"/>
    <w:rsid w:val="00B177B0"/>
    <w:rsid w:val="00B17F23"/>
    <w:rsid w:val="00B1FCE7"/>
    <w:rsid w:val="00B20671"/>
    <w:rsid w:val="00B206BA"/>
    <w:rsid w:val="00B20C46"/>
    <w:rsid w:val="00B20D54"/>
    <w:rsid w:val="00B20FE3"/>
    <w:rsid w:val="00B21126"/>
    <w:rsid w:val="00B211F1"/>
    <w:rsid w:val="00B21339"/>
    <w:rsid w:val="00B214B2"/>
    <w:rsid w:val="00B217F2"/>
    <w:rsid w:val="00B21E6C"/>
    <w:rsid w:val="00B220F7"/>
    <w:rsid w:val="00B224EA"/>
    <w:rsid w:val="00B22588"/>
    <w:rsid w:val="00B22984"/>
    <w:rsid w:val="00B22CEB"/>
    <w:rsid w:val="00B22DA1"/>
    <w:rsid w:val="00B23016"/>
    <w:rsid w:val="00B2307B"/>
    <w:rsid w:val="00B237C4"/>
    <w:rsid w:val="00B238CE"/>
    <w:rsid w:val="00B23C74"/>
    <w:rsid w:val="00B23D02"/>
    <w:rsid w:val="00B240AE"/>
    <w:rsid w:val="00B2416E"/>
    <w:rsid w:val="00B24406"/>
    <w:rsid w:val="00B24470"/>
    <w:rsid w:val="00B247AA"/>
    <w:rsid w:val="00B24964"/>
    <w:rsid w:val="00B24CD9"/>
    <w:rsid w:val="00B24D6C"/>
    <w:rsid w:val="00B251C2"/>
    <w:rsid w:val="00B2522F"/>
    <w:rsid w:val="00B25676"/>
    <w:rsid w:val="00B257CD"/>
    <w:rsid w:val="00B25812"/>
    <w:rsid w:val="00B25B88"/>
    <w:rsid w:val="00B26274"/>
    <w:rsid w:val="00B263A2"/>
    <w:rsid w:val="00B2683A"/>
    <w:rsid w:val="00B26966"/>
    <w:rsid w:val="00B26A17"/>
    <w:rsid w:val="00B26BFE"/>
    <w:rsid w:val="00B26F4E"/>
    <w:rsid w:val="00B27391"/>
    <w:rsid w:val="00B27723"/>
    <w:rsid w:val="00B2784A"/>
    <w:rsid w:val="00B278D0"/>
    <w:rsid w:val="00B27A91"/>
    <w:rsid w:val="00B2CC38"/>
    <w:rsid w:val="00B30242"/>
    <w:rsid w:val="00B3063C"/>
    <w:rsid w:val="00B3078D"/>
    <w:rsid w:val="00B3084B"/>
    <w:rsid w:val="00B30AE8"/>
    <w:rsid w:val="00B30C95"/>
    <w:rsid w:val="00B30D59"/>
    <w:rsid w:val="00B31117"/>
    <w:rsid w:val="00B311DF"/>
    <w:rsid w:val="00B3130F"/>
    <w:rsid w:val="00B3156D"/>
    <w:rsid w:val="00B3170B"/>
    <w:rsid w:val="00B31737"/>
    <w:rsid w:val="00B31819"/>
    <w:rsid w:val="00B3181A"/>
    <w:rsid w:val="00B31839"/>
    <w:rsid w:val="00B31DC1"/>
    <w:rsid w:val="00B31F4A"/>
    <w:rsid w:val="00B3201E"/>
    <w:rsid w:val="00B320A5"/>
    <w:rsid w:val="00B320AD"/>
    <w:rsid w:val="00B320D7"/>
    <w:rsid w:val="00B3224E"/>
    <w:rsid w:val="00B32635"/>
    <w:rsid w:val="00B3266F"/>
    <w:rsid w:val="00B32965"/>
    <w:rsid w:val="00B32D53"/>
    <w:rsid w:val="00B32E0E"/>
    <w:rsid w:val="00B32E3C"/>
    <w:rsid w:val="00B330A5"/>
    <w:rsid w:val="00B335A8"/>
    <w:rsid w:val="00B338EA"/>
    <w:rsid w:val="00B33A8A"/>
    <w:rsid w:val="00B33CB6"/>
    <w:rsid w:val="00B33D24"/>
    <w:rsid w:val="00B33DA2"/>
    <w:rsid w:val="00B33EA5"/>
    <w:rsid w:val="00B344DC"/>
    <w:rsid w:val="00B347BB"/>
    <w:rsid w:val="00B3492A"/>
    <w:rsid w:val="00B34A0F"/>
    <w:rsid w:val="00B34A66"/>
    <w:rsid w:val="00B34B2D"/>
    <w:rsid w:val="00B34B6A"/>
    <w:rsid w:val="00B34C13"/>
    <w:rsid w:val="00B34EC6"/>
    <w:rsid w:val="00B34F46"/>
    <w:rsid w:val="00B350FA"/>
    <w:rsid w:val="00B35CD1"/>
    <w:rsid w:val="00B35DDE"/>
    <w:rsid w:val="00B35F66"/>
    <w:rsid w:val="00B35F7E"/>
    <w:rsid w:val="00B3606E"/>
    <w:rsid w:val="00B3612A"/>
    <w:rsid w:val="00B36444"/>
    <w:rsid w:val="00B366A2"/>
    <w:rsid w:val="00B3677C"/>
    <w:rsid w:val="00B36BCA"/>
    <w:rsid w:val="00B36DE0"/>
    <w:rsid w:val="00B36E2D"/>
    <w:rsid w:val="00B36F90"/>
    <w:rsid w:val="00B37104"/>
    <w:rsid w:val="00B3713F"/>
    <w:rsid w:val="00B37505"/>
    <w:rsid w:val="00B376B5"/>
    <w:rsid w:val="00B37C37"/>
    <w:rsid w:val="00B37C9C"/>
    <w:rsid w:val="00B37E18"/>
    <w:rsid w:val="00B40269"/>
    <w:rsid w:val="00B402FB"/>
    <w:rsid w:val="00B40425"/>
    <w:rsid w:val="00B40428"/>
    <w:rsid w:val="00B404D9"/>
    <w:rsid w:val="00B41655"/>
    <w:rsid w:val="00B4168B"/>
    <w:rsid w:val="00B417EC"/>
    <w:rsid w:val="00B418B2"/>
    <w:rsid w:val="00B4191D"/>
    <w:rsid w:val="00B41A8A"/>
    <w:rsid w:val="00B41ABE"/>
    <w:rsid w:val="00B41B5D"/>
    <w:rsid w:val="00B41E9B"/>
    <w:rsid w:val="00B42262"/>
    <w:rsid w:val="00B4284D"/>
    <w:rsid w:val="00B42949"/>
    <w:rsid w:val="00B4296E"/>
    <w:rsid w:val="00B42A0C"/>
    <w:rsid w:val="00B42A24"/>
    <w:rsid w:val="00B42BD6"/>
    <w:rsid w:val="00B42DC9"/>
    <w:rsid w:val="00B42F44"/>
    <w:rsid w:val="00B42F5C"/>
    <w:rsid w:val="00B432D3"/>
    <w:rsid w:val="00B43464"/>
    <w:rsid w:val="00B435C7"/>
    <w:rsid w:val="00B435FB"/>
    <w:rsid w:val="00B4371A"/>
    <w:rsid w:val="00B4382C"/>
    <w:rsid w:val="00B43B22"/>
    <w:rsid w:val="00B43EA3"/>
    <w:rsid w:val="00B44009"/>
    <w:rsid w:val="00B440C5"/>
    <w:rsid w:val="00B44470"/>
    <w:rsid w:val="00B4465A"/>
    <w:rsid w:val="00B44B3D"/>
    <w:rsid w:val="00B44E4B"/>
    <w:rsid w:val="00B44E6E"/>
    <w:rsid w:val="00B44EA8"/>
    <w:rsid w:val="00B4527B"/>
    <w:rsid w:val="00B45343"/>
    <w:rsid w:val="00B4536F"/>
    <w:rsid w:val="00B45674"/>
    <w:rsid w:val="00B45703"/>
    <w:rsid w:val="00B45742"/>
    <w:rsid w:val="00B45856"/>
    <w:rsid w:val="00B45B74"/>
    <w:rsid w:val="00B45BDE"/>
    <w:rsid w:val="00B45D93"/>
    <w:rsid w:val="00B45F04"/>
    <w:rsid w:val="00B46320"/>
    <w:rsid w:val="00B46458"/>
    <w:rsid w:val="00B4679F"/>
    <w:rsid w:val="00B46886"/>
    <w:rsid w:val="00B4698D"/>
    <w:rsid w:val="00B46A4D"/>
    <w:rsid w:val="00B46EE1"/>
    <w:rsid w:val="00B46FFF"/>
    <w:rsid w:val="00B471F2"/>
    <w:rsid w:val="00B4762D"/>
    <w:rsid w:val="00B47A3B"/>
    <w:rsid w:val="00B47CD0"/>
    <w:rsid w:val="00B4D341"/>
    <w:rsid w:val="00B50AF7"/>
    <w:rsid w:val="00B50B05"/>
    <w:rsid w:val="00B50C5E"/>
    <w:rsid w:val="00B50C6B"/>
    <w:rsid w:val="00B50CE5"/>
    <w:rsid w:val="00B50D4E"/>
    <w:rsid w:val="00B50F63"/>
    <w:rsid w:val="00B51000"/>
    <w:rsid w:val="00B5107C"/>
    <w:rsid w:val="00B511E2"/>
    <w:rsid w:val="00B51203"/>
    <w:rsid w:val="00B51447"/>
    <w:rsid w:val="00B51541"/>
    <w:rsid w:val="00B51544"/>
    <w:rsid w:val="00B51838"/>
    <w:rsid w:val="00B51A7E"/>
    <w:rsid w:val="00B51DA0"/>
    <w:rsid w:val="00B52084"/>
    <w:rsid w:val="00B520EB"/>
    <w:rsid w:val="00B52544"/>
    <w:rsid w:val="00B52612"/>
    <w:rsid w:val="00B52815"/>
    <w:rsid w:val="00B52927"/>
    <w:rsid w:val="00B52D49"/>
    <w:rsid w:val="00B52DD8"/>
    <w:rsid w:val="00B52F04"/>
    <w:rsid w:val="00B52F4E"/>
    <w:rsid w:val="00B53428"/>
    <w:rsid w:val="00B534F7"/>
    <w:rsid w:val="00B53934"/>
    <w:rsid w:val="00B53A77"/>
    <w:rsid w:val="00B53B0D"/>
    <w:rsid w:val="00B53B67"/>
    <w:rsid w:val="00B53BAB"/>
    <w:rsid w:val="00B53BC1"/>
    <w:rsid w:val="00B53E51"/>
    <w:rsid w:val="00B53F61"/>
    <w:rsid w:val="00B540AE"/>
    <w:rsid w:val="00B5420B"/>
    <w:rsid w:val="00B543C4"/>
    <w:rsid w:val="00B54E14"/>
    <w:rsid w:val="00B550B3"/>
    <w:rsid w:val="00B55137"/>
    <w:rsid w:val="00B5549A"/>
    <w:rsid w:val="00B55505"/>
    <w:rsid w:val="00B55902"/>
    <w:rsid w:val="00B55F46"/>
    <w:rsid w:val="00B5622C"/>
    <w:rsid w:val="00B5669A"/>
    <w:rsid w:val="00B56787"/>
    <w:rsid w:val="00B569D3"/>
    <w:rsid w:val="00B56BCA"/>
    <w:rsid w:val="00B56DD5"/>
    <w:rsid w:val="00B56DF6"/>
    <w:rsid w:val="00B57211"/>
    <w:rsid w:val="00B5798C"/>
    <w:rsid w:val="00B600F3"/>
    <w:rsid w:val="00B60341"/>
    <w:rsid w:val="00B604FA"/>
    <w:rsid w:val="00B607B4"/>
    <w:rsid w:val="00B6080C"/>
    <w:rsid w:val="00B6083E"/>
    <w:rsid w:val="00B60876"/>
    <w:rsid w:val="00B609EB"/>
    <w:rsid w:val="00B60F9B"/>
    <w:rsid w:val="00B6139C"/>
    <w:rsid w:val="00B614A1"/>
    <w:rsid w:val="00B615D4"/>
    <w:rsid w:val="00B6178F"/>
    <w:rsid w:val="00B617F1"/>
    <w:rsid w:val="00B61957"/>
    <w:rsid w:val="00B61CD0"/>
    <w:rsid w:val="00B61D95"/>
    <w:rsid w:val="00B61ECD"/>
    <w:rsid w:val="00B62022"/>
    <w:rsid w:val="00B626B1"/>
    <w:rsid w:val="00B627AC"/>
    <w:rsid w:val="00B627B4"/>
    <w:rsid w:val="00B62875"/>
    <w:rsid w:val="00B62AA2"/>
    <w:rsid w:val="00B62AC7"/>
    <w:rsid w:val="00B62E23"/>
    <w:rsid w:val="00B62FBD"/>
    <w:rsid w:val="00B62FEF"/>
    <w:rsid w:val="00B6327D"/>
    <w:rsid w:val="00B63596"/>
    <w:rsid w:val="00B63736"/>
    <w:rsid w:val="00B63745"/>
    <w:rsid w:val="00B6380D"/>
    <w:rsid w:val="00B6381D"/>
    <w:rsid w:val="00B63969"/>
    <w:rsid w:val="00B64097"/>
    <w:rsid w:val="00B64177"/>
    <w:rsid w:val="00B64356"/>
    <w:rsid w:val="00B643D9"/>
    <w:rsid w:val="00B643E5"/>
    <w:rsid w:val="00B64467"/>
    <w:rsid w:val="00B6449C"/>
    <w:rsid w:val="00B649A7"/>
    <w:rsid w:val="00B64BFA"/>
    <w:rsid w:val="00B64C69"/>
    <w:rsid w:val="00B64E6F"/>
    <w:rsid w:val="00B64F55"/>
    <w:rsid w:val="00B652FB"/>
    <w:rsid w:val="00B6550A"/>
    <w:rsid w:val="00B65638"/>
    <w:rsid w:val="00B65D54"/>
    <w:rsid w:val="00B65F13"/>
    <w:rsid w:val="00B6616D"/>
    <w:rsid w:val="00B663EA"/>
    <w:rsid w:val="00B66469"/>
    <w:rsid w:val="00B669B4"/>
    <w:rsid w:val="00B66A00"/>
    <w:rsid w:val="00B67046"/>
    <w:rsid w:val="00B670C1"/>
    <w:rsid w:val="00B670F5"/>
    <w:rsid w:val="00B6737A"/>
    <w:rsid w:val="00B6742F"/>
    <w:rsid w:val="00B675DF"/>
    <w:rsid w:val="00B67749"/>
    <w:rsid w:val="00B6781F"/>
    <w:rsid w:val="00B67BE5"/>
    <w:rsid w:val="00B67BFD"/>
    <w:rsid w:val="00B67F54"/>
    <w:rsid w:val="00B7001F"/>
    <w:rsid w:val="00B702E0"/>
    <w:rsid w:val="00B7030C"/>
    <w:rsid w:val="00B704E1"/>
    <w:rsid w:val="00B706FB"/>
    <w:rsid w:val="00B706FD"/>
    <w:rsid w:val="00B70999"/>
    <w:rsid w:val="00B70A6C"/>
    <w:rsid w:val="00B70B4E"/>
    <w:rsid w:val="00B70C07"/>
    <w:rsid w:val="00B70EE7"/>
    <w:rsid w:val="00B70FB8"/>
    <w:rsid w:val="00B710E0"/>
    <w:rsid w:val="00B713AE"/>
    <w:rsid w:val="00B716B9"/>
    <w:rsid w:val="00B71747"/>
    <w:rsid w:val="00B717CD"/>
    <w:rsid w:val="00B718C4"/>
    <w:rsid w:val="00B718E9"/>
    <w:rsid w:val="00B71AD6"/>
    <w:rsid w:val="00B71C24"/>
    <w:rsid w:val="00B71D34"/>
    <w:rsid w:val="00B71F74"/>
    <w:rsid w:val="00B72218"/>
    <w:rsid w:val="00B7229B"/>
    <w:rsid w:val="00B72428"/>
    <w:rsid w:val="00B727B5"/>
    <w:rsid w:val="00B727E6"/>
    <w:rsid w:val="00B72988"/>
    <w:rsid w:val="00B72DC7"/>
    <w:rsid w:val="00B730EE"/>
    <w:rsid w:val="00B732BF"/>
    <w:rsid w:val="00B732C4"/>
    <w:rsid w:val="00B73455"/>
    <w:rsid w:val="00B734D7"/>
    <w:rsid w:val="00B734E8"/>
    <w:rsid w:val="00B73984"/>
    <w:rsid w:val="00B73C05"/>
    <w:rsid w:val="00B73C3C"/>
    <w:rsid w:val="00B73C66"/>
    <w:rsid w:val="00B73C9F"/>
    <w:rsid w:val="00B73E44"/>
    <w:rsid w:val="00B73F42"/>
    <w:rsid w:val="00B7408B"/>
    <w:rsid w:val="00B74584"/>
    <w:rsid w:val="00B74660"/>
    <w:rsid w:val="00B74B0F"/>
    <w:rsid w:val="00B74EB7"/>
    <w:rsid w:val="00B74FF4"/>
    <w:rsid w:val="00B752CD"/>
    <w:rsid w:val="00B75503"/>
    <w:rsid w:val="00B755EA"/>
    <w:rsid w:val="00B756D5"/>
    <w:rsid w:val="00B759E0"/>
    <w:rsid w:val="00B75CA0"/>
    <w:rsid w:val="00B75DE0"/>
    <w:rsid w:val="00B75E81"/>
    <w:rsid w:val="00B7602B"/>
    <w:rsid w:val="00B761E4"/>
    <w:rsid w:val="00B7625A"/>
    <w:rsid w:val="00B76351"/>
    <w:rsid w:val="00B766C8"/>
    <w:rsid w:val="00B7672C"/>
    <w:rsid w:val="00B767D4"/>
    <w:rsid w:val="00B7690B"/>
    <w:rsid w:val="00B76ABB"/>
    <w:rsid w:val="00B76D66"/>
    <w:rsid w:val="00B76D96"/>
    <w:rsid w:val="00B76EFB"/>
    <w:rsid w:val="00B77201"/>
    <w:rsid w:val="00B773F7"/>
    <w:rsid w:val="00B7768E"/>
    <w:rsid w:val="00B77827"/>
    <w:rsid w:val="00B77CA0"/>
    <w:rsid w:val="00B77D3D"/>
    <w:rsid w:val="00B77E76"/>
    <w:rsid w:val="00B77FBC"/>
    <w:rsid w:val="00B77FBF"/>
    <w:rsid w:val="00B7DE26"/>
    <w:rsid w:val="00B80064"/>
    <w:rsid w:val="00B8037F"/>
    <w:rsid w:val="00B8050D"/>
    <w:rsid w:val="00B80540"/>
    <w:rsid w:val="00B807EC"/>
    <w:rsid w:val="00B808A5"/>
    <w:rsid w:val="00B80C0F"/>
    <w:rsid w:val="00B80C68"/>
    <w:rsid w:val="00B80F1D"/>
    <w:rsid w:val="00B80FB8"/>
    <w:rsid w:val="00B816C5"/>
    <w:rsid w:val="00B8177F"/>
    <w:rsid w:val="00B8189B"/>
    <w:rsid w:val="00B818FD"/>
    <w:rsid w:val="00B81925"/>
    <w:rsid w:val="00B81D3C"/>
    <w:rsid w:val="00B81F79"/>
    <w:rsid w:val="00B82224"/>
    <w:rsid w:val="00B822FD"/>
    <w:rsid w:val="00B823A0"/>
    <w:rsid w:val="00B823BD"/>
    <w:rsid w:val="00B827BD"/>
    <w:rsid w:val="00B82CBE"/>
    <w:rsid w:val="00B82D6E"/>
    <w:rsid w:val="00B82E65"/>
    <w:rsid w:val="00B82FB6"/>
    <w:rsid w:val="00B8314C"/>
    <w:rsid w:val="00B83272"/>
    <w:rsid w:val="00B835CC"/>
    <w:rsid w:val="00B83A28"/>
    <w:rsid w:val="00B83BAB"/>
    <w:rsid w:val="00B83C66"/>
    <w:rsid w:val="00B83C9E"/>
    <w:rsid w:val="00B83E25"/>
    <w:rsid w:val="00B83EAF"/>
    <w:rsid w:val="00B83EDD"/>
    <w:rsid w:val="00B8408B"/>
    <w:rsid w:val="00B840D9"/>
    <w:rsid w:val="00B8431E"/>
    <w:rsid w:val="00B8444B"/>
    <w:rsid w:val="00B84797"/>
    <w:rsid w:val="00B849A4"/>
    <w:rsid w:val="00B84A20"/>
    <w:rsid w:val="00B84BA9"/>
    <w:rsid w:val="00B84D73"/>
    <w:rsid w:val="00B84DCC"/>
    <w:rsid w:val="00B84DED"/>
    <w:rsid w:val="00B851A3"/>
    <w:rsid w:val="00B85209"/>
    <w:rsid w:val="00B8531F"/>
    <w:rsid w:val="00B853D8"/>
    <w:rsid w:val="00B8549C"/>
    <w:rsid w:val="00B855C3"/>
    <w:rsid w:val="00B8597C"/>
    <w:rsid w:val="00B85D7D"/>
    <w:rsid w:val="00B862B7"/>
    <w:rsid w:val="00B865AD"/>
    <w:rsid w:val="00B86630"/>
    <w:rsid w:val="00B867CA"/>
    <w:rsid w:val="00B86ADD"/>
    <w:rsid w:val="00B86C5D"/>
    <w:rsid w:val="00B86E7C"/>
    <w:rsid w:val="00B871F3"/>
    <w:rsid w:val="00B8724C"/>
    <w:rsid w:val="00B87277"/>
    <w:rsid w:val="00B872C9"/>
    <w:rsid w:val="00B873A9"/>
    <w:rsid w:val="00B8767E"/>
    <w:rsid w:val="00B877A2"/>
    <w:rsid w:val="00B87928"/>
    <w:rsid w:val="00B87B7A"/>
    <w:rsid w:val="00B87CC0"/>
    <w:rsid w:val="00B87E92"/>
    <w:rsid w:val="00B87E9E"/>
    <w:rsid w:val="00B90139"/>
    <w:rsid w:val="00B902BF"/>
    <w:rsid w:val="00B903EF"/>
    <w:rsid w:val="00B90727"/>
    <w:rsid w:val="00B908CF"/>
    <w:rsid w:val="00B908E0"/>
    <w:rsid w:val="00B90EE6"/>
    <w:rsid w:val="00B90F0C"/>
    <w:rsid w:val="00B910B6"/>
    <w:rsid w:val="00B91327"/>
    <w:rsid w:val="00B91535"/>
    <w:rsid w:val="00B9190C"/>
    <w:rsid w:val="00B91991"/>
    <w:rsid w:val="00B91A45"/>
    <w:rsid w:val="00B91A57"/>
    <w:rsid w:val="00B91BD7"/>
    <w:rsid w:val="00B91D52"/>
    <w:rsid w:val="00B92005"/>
    <w:rsid w:val="00B921D7"/>
    <w:rsid w:val="00B92694"/>
    <w:rsid w:val="00B9272A"/>
    <w:rsid w:val="00B927B2"/>
    <w:rsid w:val="00B927D9"/>
    <w:rsid w:val="00B92A95"/>
    <w:rsid w:val="00B92C7F"/>
    <w:rsid w:val="00B92EBB"/>
    <w:rsid w:val="00B9327C"/>
    <w:rsid w:val="00B93673"/>
    <w:rsid w:val="00B93813"/>
    <w:rsid w:val="00B93970"/>
    <w:rsid w:val="00B93B44"/>
    <w:rsid w:val="00B93DB2"/>
    <w:rsid w:val="00B9426A"/>
    <w:rsid w:val="00B943B9"/>
    <w:rsid w:val="00B9443F"/>
    <w:rsid w:val="00B94501"/>
    <w:rsid w:val="00B94580"/>
    <w:rsid w:val="00B947AB"/>
    <w:rsid w:val="00B94920"/>
    <w:rsid w:val="00B94BFF"/>
    <w:rsid w:val="00B94D33"/>
    <w:rsid w:val="00B954A7"/>
    <w:rsid w:val="00B956E8"/>
    <w:rsid w:val="00B956FA"/>
    <w:rsid w:val="00B95770"/>
    <w:rsid w:val="00B95821"/>
    <w:rsid w:val="00B958AB"/>
    <w:rsid w:val="00B95DBD"/>
    <w:rsid w:val="00B96052"/>
    <w:rsid w:val="00B960AD"/>
    <w:rsid w:val="00B9641D"/>
    <w:rsid w:val="00B9642D"/>
    <w:rsid w:val="00B96982"/>
    <w:rsid w:val="00B969DA"/>
    <w:rsid w:val="00B969F4"/>
    <w:rsid w:val="00B96F13"/>
    <w:rsid w:val="00B97066"/>
    <w:rsid w:val="00B9713B"/>
    <w:rsid w:val="00B972D7"/>
    <w:rsid w:val="00B97375"/>
    <w:rsid w:val="00B976D4"/>
    <w:rsid w:val="00B977B8"/>
    <w:rsid w:val="00B97961"/>
    <w:rsid w:val="00B97FA9"/>
    <w:rsid w:val="00BA0028"/>
    <w:rsid w:val="00BA01A5"/>
    <w:rsid w:val="00BA03E8"/>
    <w:rsid w:val="00BA051A"/>
    <w:rsid w:val="00BA05C2"/>
    <w:rsid w:val="00BA05F7"/>
    <w:rsid w:val="00BA0860"/>
    <w:rsid w:val="00BA0B79"/>
    <w:rsid w:val="00BA0F7D"/>
    <w:rsid w:val="00BA1027"/>
    <w:rsid w:val="00BA1091"/>
    <w:rsid w:val="00BA126B"/>
    <w:rsid w:val="00BA1BDF"/>
    <w:rsid w:val="00BA1D2B"/>
    <w:rsid w:val="00BA1FFF"/>
    <w:rsid w:val="00BA22E2"/>
    <w:rsid w:val="00BA2471"/>
    <w:rsid w:val="00BA275B"/>
    <w:rsid w:val="00BA2854"/>
    <w:rsid w:val="00BA285B"/>
    <w:rsid w:val="00BA28F4"/>
    <w:rsid w:val="00BA2981"/>
    <w:rsid w:val="00BA302D"/>
    <w:rsid w:val="00BA3040"/>
    <w:rsid w:val="00BA3388"/>
    <w:rsid w:val="00BA373E"/>
    <w:rsid w:val="00BA3819"/>
    <w:rsid w:val="00BA3B44"/>
    <w:rsid w:val="00BA3C67"/>
    <w:rsid w:val="00BA3CE6"/>
    <w:rsid w:val="00BA3D9B"/>
    <w:rsid w:val="00BA3E4D"/>
    <w:rsid w:val="00BA41E5"/>
    <w:rsid w:val="00BA44BD"/>
    <w:rsid w:val="00BA487C"/>
    <w:rsid w:val="00BA497C"/>
    <w:rsid w:val="00BA50DC"/>
    <w:rsid w:val="00BA5326"/>
    <w:rsid w:val="00BA53C5"/>
    <w:rsid w:val="00BA53DB"/>
    <w:rsid w:val="00BA54BF"/>
    <w:rsid w:val="00BA58C2"/>
    <w:rsid w:val="00BA5B78"/>
    <w:rsid w:val="00BA5C3D"/>
    <w:rsid w:val="00BA5D06"/>
    <w:rsid w:val="00BA5DE4"/>
    <w:rsid w:val="00BA62DC"/>
    <w:rsid w:val="00BA64F1"/>
    <w:rsid w:val="00BA6A19"/>
    <w:rsid w:val="00BA6A1D"/>
    <w:rsid w:val="00BA6A96"/>
    <w:rsid w:val="00BA6BF9"/>
    <w:rsid w:val="00BA6C9D"/>
    <w:rsid w:val="00BA7071"/>
    <w:rsid w:val="00BA719A"/>
    <w:rsid w:val="00BA7531"/>
    <w:rsid w:val="00BA79F9"/>
    <w:rsid w:val="00BA7AB5"/>
    <w:rsid w:val="00BA7BE5"/>
    <w:rsid w:val="00BA7D16"/>
    <w:rsid w:val="00BA7DD3"/>
    <w:rsid w:val="00BB0229"/>
    <w:rsid w:val="00BB02B8"/>
    <w:rsid w:val="00BB0419"/>
    <w:rsid w:val="00BB062D"/>
    <w:rsid w:val="00BB07F1"/>
    <w:rsid w:val="00BB0A69"/>
    <w:rsid w:val="00BB0AE9"/>
    <w:rsid w:val="00BB0B2E"/>
    <w:rsid w:val="00BB0BA5"/>
    <w:rsid w:val="00BB0D36"/>
    <w:rsid w:val="00BB123E"/>
    <w:rsid w:val="00BB12EF"/>
    <w:rsid w:val="00BB13C5"/>
    <w:rsid w:val="00BB18E8"/>
    <w:rsid w:val="00BB19AE"/>
    <w:rsid w:val="00BB1C54"/>
    <w:rsid w:val="00BB26D6"/>
    <w:rsid w:val="00BB2717"/>
    <w:rsid w:val="00BB27F8"/>
    <w:rsid w:val="00BB2FAB"/>
    <w:rsid w:val="00BB2FC7"/>
    <w:rsid w:val="00BB2FFF"/>
    <w:rsid w:val="00BB32E5"/>
    <w:rsid w:val="00BB3C9B"/>
    <w:rsid w:val="00BB406B"/>
    <w:rsid w:val="00BB40D6"/>
    <w:rsid w:val="00BB426D"/>
    <w:rsid w:val="00BB42AD"/>
    <w:rsid w:val="00BB44CB"/>
    <w:rsid w:val="00BB45F0"/>
    <w:rsid w:val="00BB4707"/>
    <w:rsid w:val="00BB4795"/>
    <w:rsid w:val="00BB4D61"/>
    <w:rsid w:val="00BB4E44"/>
    <w:rsid w:val="00BB500A"/>
    <w:rsid w:val="00BB504A"/>
    <w:rsid w:val="00BB5A6F"/>
    <w:rsid w:val="00BB5C52"/>
    <w:rsid w:val="00BB5E38"/>
    <w:rsid w:val="00BB6022"/>
    <w:rsid w:val="00BB6142"/>
    <w:rsid w:val="00BB6371"/>
    <w:rsid w:val="00BB64F7"/>
    <w:rsid w:val="00BB65E2"/>
    <w:rsid w:val="00BB66AD"/>
    <w:rsid w:val="00BB673C"/>
    <w:rsid w:val="00BB67B6"/>
    <w:rsid w:val="00BB683B"/>
    <w:rsid w:val="00BB6BFE"/>
    <w:rsid w:val="00BB6F58"/>
    <w:rsid w:val="00BB6FD7"/>
    <w:rsid w:val="00BB6FF5"/>
    <w:rsid w:val="00BB7064"/>
    <w:rsid w:val="00BB71AE"/>
    <w:rsid w:val="00BB7859"/>
    <w:rsid w:val="00BB7B1D"/>
    <w:rsid w:val="00BB7D65"/>
    <w:rsid w:val="00BB7FA4"/>
    <w:rsid w:val="00BB7FB8"/>
    <w:rsid w:val="00BC0199"/>
    <w:rsid w:val="00BC090C"/>
    <w:rsid w:val="00BC0970"/>
    <w:rsid w:val="00BC0E70"/>
    <w:rsid w:val="00BC0F54"/>
    <w:rsid w:val="00BC143C"/>
    <w:rsid w:val="00BC15ED"/>
    <w:rsid w:val="00BC15EF"/>
    <w:rsid w:val="00BC16E0"/>
    <w:rsid w:val="00BC1769"/>
    <w:rsid w:val="00BC180E"/>
    <w:rsid w:val="00BC1AB5"/>
    <w:rsid w:val="00BC1B19"/>
    <w:rsid w:val="00BC1CB7"/>
    <w:rsid w:val="00BC1EFE"/>
    <w:rsid w:val="00BC1F9E"/>
    <w:rsid w:val="00BC218A"/>
    <w:rsid w:val="00BC2509"/>
    <w:rsid w:val="00BC285C"/>
    <w:rsid w:val="00BC2AD6"/>
    <w:rsid w:val="00BC2B76"/>
    <w:rsid w:val="00BC2BFE"/>
    <w:rsid w:val="00BC2EB4"/>
    <w:rsid w:val="00BC3079"/>
    <w:rsid w:val="00BC318C"/>
    <w:rsid w:val="00BC3377"/>
    <w:rsid w:val="00BC36FE"/>
    <w:rsid w:val="00BC3B65"/>
    <w:rsid w:val="00BC3BF0"/>
    <w:rsid w:val="00BC4101"/>
    <w:rsid w:val="00BC42C0"/>
    <w:rsid w:val="00BC43A6"/>
    <w:rsid w:val="00BC448F"/>
    <w:rsid w:val="00BC466A"/>
    <w:rsid w:val="00BC49ED"/>
    <w:rsid w:val="00BC4D36"/>
    <w:rsid w:val="00BC51DE"/>
    <w:rsid w:val="00BC5836"/>
    <w:rsid w:val="00BC5BA1"/>
    <w:rsid w:val="00BC5C4B"/>
    <w:rsid w:val="00BC5C89"/>
    <w:rsid w:val="00BC5CBC"/>
    <w:rsid w:val="00BC5CE5"/>
    <w:rsid w:val="00BC5CF9"/>
    <w:rsid w:val="00BC5D9A"/>
    <w:rsid w:val="00BC5DC1"/>
    <w:rsid w:val="00BC600B"/>
    <w:rsid w:val="00BC6052"/>
    <w:rsid w:val="00BC616D"/>
    <w:rsid w:val="00BC6749"/>
    <w:rsid w:val="00BC680E"/>
    <w:rsid w:val="00BC69E8"/>
    <w:rsid w:val="00BC6AA8"/>
    <w:rsid w:val="00BC6BE2"/>
    <w:rsid w:val="00BC71C3"/>
    <w:rsid w:val="00BC72FD"/>
    <w:rsid w:val="00BC740B"/>
    <w:rsid w:val="00BC74F3"/>
    <w:rsid w:val="00BC7512"/>
    <w:rsid w:val="00BC756D"/>
    <w:rsid w:val="00BC75FF"/>
    <w:rsid w:val="00BC77F9"/>
    <w:rsid w:val="00BC7944"/>
    <w:rsid w:val="00BC7E2B"/>
    <w:rsid w:val="00BC7FC4"/>
    <w:rsid w:val="00BD008F"/>
    <w:rsid w:val="00BD0305"/>
    <w:rsid w:val="00BD081D"/>
    <w:rsid w:val="00BD0902"/>
    <w:rsid w:val="00BD0C1B"/>
    <w:rsid w:val="00BD0C77"/>
    <w:rsid w:val="00BD0D02"/>
    <w:rsid w:val="00BD0DF9"/>
    <w:rsid w:val="00BD143A"/>
    <w:rsid w:val="00BD175F"/>
    <w:rsid w:val="00BD1A7F"/>
    <w:rsid w:val="00BD1B6A"/>
    <w:rsid w:val="00BD20D6"/>
    <w:rsid w:val="00BD25F0"/>
    <w:rsid w:val="00BD273A"/>
    <w:rsid w:val="00BD278F"/>
    <w:rsid w:val="00BD27C5"/>
    <w:rsid w:val="00BD2976"/>
    <w:rsid w:val="00BD2AAE"/>
    <w:rsid w:val="00BD2E56"/>
    <w:rsid w:val="00BD2FA6"/>
    <w:rsid w:val="00BD3043"/>
    <w:rsid w:val="00BD3126"/>
    <w:rsid w:val="00BD3407"/>
    <w:rsid w:val="00BD3522"/>
    <w:rsid w:val="00BD3615"/>
    <w:rsid w:val="00BD3988"/>
    <w:rsid w:val="00BD3AF4"/>
    <w:rsid w:val="00BD3D21"/>
    <w:rsid w:val="00BD4253"/>
    <w:rsid w:val="00BD43B6"/>
    <w:rsid w:val="00BD4532"/>
    <w:rsid w:val="00BD4689"/>
    <w:rsid w:val="00BD4839"/>
    <w:rsid w:val="00BD4DED"/>
    <w:rsid w:val="00BD4F06"/>
    <w:rsid w:val="00BD4F3F"/>
    <w:rsid w:val="00BD532D"/>
    <w:rsid w:val="00BD53A7"/>
    <w:rsid w:val="00BD5540"/>
    <w:rsid w:val="00BD5944"/>
    <w:rsid w:val="00BD6329"/>
    <w:rsid w:val="00BD6473"/>
    <w:rsid w:val="00BD64D6"/>
    <w:rsid w:val="00BD6760"/>
    <w:rsid w:val="00BD6A2D"/>
    <w:rsid w:val="00BD6DEF"/>
    <w:rsid w:val="00BD70C6"/>
    <w:rsid w:val="00BD70CC"/>
    <w:rsid w:val="00BD7241"/>
    <w:rsid w:val="00BD725C"/>
    <w:rsid w:val="00BD730A"/>
    <w:rsid w:val="00BD7D3A"/>
    <w:rsid w:val="00BD7F30"/>
    <w:rsid w:val="00BE00DD"/>
    <w:rsid w:val="00BE01CD"/>
    <w:rsid w:val="00BE0FA4"/>
    <w:rsid w:val="00BE1068"/>
    <w:rsid w:val="00BE12BE"/>
    <w:rsid w:val="00BE15C4"/>
    <w:rsid w:val="00BE186B"/>
    <w:rsid w:val="00BE196A"/>
    <w:rsid w:val="00BE1A06"/>
    <w:rsid w:val="00BE1AAE"/>
    <w:rsid w:val="00BE1B25"/>
    <w:rsid w:val="00BE1D40"/>
    <w:rsid w:val="00BE1E61"/>
    <w:rsid w:val="00BE1EBF"/>
    <w:rsid w:val="00BE211E"/>
    <w:rsid w:val="00BE2173"/>
    <w:rsid w:val="00BE22DD"/>
    <w:rsid w:val="00BE238E"/>
    <w:rsid w:val="00BE24BC"/>
    <w:rsid w:val="00BE265C"/>
    <w:rsid w:val="00BE2684"/>
    <w:rsid w:val="00BE27BA"/>
    <w:rsid w:val="00BE2B89"/>
    <w:rsid w:val="00BE3229"/>
    <w:rsid w:val="00BE3521"/>
    <w:rsid w:val="00BE3896"/>
    <w:rsid w:val="00BE3A50"/>
    <w:rsid w:val="00BE3EE5"/>
    <w:rsid w:val="00BE4096"/>
    <w:rsid w:val="00BE430F"/>
    <w:rsid w:val="00BE44F5"/>
    <w:rsid w:val="00BE45A3"/>
    <w:rsid w:val="00BE46DE"/>
    <w:rsid w:val="00BE49CB"/>
    <w:rsid w:val="00BE4BFF"/>
    <w:rsid w:val="00BE4E6B"/>
    <w:rsid w:val="00BE5056"/>
    <w:rsid w:val="00BE51A1"/>
    <w:rsid w:val="00BE5322"/>
    <w:rsid w:val="00BE5601"/>
    <w:rsid w:val="00BE58A8"/>
    <w:rsid w:val="00BE5D1A"/>
    <w:rsid w:val="00BE61A6"/>
    <w:rsid w:val="00BE61FE"/>
    <w:rsid w:val="00BE69F1"/>
    <w:rsid w:val="00BE6BC6"/>
    <w:rsid w:val="00BE6E77"/>
    <w:rsid w:val="00BE73C6"/>
    <w:rsid w:val="00BE746E"/>
    <w:rsid w:val="00BE766B"/>
    <w:rsid w:val="00BE7865"/>
    <w:rsid w:val="00BE78BA"/>
    <w:rsid w:val="00BE7927"/>
    <w:rsid w:val="00BE7B8B"/>
    <w:rsid w:val="00BE7C1E"/>
    <w:rsid w:val="00BE7D50"/>
    <w:rsid w:val="00BF0957"/>
    <w:rsid w:val="00BF0A40"/>
    <w:rsid w:val="00BF0B08"/>
    <w:rsid w:val="00BF0F5A"/>
    <w:rsid w:val="00BF1114"/>
    <w:rsid w:val="00BF128C"/>
    <w:rsid w:val="00BF16D5"/>
    <w:rsid w:val="00BF1788"/>
    <w:rsid w:val="00BF1C31"/>
    <w:rsid w:val="00BF1D71"/>
    <w:rsid w:val="00BF1EF4"/>
    <w:rsid w:val="00BF1FAD"/>
    <w:rsid w:val="00BF21DC"/>
    <w:rsid w:val="00BF21FE"/>
    <w:rsid w:val="00BF2344"/>
    <w:rsid w:val="00BF24A1"/>
    <w:rsid w:val="00BF29FF"/>
    <w:rsid w:val="00BF2A74"/>
    <w:rsid w:val="00BF32B8"/>
    <w:rsid w:val="00BF3354"/>
    <w:rsid w:val="00BF3367"/>
    <w:rsid w:val="00BF3377"/>
    <w:rsid w:val="00BF3441"/>
    <w:rsid w:val="00BF36ED"/>
    <w:rsid w:val="00BF3856"/>
    <w:rsid w:val="00BF38E3"/>
    <w:rsid w:val="00BF3A14"/>
    <w:rsid w:val="00BF3BEC"/>
    <w:rsid w:val="00BF3ED1"/>
    <w:rsid w:val="00BF3ED3"/>
    <w:rsid w:val="00BF40C3"/>
    <w:rsid w:val="00BF42D2"/>
    <w:rsid w:val="00BF43B6"/>
    <w:rsid w:val="00BF443E"/>
    <w:rsid w:val="00BF483C"/>
    <w:rsid w:val="00BF4867"/>
    <w:rsid w:val="00BF4FDE"/>
    <w:rsid w:val="00BF51FF"/>
    <w:rsid w:val="00BF52E2"/>
    <w:rsid w:val="00BF56C0"/>
    <w:rsid w:val="00BF5852"/>
    <w:rsid w:val="00BF5BAD"/>
    <w:rsid w:val="00BF5BDF"/>
    <w:rsid w:val="00BF5F44"/>
    <w:rsid w:val="00BF61D4"/>
    <w:rsid w:val="00BF65E3"/>
    <w:rsid w:val="00BF6748"/>
    <w:rsid w:val="00BF69D5"/>
    <w:rsid w:val="00BF6AF8"/>
    <w:rsid w:val="00BF6B7B"/>
    <w:rsid w:val="00BF6E00"/>
    <w:rsid w:val="00BF7450"/>
    <w:rsid w:val="00BF764F"/>
    <w:rsid w:val="00BF778E"/>
    <w:rsid w:val="00BF779E"/>
    <w:rsid w:val="00BF77D3"/>
    <w:rsid w:val="00BF78AD"/>
    <w:rsid w:val="00BF79C5"/>
    <w:rsid w:val="00BF7A0C"/>
    <w:rsid w:val="00BF7B54"/>
    <w:rsid w:val="00BF7CC4"/>
    <w:rsid w:val="00BF7E20"/>
    <w:rsid w:val="00BF7E56"/>
    <w:rsid w:val="00BF7F13"/>
    <w:rsid w:val="00C0002A"/>
    <w:rsid w:val="00C000B7"/>
    <w:rsid w:val="00C00153"/>
    <w:rsid w:val="00C001CA"/>
    <w:rsid w:val="00C00344"/>
    <w:rsid w:val="00C005A4"/>
    <w:rsid w:val="00C012CC"/>
    <w:rsid w:val="00C01903"/>
    <w:rsid w:val="00C019C8"/>
    <w:rsid w:val="00C01B3F"/>
    <w:rsid w:val="00C01BD6"/>
    <w:rsid w:val="00C01E7D"/>
    <w:rsid w:val="00C022CF"/>
    <w:rsid w:val="00C023B9"/>
    <w:rsid w:val="00C025A3"/>
    <w:rsid w:val="00C02728"/>
    <w:rsid w:val="00C028B9"/>
    <w:rsid w:val="00C02AA6"/>
    <w:rsid w:val="00C02DBA"/>
    <w:rsid w:val="00C02EC5"/>
    <w:rsid w:val="00C0306F"/>
    <w:rsid w:val="00C03195"/>
    <w:rsid w:val="00C0331C"/>
    <w:rsid w:val="00C0334E"/>
    <w:rsid w:val="00C0340E"/>
    <w:rsid w:val="00C0359A"/>
    <w:rsid w:val="00C03662"/>
    <w:rsid w:val="00C039B4"/>
    <w:rsid w:val="00C03D86"/>
    <w:rsid w:val="00C040C8"/>
    <w:rsid w:val="00C0423E"/>
    <w:rsid w:val="00C042BA"/>
    <w:rsid w:val="00C042EC"/>
    <w:rsid w:val="00C0431A"/>
    <w:rsid w:val="00C04841"/>
    <w:rsid w:val="00C04928"/>
    <w:rsid w:val="00C049E2"/>
    <w:rsid w:val="00C04AA7"/>
    <w:rsid w:val="00C04D70"/>
    <w:rsid w:val="00C04EE8"/>
    <w:rsid w:val="00C050CA"/>
    <w:rsid w:val="00C05224"/>
    <w:rsid w:val="00C052DA"/>
    <w:rsid w:val="00C053CD"/>
    <w:rsid w:val="00C0564E"/>
    <w:rsid w:val="00C05796"/>
    <w:rsid w:val="00C05876"/>
    <w:rsid w:val="00C05DFD"/>
    <w:rsid w:val="00C05EF0"/>
    <w:rsid w:val="00C05F6A"/>
    <w:rsid w:val="00C05F76"/>
    <w:rsid w:val="00C0610E"/>
    <w:rsid w:val="00C06196"/>
    <w:rsid w:val="00C06254"/>
    <w:rsid w:val="00C0687B"/>
    <w:rsid w:val="00C06ACB"/>
    <w:rsid w:val="00C06C17"/>
    <w:rsid w:val="00C06EA5"/>
    <w:rsid w:val="00C06EB0"/>
    <w:rsid w:val="00C06EB1"/>
    <w:rsid w:val="00C06FED"/>
    <w:rsid w:val="00C07116"/>
    <w:rsid w:val="00C0713F"/>
    <w:rsid w:val="00C071C9"/>
    <w:rsid w:val="00C074AE"/>
    <w:rsid w:val="00C076AC"/>
    <w:rsid w:val="00C07C35"/>
    <w:rsid w:val="00C07F81"/>
    <w:rsid w:val="00C10104"/>
    <w:rsid w:val="00C104EC"/>
    <w:rsid w:val="00C105BE"/>
    <w:rsid w:val="00C10691"/>
    <w:rsid w:val="00C10985"/>
    <w:rsid w:val="00C10C50"/>
    <w:rsid w:val="00C10D00"/>
    <w:rsid w:val="00C10D0D"/>
    <w:rsid w:val="00C10FE9"/>
    <w:rsid w:val="00C1105A"/>
    <w:rsid w:val="00C110A5"/>
    <w:rsid w:val="00C111DD"/>
    <w:rsid w:val="00C112AB"/>
    <w:rsid w:val="00C11466"/>
    <w:rsid w:val="00C1151B"/>
    <w:rsid w:val="00C11600"/>
    <w:rsid w:val="00C11699"/>
    <w:rsid w:val="00C11BDB"/>
    <w:rsid w:val="00C11C83"/>
    <w:rsid w:val="00C11CBB"/>
    <w:rsid w:val="00C11E03"/>
    <w:rsid w:val="00C11E90"/>
    <w:rsid w:val="00C11F33"/>
    <w:rsid w:val="00C12075"/>
    <w:rsid w:val="00C120B8"/>
    <w:rsid w:val="00C120C6"/>
    <w:rsid w:val="00C12170"/>
    <w:rsid w:val="00C1228E"/>
    <w:rsid w:val="00C1270D"/>
    <w:rsid w:val="00C12742"/>
    <w:rsid w:val="00C127A1"/>
    <w:rsid w:val="00C128FC"/>
    <w:rsid w:val="00C12B5A"/>
    <w:rsid w:val="00C12D75"/>
    <w:rsid w:val="00C130E9"/>
    <w:rsid w:val="00C13341"/>
    <w:rsid w:val="00C134A7"/>
    <w:rsid w:val="00C1362C"/>
    <w:rsid w:val="00C13AB5"/>
    <w:rsid w:val="00C13B17"/>
    <w:rsid w:val="00C13B26"/>
    <w:rsid w:val="00C13C54"/>
    <w:rsid w:val="00C13D5A"/>
    <w:rsid w:val="00C14139"/>
    <w:rsid w:val="00C1460D"/>
    <w:rsid w:val="00C1499D"/>
    <w:rsid w:val="00C149A8"/>
    <w:rsid w:val="00C149D9"/>
    <w:rsid w:val="00C14B76"/>
    <w:rsid w:val="00C14ECC"/>
    <w:rsid w:val="00C1505D"/>
    <w:rsid w:val="00C150B2"/>
    <w:rsid w:val="00C151B1"/>
    <w:rsid w:val="00C15227"/>
    <w:rsid w:val="00C1536A"/>
    <w:rsid w:val="00C15546"/>
    <w:rsid w:val="00C155E6"/>
    <w:rsid w:val="00C15701"/>
    <w:rsid w:val="00C1587D"/>
    <w:rsid w:val="00C15AAF"/>
    <w:rsid w:val="00C15B88"/>
    <w:rsid w:val="00C166B6"/>
    <w:rsid w:val="00C1693B"/>
    <w:rsid w:val="00C169BA"/>
    <w:rsid w:val="00C1725B"/>
    <w:rsid w:val="00C17397"/>
    <w:rsid w:val="00C1743E"/>
    <w:rsid w:val="00C174F8"/>
    <w:rsid w:val="00C17569"/>
    <w:rsid w:val="00C17AC5"/>
    <w:rsid w:val="00C17C56"/>
    <w:rsid w:val="00C17CA8"/>
    <w:rsid w:val="00C17F9C"/>
    <w:rsid w:val="00C17FC1"/>
    <w:rsid w:val="00C1A2EB"/>
    <w:rsid w:val="00C20172"/>
    <w:rsid w:val="00C20890"/>
    <w:rsid w:val="00C2097E"/>
    <w:rsid w:val="00C209FF"/>
    <w:rsid w:val="00C20A16"/>
    <w:rsid w:val="00C20DDB"/>
    <w:rsid w:val="00C20FCC"/>
    <w:rsid w:val="00C21252"/>
    <w:rsid w:val="00C21371"/>
    <w:rsid w:val="00C2139A"/>
    <w:rsid w:val="00C21438"/>
    <w:rsid w:val="00C214C2"/>
    <w:rsid w:val="00C2153F"/>
    <w:rsid w:val="00C21659"/>
    <w:rsid w:val="00C2170A"/>
    <w:rsid w:val="00C217E4"/>
    <w:rsid w:val="00C2181E"/>
    <w:rsid w:val="00C2191F"/>
    <w:rsid w:val="00C219B0"/>
    <w:rsid w:val="00C21FFF"/>
    <w:rsid w:val="00C22252"/>
    <w:rsid w:val="00C2238D"/>
    <w:rsid w:val="00C22443"/>
    <w:rsid w:val="00C22481"/>
    <w:rsid w:val="00C225F7"/>
    <w:rsid w:val="00C22800"/>
    <w:rsid w:val="00C22809"/>
    <w:rsid w:val="00C22992"/>
    <w:rsid w:val="00C22AB3"/>
    <w:rsid w:val="00C22B80"/>
    <w:rsid w:val="00C22BC4"/>
    <w:rsid w:val="00C22E40"/>
    <w:rsid w:val="00C23243"/>
    <w:rsid w:val="00C233DB"/>
    <w:rsid w:val="00C234A1"/>
    <w:rsid w:val="00C2361D"/>
    <w:rsid w:val="00C23A03"/>
    <w:rsid w:val="00C23AF7"/>
    <w:rsid w:val="00C23C67"/>
    <w:rsid w:val="00C23F99"/>
    <w:rsid w:val="00C23FDF"/>
    <w:rsid w:val="00C24151"/>
    <w:rsid w:val="00C2434E"/>
    <w:rsid w:val="00C2481B"/>
    <w:rsid w:val="00C249B6"/>
    <w:rsid w:val="00C249F5"/>
    <w:rsid w:val="00C24A77"/>
    <w:rsid w:val="00C24B7B"/>
    <w:rsid w:val="00C24C91"/>
    <w:rsid w:val="00C24E7A"/>
    <w:rsid w:val="00C25252"/>
    <w:rsid w:val="00C253F0"/>
    <w:rsid w:val="00C25407"/>
    <w:rsid w:val="00C25430"/>
    <w:rsid w:val="00C25806"/>
    <w:rsid w:val="00C2582D"/>
    <w:rsid w:val="00C25988"/>
    <w:rsid w:val="00C25A98"/>
    <w:rsid w:val="00C25C1D"/>
    <w:rsid w:val="00C25C9B"/>
    <w:rsid w:val="00C25CD6"/>
    <w:rsid w:val="00C25D47"/>
    <w:rsid w:val="00C25D51"/>
    <w:rsid w:val="00C26020"/>
    <w:rsid w:val="00C261AF"/>
    <w:rsid w:val="00C26347"/>
    <w:rsid w:val="00C2677F"/>
    <w:rsid w:val="00C26BBA"/>
    <w:rsid w:val="00C26E34"/>
    <w:rsid w:val="00C27177"/>
    <w:rsid w:val="00C2723E"/>
    <w:rsid w:val="00C27605"/>
    <w:rsid w:val="00C27915"/>
    <w:rsid w:val="00C27DAB"/>
    <w:rsid w:val="00C27E48"/>
    <w:rsid w:val="00C27F6C"/>
    <w:rsid w:val="00C302FB"/>
    <w:rsid w:val="00C30419"/>
    <w:rsid w:val="00C31130"/>
    <w:rsid w:val="00C31309"/>
    <w:rsid w:val="00C319AF"/>
    <w:rsid w:val="00C31A72"/>
    <w:rsid w:val="00C31B47"/>
    <w:rsid w:val="00C31CFA"/>
    <w:rsid w:val="00C321DB"/>
    <w:rsid w:val="00C326FA"/>
    <w:rsid w:val="00C3284C"/>
    <w:rsid w:val="00C3287D"/>
    <w:rsid w:val="00C32C00"/>
    <w:rsid w:val="00C32C8D"/>
    <w:rsid w:val="00C32DB9"/>
    <w:rsid w:val="00C32FFD"/>
    <w:rsid w:val="00C333AD"/>
    <w:rsid w:val="00C3371C"/>
    <w:rsid w:val="00C3379A"/>
    <w:rsid w:val="00C338FF"/>
    <w:rsid w:val="00C33CBD"/>
    <w:rsid w:val="00C33F21"/>
    <w:rsid w:val="00C33FB6"/>
    <w:rsid w:val="00C342E1"/>
    <w:rsid w:val="00C34322"/>
    <w:rsid w:val="00C34701"/>
    <w:rsid w:val="00C3473D"/>
    <w:rsid w:val="00C348C2"/>
    <w:rsid w:val="00C34B5E"/>
    <w:rsid w:val="00C34C36"/>
    <w:rsid w:val="00C34E03"/>
    <w:rsid w:val="00C350E8"/>
    <w:rsid w:val="00C35278"/>
    <w:rsid w:val="00C354BC"/>
    <w:rsid w:val="00C354CA"/>
    <w:rsid w:val="00C354F2"/>
    <w:rsid w:val="00C35A0F"/>
    <w:rsid w:val="00C35ADC"/>
    <w:rsid w:val="00C35BC5"/>
    <w:rsid w:val="00C35E41"/>
    <w:rsid w:val="00C360FC"/>
    <w:rsid w:val="00C3614E"/>
    <w:rsid w:val="00C36547"/>
    <w:rsid w:val="00C3723E"/>
    <w:rsid w:val="00C37252"/>
    <w:rsid w:val="00C3732B"/>
    <w:rsid w:val="00C3746E"/>
    <w:rsid w:val="00C374A0"/>
    <w:rsid w:val="00C374DA"/>
    <w:rsid w:val="00C37990"/>
    <w:rsid w:val="00C37EDF"/>
    <w:rsid w:val="00C37F18"/>
    <w:rsid w:val="00C40339"/>
    <w:rsid w:val="00C4062D"/>
    <w:rsid w:val="00C40677"/>
    <w:rsid w:val="00C4072E"/>
    <w:rsid w:val="00C40D5E"/>
    <w:rsid w:val="00C410E5"/>
    <w:rsid w:val="00C4132D"/>
    <w:rsid w:val="00C413B0"/>
    <w:rsid w:val="00C414B0"/>
    <w:rsid w:val="00C4169F"/>
    <w:rsid w:val="00C419D6"/>
    <w:rsid w:val="00C41C91"/>
    <w:rsid w:val="00C41EB6"/>
    <w:rsid w:val="00C41EE0"/>
    <w:rsid w:val="00C420F1"/>
    <w:rsid w:val="00C42209"/>
    <w:rsid w:val="00C4249E"/>
    <w:rsid w:val="00C42A49"/>
    <w:rsid w:val="00C42A96"/>
    <w:rsid w:val="00C42D5F"/>
    <w:rsid w:val="00C42FEE"/>
    <w:rsid w:val="00C430AC"/>
    <w:rsid w:val="00C434A6"/>
    <w:rsid w:val="00C435BD"/>
    <w:rsid w:val="00C435E2"/>
    <w:rsid w:val="00C4367D"/>
    <w:rsid w:val="00C43C0B"/>
    <w:rsid w:val="00C43CCE"/>
    <w:rsid w:val="00C440CD"/>
    <w:rsid w:val="00C44774"/>
    <w:rsid w:val="00C44AB3"/>
    <w:rsid w:val="00C44BD7"/>
    <w:rsid w:val="00C44C11"/>
    <w:rsid w:val="00C44D5D"/>
    <w:rsid w:val="00C44ED7"/>
    <w:rsid w:val="00C44FF5"/>
    <w:rsid w:val="00C45186"/>
    <w:rsid w:val="00C45265"/>
    <w:rsid w:val="00C453FE"/>
    <w:rsid w:val="00C45415"/>
    <w:rsid w:val="00C4554F"/>
    <w:rsid w:val="00C457BD"/>
    <w:rsid w:val="00C457F6"/>
    <w:rsid w:val="00C45AE7"/>
    <w:rsid w:val="00C45CA8"/>
    <w:rsid w:val="00C46006"/>
    <w:rsid w:val="00C46187"/>
    <w:rsid w:val="00C461E4"/>
    <w:rsid w:val="00C462C8"/>
    <w:rsid w:val="00C4641B"/>
    <w:rsid w:val="00C46454"/>
    <w:rsid w:val="00C4694A"/>
    <w:rsid w:val="00C476AE"/>
    <w:rsid w:val="00C47A1A"/>
    <w:rsid w:val="00C47A25"/>
    <w:rsid w:val="00C47B58"/>
    <w:rsid w:val="00C47F27"/>
    <w:rsid w:val="00C47F77"/>
    <w:rsid w:val="00C4D2AD"/>
    <w:rsid w:val="00C503C1"/>
    <w:rsid w:val="00C504CA"/>
    <w:rsid w:val="00C506BE"/>
    <w:rsid w:val="00C50833"/>
    <w:rsid w:val="00C50A3A"/>
    <w:rsid w:val="00C50FBB"/>
    <w:rsid w:val="00C512C1"/>
    <w:rsid w:val="00C51954"/>
    <w:rsid w:val="00C51976"/>
    <w:rsid w:val="00C51E34"/>
    <w:rsid w:val="00C51E6D"/>
    <w:rsid w:val="00C525DA"/>
    <w:rsid w:val="00C52890"/>
    <w:rsid w:val="00C5295A"/>
    <w:rsid w:val="00C52992"/>
    <w:rsid w:val="00C52E09"/>
    <w:rsid w:val="00C52F39"/>
    <w:rsid w:val="00C53128"/>
    <w:rsid w:val="00C5312A"/>
    <w:rsid w:val="00C53150"/>
    <w:rsid w:val="00C53593"/>
    <w:rsid w:val="00C536CE"/>
    <w:rsid w:val="00C53AD5"/>
    <w:rsid w:val="00C53B09"/>
    <w:rsid w:val="00C53BD3"/>
    <w:rsid w:val="00C53E71"/>
    <w:rsid w:val="00C5424E"/>
    <w:rsid w:val="00C54388"/>
    <w:rsid w:val="00C545CE"/>
    <w:rsid w:val="00C549CC"/>
    <w:rsid w:val="00C54A78"/>
    <w:rsid w:val="00C54C30"/>
    <w:rsid w:val="00C54C60"/>
    <w:rsid w:val="00C54DDA"/>
    <w:rsid w:val="00C54DE9"/>
    <w:rsid w:val="00C550DC"/>
    <w:rsid w:val="00C5536C"/>
    <w:rsid w:val="00C554B5"/>
    <w:rsid w:val="00C5552F"/>
    <w:rsid w:val="00C55666"/>
    <w:rsid w:val="00C55B47"/>
    <w:rsid w:val="00C55C79"/>
    <w:rsid w:val="00C55C88"/>
    <w:rsid w:val="00C567A1"/>
    <w:rsid w:val="00C56A45"/>
    <w:rsid w:val="00C56A4D"/>
    <w:rsid w:val="00C57294"/>
    <w:rsid w:val="00C572AC"/>
    <w:rsid w:val="00C572FD"/>
    <w:rsid w:val="00C573C0"/>
    <w:rsid w:val="00C574FA"/>
    <w:rsid w:val="00C578A0"/>
    <w:rsid w:val="00C57BF1"/>
    <w:rsid w:val="00C57D55"/>
    <w:rsid w:val="00C600E6"/>
    <w:rsid w:val="00C6013F"/>
    <w:rsid w:val="00C604A1"/>
    <w:rsid w:val="00C604DF"/>
    <w:rsid w:val="00C60674"/>
    <w:rsid w:val="00C6085A"/>
    <w:rsid w:val="00C60AEC"/>
    <w:rsid w:val="00C60B49"/>
    <w:rsid w:val="00C60BD6"/>
    <w:rsid w:val="00C60C40"/>
    <w:rsid w:val="00C61117"/>
    <w:rsid w:val="00C611DC"/>
    <w:rsid w:val="00C612A8"/>
    <w:rsid w:val="00C612AB"/>
    <w:rsid w:val="00C612C5"/>
    <w:rsid w:val="00C612C8"/>
    <w:rsid w:val="00C612E1"/>
    <w:rsid w:val="00C6137C"/>
    <w:rsid w:val="00C61473"/>
    <w:rsid w:val="00C6157F"/>
    <w:rsid w:val="00C617F2"/>
    <w:rsid w:val="00C6196F"/>
    <w:rsid w:val="00C619C6"/>
    <w:rsid w:val="00C619EA"/>
    <w:rsid w:val="00C61B0A"/>
    <w:rsid w:val="00C61F29"/>
    <w:rsid w:val="00C61F4D"/>
    <w:rsid w:val="00C6220A"/>
    <w:rsid w:val="00C623C4"/>
    <w:rsid w:val="00C6269B"/>
    <w:rsid w:val="00C62B33"/>
    <w:rsid w:val="00C62D8E"/>
    <w:rsid w:val="00C630C8"/>
    <w:rsid w:val="00C638C9"/>
    <w:rsid w:val="00C63A69"/>
    <w:rsid w:val="00C63B91"/>
    <w:rsid w:val="00C63C4B"/>
    <w:rsid w:val="00C63CE1"/>
    <w:rsid w:val="00C63CEA"/>
    <w:rsid w:val="00C6401E"/>
    <w:rsid w:val="00C64463"/>
    <w:rsid w:val="00C64514"/>
    <w:rsid w:val="00C646EB"/>
    <w:rsid w:val="00C64D01"/>
    <w:rsid w:val="00C64D8A"/>
    <w:rsid w:val="00C64E25"/>
    <w:rsid w:val="00C64EB0"/>
    <w:rsid w:val="00C64EEE"/>
    <w:rsid w:val="00C6505F"/>
    <w:rsid w:val="00C650AD"/>
    <w:rsid w:val="00C652D3"/>
    <w:rsid w:val="00C657F9"/>
    <w:rsid w:val="00C658F8"/>
    <w:rsid w:val="00C65963"/>
    <w:rsid w:val="00C65A04"/>
    <w:rsid w:val="00C65BB5"/>
    <w:rsid w:val="00C65C8B"/>
    <w:rsid w:val="00C66001"/>
    <w:rsid w:val="00C6619D"/>
    <w:rsid w:val="00C663E1"/>
    <w:rsid w:val="00C6647B"/>
    <w:rsid w:val="00C66491"/>
    <w:rsid w:val="00C66779"/>
    <w:rsid w:val="00C66840"/>
    <w:rsid w:val="00C6694C"/>
    <w:rsid w:val="00C66957"/>
    <w:rsid w:val="00C66982"/>
    <w:rsid w:val="00C669B0"/>
    <w:rsid w:val="00C66AF3"/>
    <w:rsid w:val="00C66E8E"/>
    <w:rsid w:val="00C66EE8"/>
    <w:rsid w:val="00C67302"/>
    <w:rsid w:val="00C67341"/>
    <w:rsid w:val="00C6743C"/>
    <w:rsid w:val="00C67641"/>
    <w:rsid w:val="00C6794A"/>
    <w:rsid w:val="00C6795F"/>
    <w:rsid w:val="00C679F2"/>
    <w:rsid w:val="00C67C4B"/>
    <w:rsid w:val="00C67D43"/>
    <w:rsid w:val="00C67DDA"/>
    <w:rsid w:val="00C67F13"/>
    <w:rsid w:val="00C7012E"/>
    <w:rsid w:val="00C702F8"/>
    <w:rsid w:val="00C70481"/>
    <w:rsid w:val="00C704AB"/>
    <w:rsid w:val="00C7051B"/>
    <w:rsid w:val="00C70BD5"/>
    <w:rsid w:val="00C70C2A"/>
    <w:rsid w:val="00C70CE6"/>
    <w:rsid w:val="00C70D12"/>
    <w:rsid w:val="00C70EB3"/>
    <w:rsid w:val="00C715E7"/>
    <w:rsid w:val="00C719B1"/>
    <w:rsid w:val="00C71B35"/>
    <w:rsid w:val="00C71C02"/>
    <w:rsid w:val="00C71C9F"/>
    <w:rsid w:val="00C71F5A"/>
    <w:rsid w:val="00C725BB"/>
    <w:rsid w:val="00C726A4"/>
    <w:rsid w:val="00C7277C"/>
    <w:rsid w:val="00C727A8"/>
    <w:rsid w:val="00C729B1"/>
    <w:rsid w:val="00C729EE"/>
    <w:rsid w:val="00C72B14"/>
    <w:rsid w:val="00C72D72"/>
    <w:rsid w:val="00C72F54"/>
    <w:rsid w:val="00C73415"/>
    <w:rsid w:val="00C734D0"/>
    <w:rsid w:val="00C735A0"/>
    <w:rsid w:val="00C735AE"/>
    <w:rsid w:val="00C738D2"/>
    <w:rsid w:val="00C738ED"/>
    <w:rsid w:val="00C73A14"/>
    <w:rsid w:val="00C73C3A"/>
    <w:rsid w:val="00C73F79"/>
    <w:rsid w:val="00C74126"/>
    <w:rsid w:val="00C745FB"/>
    <w:rsid w:val="00C746AF"/>
    <w:rsid w:val="00C74D4B"/>
    <w:rsid w:val="00C75419"/>
    <w:rsid w:val="00C75650"/>
    <w:rsid w:val="00C75822"/>
    <w:rsid w:val="00C75947"/>
    <w:rsid w:val="00C75C0E"/>
    <w:rsid w:val="00C76077"/>
    <w:rsid w:val="00C762BE"/>
    <w:rsid w:val="00C763BB"/>
    <w:rsid w:val="00C76455"/>
    <w:rsid w:val="00C76ACC"/>
    <w:rsid w:val="00C76E0B"/>
    <w:rsid w:val="00C76F5D"/>
    <w:rsid w:val="00C76FAD"/>
    <w:rsid w:val="00C770A2"/>
    <w:rsid w:val="00C7713D"/>
    <w:rsid w:val="00C7720E"/>
    <w:rsid w:val="00C7734C"/>
    <w:rsid w:val="00C7775B"/>
    <w:rsid w:val="00C7776A"/>
    <w:rsid w:val="00C77966"/>
    <w:rsid w:val="00C77BC7"/>
    <w:rsid w:val="00C77C57"/>
    <w:rsid w:val="00C77D52"/>
    <w:rsid w:val="00C77E0B"/>
    <w:rsid w:val="00C8024C"/>
    <w:rsid w:val="00C80272"/>
    <w:rsid w:val="00C80306"/>
    <w:rsid w:val="00C805A3"/>
    <w:rsid w:val="00C807B2"/>
    <w:rsid w:val="00C80A6D"/>
    <w:rsid w:val="00C80B42"/>
    <w:rsid w:val="00C80E4F"/>
    <w:rsid w:val="00C810FA"/>
    <w:rsid w:val="00C81446"/>
    <w:rsid w:val="00C816C7"/>
    <w:rsid w:val="00C81928"/>
    <w:rsid w:val="00C8194D"/>
    <w:rsid w:val="00C81B56"/>
    <w:rsid w:val="00C81C09"/>
    <w:rsid w:val="00C81D80"/>
    <w:rsid w:val="00C81DFA"/>
    <w:rsid w:val="00C8212F"/>
    <w:rsid w:val="00C8259C"/>
    <w:rsid w:val="00C82D22"/>
    <w:rsid w:val="00C82D82"/>
    <w:rsid w:val="00C82DA0"/>
    <w:rsid w:val="00C82EB5"/>
    <w:rsid w:val="00C8330A"/>
    <w:rsid w:val="00C83418"/>
    <w:rsid w:val="00C834C1"/>
    <w:rsid w:val="00C8362C"/>
    <w:rsid w:val="00C83709"/>
    <w:rsid w:val="00C839D6"/>
    <w:rsid w:val="00C83B4E"/>
    <w:rsid w:val="00C83E1A"/>
    <w:rsid w:val="00C83EC9"/>
    <w:rsid w:val="00C83F85"/>
    <w:rsid w:val="00C841F0"/>
    <w:rsid w:val="00C844DB"/>
    <w:rsid w:val="00C84523"/>
    <w:rsid w:val="00C84F9E"/>
    <w:rsid w:val="00C85265"/>
    <w:rsid w:val="00C85469"/>
    <w:rsid w:val="00C8574D"/>
    <w:rsid w:val="00C8587F"/>
    <w:rsid w:val="00C85A4D"/>
    <w:rsid w:val="00C85BA8"/>
    <w:rsid w:val="00C85D1E"/>
    <w:rsid w:val="00C85D58"/>
    <w:rsid w:val="00C85D6D"/>
    <w:rsid w:val="00C85E38"/>
    <w:rsid w:val="00C86711"/>
    <w:rsid w:val="00C86B76"/>
    <w:rsid w:val="00C86BFA"/>
    <w:rsid w:val="00C86C17"/>
    <w:rsid w:val="00C86C64"/>
    <w:rsid w:val="00C86E61"/>
    <w:rsid w:val="00C86FB1"/>
    <w:rsid w:val="00C8701F"/>
    <w:rsid w:val="00C87148"/>
    <w:rsid w:val="00C871AE"/>
    <w:rsid w:val="00C873A4"/>
    <w:rsid w:val="00C876FC"/>
    <w:rsid w:val="00C87880"/>
    <w:rsid w:val="00C87895"/>
    <w:rsid w:val="00C87CAD"/>
    <w:rsid w:val="00C9073F"/>
    <w:rsid w:val="00C90770"/>
    <w:rsid w:val="00C90982"/>
    <w:rsid w:val="00C909E1"/>
    <w:rsid w:val="00C90B11"/>
    <w:rsid w:val="00C90CD6"/>
    <w:rsid w:val="00C90FA2"/>
    <w:rsid w:val="00C9105E"/>
    <w:rsid w:val="00C915CA"/>
    <w:rsid w:val="00C91B60"/>
    <w:rsid w:val="00C91EA4"/>
    <w:rsid w:val="00C92092"/>
    <w:rsid w:val="00C9240D"/>
    <w:rsid w:val="00C924A1"/>
    <w:rsid w:val="00C925E8"/>
    <w:rsid w:val="00C926FF"/>
    <w:rsid w:val="00C927C5"/>
    <w:rsid w:val="00C92876"/>
    <w:rsid w:val="00C928BB"/>
    <w:rsid w:val="00C92A35"/>
    <w:rsid w:val="00C92B7E"/>
    <w:rsid w:val="00C92C10"/>
    <w:rsid w:val="00C92C83"/>
    <w:rsid w:val="00C92CD8"/>
    <w:rsid w:val="00C92D7D"/>
    <w:rsid w:val="00C92E75"/>
    <w:rsid w:val="00C92E9E"/>
    <w:rsid w:val="00C92F42"/>
    <w:rsid w:val="00C932BC"/>
    <w:rsid w:val="00C93494"/>
    <w:rsid w:val="00C9367A"/>
    <w:rsid w:val="00C937CC"/>
    <w:rsid w:val="00C93909"/>
    <w:rsid w:val="00C9394D"/>
    <w:rsid w:val="00C93A6C"/>
    <w:rsid w:val="00C93E22"/>
    <w:rsid w:val="00C93F2C"/>
    <w:rsid w:val="00C93F57"/>
    <w:rsid w:val="00C94025"/>
    <w:rsid w:val="00C940BE"/>
    <w:rsid w:val="00C941D4"/>
    <w:rsid w:val="00C94287"/>
    <w:rsid w:val="00C94429"/>
    <w:rsid w:val="00C944E0"/>
    <w:rsid w:val="00C945CF"/>
    <w:rsid w:val="00C94938"/>
    <w:rsid w:val="00C94B43"/>
    <w:rsid w:val="00C94B6E"/>
    <w:rsid w:val="00C94C56"/>
    <w:rsid w:val="00C95091"/>
    <w:rsid w:val="00C953A2"/>
    <w:rsid w:val="00C953FE"/>
    <w:rsid w:val="00C955E7"/>
    <w:rsid w:val="00C956F9"/>
    <w:rsid w:val="00C958B6"/>
    <w:rsid w:val="00C958F2"/>
    <w:rsid w:val="00C95CF1"/>
    <w:rsid w:val="00C95D51"/>
    <w:rsid w:val="00C96191"/>
    <w:rsid w:val="00C96220"/>
    <w:rsid w:val="00C965E5"/>
    <w:rsid w:val="00C96B40"/>
    <w:rsid w:val="00C96C16"/>
    <w:rsid w:val="00C96DBD"/>
    <w:rsid w:val="00C96EE8"/>
    <w:rsid w:val="00C97027"/>
    <w:rsid w:val="00C975E4"/>
    <w:rsid w:val="00C97723"/>
    <w:rsid w:val="00C97C11"/>
    <w:rsid w:val="00CA0427"/>
    <w:rsid w:val="00CA0570"/>
    <w:rsid w:val="00CA06F6"/>
    <w:rsid w:val="00CA08D0"/>
    <w:rsid w:val="00CA0B17"/>
    <w:rsid w:val="00CA0D20"/>
    <w:rsid w:val="00CA11D6"/>
    <w:rsid w:val="00CA128D"/>
    <w:rsid w:val="00CA130A"/>
    <w:rsid w:val="00CA13B6"/>
    <w:rsid w:val="00CA173B"/>
    <w:rsid w:val="00CA187A"/>
    <w:rsid w:val="00CA1D24"/>
    <w:rsid w:val="00CA1DDC"/>
    <w:rsid w:val="00CA23F2"/>
    <w:rsid w:val="00CA2649"/>
    <w:rsid w:val="00CA2667"/>
    <w:rsid w:val="00CA2670"/>
    <w:rsid w:val="00CA27E8"/>
    <w:rsid w:val="00CA28B0"/>
    <w:rsid w:val="00CA296E"/>
    <w:rsid w:val="00CA2974"/>
    <w:rsid w:val="00CA2A12"/>
    <w:rsid w:val="00CA2D15"/>
    <w:rsid w:val="00CA2E1B"/>
    <w:rsid w:val="00CA351D"/>
    <w:rsid w:val="00CA390C"/>
    <w:rsid w:val="00CA39C5"/>
    <w:rsid w:val="00CA3A6A"/>
    <w:rsid w:val="00CA3B34"/>
    <w:rsid w:val="00CA3DCD"/>
    <w:rsid w:val="00CA3DDB"/>
    <w:rsid w:val="00CA4092"/>
    <w:rsid w:val="00CA427B"/>
    <w:rsid w:val="00CA4406"/>
    <w:rsid w:val="00CA447C"/>
    <w:rsid w:val="00CA45BF"/>
    <w:rsid w:val="00CA45E5"/>
    <w:rsid w:val="00CA45EE"/>
    <w:rsid w:val="00CA4631"/>
    <w:rsid w:val="00CA466E"/>
    <w:rsid w:val="00CA46DC"/>
    <w:rsid w:val="00CA4965"/>
    <w:rsid w:val="00CA4999"/>
    <w:rsid w:val="00CA4A63"/>
    <w:rsid w:val="00CA4D11"/>
    <w:rsid w:val="00CA5083"/>
    <w:rsid w:val="00CA5388"/>
    <w:rsid w:val="00CA540B"/>
    <w:rsid w:val="00CA5542"/>
    <w:rsid w:val="00CA562E"/>
    <w:rsid w:val="00CA590F"/>
    <w:rsid w:val="00CA5BF3"/>
    <w:rsid w:val="00CA64ED"/>
    <w:rsid w:val="00CA670A"/>
    <w:rsid w:val="00CA682D"/>
    <w:rsid w:val="00CA68E8"/>
    <w:rsid w:val="00CA6945"/>
    <w:rsid w:val="00CA7231"/>
    <w:rsid w:val="00CA72FA"/>
    <w:rsid w:val="00CA759C"/>
    <w:rsid w:val="00CA7613"/>
    <w:rsid w:val="00CA7756"/>
    <w:rsid w:val="00CA783D"/>
    <w:rsid w:val="00CA79D6"/>
    <w:rsid w:val="00CA7A23"/>
    <w:rsid w:val="00CA7A91"/>
    <w:rsid w:val="00CA7C05"/>
    <w:rsid w:val="00CA7D6E"/>
    <w:rsid w:val="00CA7ECE"/>
    <w:rsid w:val="00CB09FA"/>
    <w:rsid w:val="00CB0B2C"/>
    <w:rsid w:val="00CB0BEA"/>
    <w:rsid w:val="00CB0D11"/>
    <w:rsid w:val="00CB0DB1"/>
    <w:rsid w:val="00CB10EE"/>
    <w:rsid w:val="00CB1206"/>
    <w:rsid w:val="00CB12ED"/>
    <w:rsid w:val="00CB1300"/>
    <w:rsid w:val="00CB1389"/>
    <w:rsid w:val="00CB15B5"/>
    <w:rsid w:val="00CB1C4F"/>
    <w:rsid w:val="00CB1C55"/>
    <w:rsid w:val="00CB1D0A"/>
    <w:rsid w:val="00CB1DC3"/>
    <w:rsid w:val="00CB1E6A"/>
    <w:rsid w:val="00CB1EB1"/>
    <w:rsid w:val="00CB1FEB"/>
    <w:rsid w:val="00CB2169"/>
    <w:rsid w:val="00CB227F"/>
    <w:rsid w:val="00CB2710"/>
    <w:rsid w:val="00CB31AF"/>
    <w:rsid w:val="00CB33CF"/>
    <w:rsid w:val="00CB350F"/>
    <w:rsid w:val="00CB42C7"/>
    <w:rsid w:val="00CB4358"/>
    <w:rsid w:val="00CB43EA"/>
    <w:rsid w:val="00CB4647"/>
    <w:rsid w:val="00CB4693"/>
    <w:rsid w:val="00CB4898"/>
    <w:rsid w:val="00CB4ACD"/>
    <w:rsid w:val="00CB4B62"/>
    <w:rsid w:val="00CB4FD6"/>
    <w:rsid w:val="00CB50DF"/>
    <w:rsid w:val="00CB51D6"/>
    <w:rsid w:val="00CB51DC"/>
    <w:rsid w:val="00CB5313"/>
    <w:rsid w:val="00CB53B8"/>
    <w:rsid w:val="00CB546F"/>
    <w:rsid w:val="00CB5509"/>
    <w:rsid w:val="00CB553E"/>
    <w:rsid w:val="00CB5541"/>
    <w:rsid w:val="00CB5582"/>
    <w:rsid w:val="00CB5CA9"/>
    <w:rsid w:val="00CB5FF6"/>
    <w:rsid w:val="00CB6079"/>
    <w:rsid w:val="00CB6269"/>
    <w:rsid w:val="00CB6360"/>
    <w:rsid w:val="00CB64ED"/>
    <w:rsid w:val="00CB682A"/>
    <w:rsid w:val="00CB6A52"/>
    <w:rsid w:val="00CB6C46"/>
    <w:rsid w:val="00CB6C73"/>
    <w:rsid w:val="00CB6DDF"/>
    <w:rsid w:val="00CB71DE"/>
    <w:rsid w:val="00CB73F5"/>
    <w:rsid w:val="00CB75CC"/>
    <w:rsid w:val="00CB773E"/>
    <w:rsid w:val="00CB7796"/>
    <w:rsid w:val="00CB7910"/>
    <w:rsid w:val="00CB7B36"/>
    <w:rsid w:val="00CB7D69"/>
    <w:rsid w:val="00CB7E68"/>
    <w:rsid w:val="00CB7F0F"/>
    <w:rsid w:val="00CC0675"/>
    <w:rsid w:val="00CC0A11"/>
    <w:rsid w:val="00CC10D7"/>
    <w:rsid w:val="00CC18F5"/>
    <w:rsid w:val="00CC1ABB"/>
    <w:rsid w:val="00CC2602"/>
    <w:rsid w:val="00CC26B9"/>
    <w:rsid w:val="00CC29B8"/>
    <w:rsid w:val="00CC2A43"/>
    <w:rsid w:val="00CC2E5A"/>
    <w:rsid w:val="00CC30B6"/>
    <w:rsid w:val="00CC33ED"/>
    <w:rsid w:val="00CC34AA"/>
    <w:rsid w:val="00CC353F"/>
    <w:rsid w:val="00CC36C2"/>
    <w:rsid w:val="00CC3895"/>
    <w:rsid w:val="00CC399C"/>
    <w:rsid w:val="00CC3D0A"/>
    <w:rsid w:val="00CC3D58"/>
    <w:rsid w:val="00CC404B"/>
    <w:rsid w:val="00CC45C5"/>
    <w:rsid w:val="00CC4711"/>
    <w:rsid w:val="00CC47D0"/>
    <w:rsid w:val="00CC4867"/>
    <w:rsid w:val="00CC48DC"/>
    <w:rsid w:val="00CC4ADA"/>
    <w:rsid w:val="00CC4B22"/>
    <w:rsid w:val="00CC4B36"/>
    <w:rsid w:val="00CC4CFD"/>
    <w:rsid w:val="00CC4DBB"/>
    <w:rsid w:val="00CC4ECA"/>
    <w:rsid w:val="00CC4F5D"/>
    <w:rsid w:val="00CC4FB6"/>
    <w:rsid w:val="00CC5421"/>
    <w:rsid w:val="00CC5D60"/>
    <w:rsid w:val="00CC5E02"/>
    <w:rsid w:val="00CC5F25"/>
    <w:rsid w:val="00CC610D"/>
    <w:rsid w:val="00CC6410"/>
    <w:rsid w:val="00CC6492"/>
    <w:rsid w:val="00CC64F9"/>
    <w:rsid w:val="00CC6500"/>
    <w:rsid w:val="00CC66AE"/>
    <w:rsid w:val="00CC675A"/>
    <w:rsid w:val="00CC67D3"/>
    <w:rsid w:val="00CC68D6"/>
    <w:rsid w:val="00CC6A95"/>
    <w:rsid w:val="00CC6EFA"/>
    <w:rsid w:val="00CC717B"/>
    <w:rsid w:val="00CC72B4"/>
    <w:rsid w:val="00CC7425"/>
    <w:rsid w:val="00CC7816"/>
    <w:rsid w:val="00CC7866"/>
    <w:rsid w:val="00CC7A62"/>
    <w:rsid w:val="00CC7A86"/>
    <w:rsid w:val="00CC7B4E"/>
    <w:rsid w:val="00CC7C1A"/>
    <w:rsid w:val="00CC7D02"/>
    <w:rsid w:val="00CC7F8C"/>
    <w:rsid w:val="00CC8526"/>
    <w:rsid w:val="00CD00D1"/>
    <w:rsid w:val="00CD0646"/>
    <w:rsid w:val="00CD0899"/>
    <w:rsid w:val="00CD0A2D"/>
    <w:rsid w:val="00CD0B62"/>
    <w:rsid w:val="00CD0D3D"/>
    <w:rsid w:val="00CD0F4D"/>
    <w:rsid w:val="00CD1171"/>
    <w:rsid w:val="00CD145D"/>
    <w:rsid w:val="00CD15FB"/>
    <w:rsid w:val="00CD16AB"/>
    <w:rsid w:val="00CD17B6"/>
    <w:rsid w:val="00CD1898"/>
    <w:rsid w:val="00CD1908"/>
    <w:rsid w:val="00CD1A8A"/>
    <w:rsid w:val="00CD1BB2"/>
    <w:rsid w:val="00CD1DC1"/>
    <w:rsid w:val="00CD2099"/>
    <w:rsid w:val="00CD2381"/>
    <w:rsid w:val="00CD2767"/>
    <w:rsid w:val="00CD2893"/>
    <w:rsid w:val="00CD2D5E"/>
    <w:rsid w:val="00CD2F4C"/>
    <w:rsid w:val="00CD31B3"/>
    <w:rsid w:val="00CD32F5"/>
    <w:rsid w:val="00CD3427"/>
    <w:rsid w:val="00CD35F4"/>
    <w:rsid w:val="00CD38E5"/>
    <w:rsid w:val="00CD39FA"/>
    <w:rsid w:val="00CD3E35"/>
    <w:rsid w:val="00CD3EAC"/>
    <w:rsid w:val="00CD4007"/>
    <w:rsid w:val="00CD4165"/>
    <w:rsid w:val="00CD4480"/>
    <w:rsid w:val="00CD48CB"/>
    <w:rsid w:val="00CD4A3B"/>
    <w:rsid w:val="00CD4C93"/>
    <w:rsid w:val="00CD4CEB"/>
    <w:rsid w:val="00CD4D62"/>
    <w:rsid w:val="00CD4D8B"/>
    <w:rsid w:val="00CD52A1"/>
    <w:rsid w:val="00CD532B"/>
    <w:rsid w:val="00CD5484"/>
    <w:rsid w:val="00CD5843"/>
    <w:rsid w:val="00CD5A02"/>
    <w:rsid w:val="00CD5C6E"/>
    <w:rsid w:val="00CD5DF3"/>
    <w:rsid w:val="00CD5EC7"/>
    <w:rsid w:val="00CD5F68"/>
    <w:rsid w:val="00CD6197"/>
    <w:rsid w:val="00CD6327"/>
    <w:rsid w:val="00CD645F"/>
    <w:rsid w:val="00CD653F"/>
    <w:rsid w:val="00CD65B2"/>
    <w:rsid w:val="00CD66A9"/>
    <w:rsid w:val="00CD67E3"/>
    <w:rsid w:val="00CD70A5"/>
    <w:rsid w:val="00CD71BC"/>
    <w:rsid w:val="00CD7288"/>
    <w:rsid w:val="00CD72C8"/>
    <w:rsid w:val="00CD7555"/>
    <w:rsid w:val="00CD7767"/>
    <w:rsid w:val="00CD7D1D"/>
    <w:rsid w:val="00CD7E1C"/>
    <w:rsid w:val="00CD7EF3"/>
    <w:rsid w:val="00CE02DF"/>
    <w:rsid w:val="00CE0333"/>
    <w:rsid w:val="00CE0623"/>
    <w:rsid w:val="00CE09EF"/>
    <w:rsid w:val="00CE0A60"/>
    <w:rsid w:val="00CE0BB2"/>
    <w:rsid w:val="00CE0C6E"/>
    <w:rsid w:val="00CE12A7"/>
    <w:rsid w:val="00CE141A"/>
    <w:rsid w:val="00CE15EE"/>
    <w:rsid w:val="00CE169E"/>
    <w:rsid w:val="00CE169F"/>
    <w:rsid w:val="00CE16E3"/>
    <w:rsid w:val="00CE193D"/>
    <w:rsid w:val="00CE1A29"/>
    <w:rsid w:val="00CE1B61"/>
    <w:rsid w:val="00CE1D67"/>
    <w:rsid w:val="00CE2308"/>
    <w:rsid w:val="00CE24EF"/>
    <w:rsid w:val="00CE26D5"/>
    <w:rsid w:val="00CE288C"/>
    <w:rsid w:val="00CE295B"/>
    <w:rsid w:val="00CE2E24"/>
    <w:rsid w:val="00CE2F87"/>
    <w:rsid w:val="00CE3008"/>
    <w:rsid w:val="00CE317E"/>
    <w:rsid w:val="00CE3452"/>
    <w:rsid w:val="00CE35FF"/>
    <w:rsid w:val="00CE3927"/>
    <w:rsid w:val="00CE39D2"/>
    <w:rsid w:val="00CE3AE2"/>
    <w:rsid w:val="00CE3BCF"/>
    <w:rsid w:val="00CE3F4C"/>
    <w:rsid w:val="00CE4205"/>
    <w:rsid w:val="00CE4ABA"/>
    <w:rsid w:val="00CE4BB8"/>
    <w:rsid w:val="00CE4F68"/>
    <w:rsid w:val="00CE515D"/>
    <w:rsid w:val="00CE569F"/>
    <w:rsid w:val="00CE5AD7"/>
    <w:rsid w:val="00CE5B53"/>
    <w:rsid w:val="00CE5BF2"/>
    <w:rsid w:val="00CE5C16"/>
    <w:rsid w:val="00CE5D81"/>
    <w:rsid w:val="00CE5EE6"/>
    <w:rsid w:val="00CE5FCE"/>
    <w:rsid w:val="00CE6153"/>
    <w:rsid w:val="00CE6ADD"/>
    <w:rsid w:val="00CE6B9F"/>
    <w:rsid w:val="00CE6D2A"/>
    <w:rsid w:val="00CE6DEE"/>
    <w:rsid w:val="00CE6F41"/>
    <w:rsid w:val="00CE70E2"/>
    <w:rsid w:val="00CE71B2"/>
    <w:rsid w:val="00CE72E7"/>
    <w:rsid w:val="00CE7305"/>
    <w:rsid w:val="00CE7385"/>
    <w:rsid w:val="00CE7913"/>
    <w:rsid w:val="00CE7980"/>
    <w:rsid w:val="00CE7B47"/>
    <w:rsid w:val="00CE7B9B"/>
    <w:rsid w:val="00CE7F27"/>
    <w:rsid w:val="00CF00F0"/>
    <w:rsid w:val="00CF0155"/>
    <w:rsid w:val="00CF0193"/>
    <w:rsid w:val="00CF07C6"/>
    <w:rsid w:val="00CF120C"/>
    <w:rsid w:val="00CF1398"/>
    <w:rsid w:val="00CF1469"/>
    <w:rsid w:val="00CF16E9"/>
    <w:rsid w:val="00CF1757"/>
    <w:rsid w:val="00CF176D"/>
    <w:rsid w:val="00CF1D67"/>
    <w:rsid w:val="00CF1EB0"/>
    <w:rsid w:val="00CF22B7"/>
    <w:rsid w:val="00CF23BA"/>
    <w:rsid w:val="00CF29D1"/>
    <w:rsid w:val="00CF2D57"/>
    <w:rsid w:val="00CF328F"/>
    <w:rsid w:val="00CF3481"/>
    <w:rsid w:val="00CF36B7"/>
    <w:rsid w:val="00CF3A9E"/>
    <w:rsid w:val="00CF3B41"/>
    <w:rsid w:val="00CF3D5B"/>
    <w:rsid w:val="00CF3E83"/>
    <w:rsid w:val="00CF3E90"/>
    <w:rsid w:val="00CF3EED"/>
    <w:rsid w:val="00CF40B2"/>
    <w:rsid w:val="00CF4164"/>
    <w:rsid w:val="00CF434C"/>
    <w:rsid w:val="00CF4531"/>
    <w:rsid w:val="00CF4611"/>
    <w:rsid w:val="00CF4706"/>
    <w:rsid w:val="00CF4B80"/>
    <w:rsid w:val="00CF4C31"/>
    <w:rsid w:val="00CF4EBA"/>
    <w:rsid w:val="00CF5058"/>
    <w:rsid w:val="00CF5987"/>
    <w:rsid w:val="00CF5CD7"/>
    <w:rsid w:val="00CF5E36"/>
    <w:rsid w:val="00CF5E9E"/>
    <w:rsid w:val="00CF5F24"/>
    <w:rsid w:val="00CF6870"/>
    <w:rsid w:val="00CF6C58"/>
    <w:rsid w:val="00CF6C76"/>
    <w:rsid w:val="00CF6D0C"/>
    <w:rsid w:val="00CF72B2"/>
    <w:rsid w:val="00CF7628"/>
    <w:rsid w:val="00CF77B2"/>
    <w:rsid w:val="00CF7FD8"/>
    <w:rsid w:val="00CFBDAF"/>
    <w:rsid w:val="00D0043F"/>
    <w:rsid w:val="00D00502"/>
    <w:rsid w:val="00D0052B"/>
    <w:rsid w:val="00D00543"/>
    <w:rsid w:val="00D00581"/>
    <w:rsid w:val="00D006CC"/>
    <w:rsid w:val="00D00B30"/>
    <w:rsid w:val="00D00C6A"/>
    <w:rsid w:val="00D00E34"/>
    <w:rsid w:val="00D00EAE"/>
    <w:rsid w:val="00D0124F"/>
    <w:rsid w:val="00D01524"/>
    <w:rsid w:val="00D01549"/>
    <w:rsid w:val="00D01743"/>
    <w:rsid w:val="00D01A60"/>
    <w:rsid w:val="00D01C79"/>
    <w:rsid w:val="00D01E78"/>
    <w:rsid w:val="00D01E7F"/>
    <w:rsid w:val="00D02431"/>
    <w:rsid w:val="00D02572"/>
    <w:rsid w:val="00D02590"/>
    <w:rsid w:val="00D0274B"/>
    <w:rsid w:val="00D02AB0"/>
    <w:rsid w:val="00D02D9B"/>
    <w:rsid w:val="00D0324A"/>
    <w:rsid w:val="00D0326C"/>
    <w:rsid w:val="00D0334B"/>
    <w:rsid w:val="00D034C7"/>
    <w:rsid w:val="00D03529"/>
    <w:rsid w:val="00D03536"/>
    <w:rsid w:val="00D03B54"/>
    <w:rsid w:val="00D03D4F"/>
    <w:rsid w:val="00D03E07"/>
    <w:rsid w:val="00D04024"/>
    <w:rsid w:val="00D04186"/>
    <w:rsid w:val="00D04187"/>
    <w:rsid w:val="00D044C8"/>
    <w:rsid w:val="00D04678"/>
    <w:rsid w:val="00D04AFF"/>
    <w:rsid w:val="00D04FB0"/>
    <w:rsid w:val="00D05079"/>
    <w:rsid w:val="00D0543C"/>
    <w:rsid w:val="00D05455"/>
    <w:rsid w:val="00D0569C"/>
    <w:rsid w:val="00D05768"/>
    <w:rsid w:val="00D0576E"/>
    <w:rsid w:val="00D059A8"/>
    <w:rsid w:val="00D05B4D"/>
    <w:rsid w:val="00D05E86"/>
    <w:rsid w:val="00D05EE1"/>
    <w:rsid w:val="00D06191"/>
    <w:rsid w:val="00D06259"/>
    <w:rsid w:val="00D0673E"/>
    <w:rsid w:val="00D06F52"/>
    <w:rsid w:val="00D06FF0"/>
    <w:rsid w:val="00D07353"/>
    <w:rsid w:val="00D076B1"/>
    <w:rsid w:val="00D07940"/>
    <w:rsid w:val="00D07DA1"/>
    <w:rsid w:val="00D07E57"/>
    <w:rsid w:val="00D07E60"/>
    <w:rsid w:val="00D0D34B"/>
    <w:rsid w:val="00D10066"/>
    <w:rsid w:val="00D10156"/>
    <w:rsid w:val="00D1024B"/>
    <w:rsid w:val="00D102F5"/>
    <w:rsid w:val="00D1039B"/>
    <w:rsid w:val="00D10407"/>
    <w:rsid w:val="00D108D8"/>
    <w:rsid w:val="00D109F7"/>
    <w:rsid w:val="00D10ADC"/>
    <w:rsid w:val="00D10BB2"/>
    <w:rsid w:val="00D10D7F"/>
    <w:rsid w:val="00D10F1A"/>
    <w:rsid w:val="00D11312"/>
    <w:rsid w:val="00D11352"/>
    <w:rsid w:val="00D11713"/>
    <w:rsid w:val="00D11728"/>
    <w:rsid w:val="00D117FA"/>
    <w:rsid w:val="00D1209A"/>
    <w:rsid w:val="00D126D0"/>
    <w:rsid w:val="00D126FA"/>
    <w:rsid w:val="00D12724"/>
    <w:rsid w:val="00D128C7"/>
    <w:rsid w:val="00D128C8"/>
    <w:rsid w:val="00D12961"/>
    <w:rsid w:val="00D12D36"/>
    <w:rsid w:val="00D12DB4"/>
    <w:rsid w:val="00D12E5E"/>
    <w:rsid w:val="00D1332B"/>
    <w:rsid w:val="00D1380E"/>
    <w:rsid w:val="00D13ADE"/>
    <w:rsid w:val="00D13C84"/>
    <w:rsid w:val="00D14023"/>
    <w:rsid w:val="00D140AA"/>
    <w:rsid w:val="00D140C2"/>
    <w:rsid w:val="00D14485"/>
    <w:rsid w:val="00D145CA"/>
    <w:rsid w:val="00D147D7"/>
    <w:rsid w:val="00D1492F"/>
    <w:rsid w:val="00D149B0"/>
    <w:rsid w:val="00D14AE6"/>
    <w:rsid w:val="00D14C09"/>
    <w:rsid w:val="00D14E42"/>
    <w:rsid w:val="00D14E43"/>
    <w:rsid w:val="00D14F3F"/>
    <w:rsid w:val="00D152F4"/>
    <w:rsid w:val="00D1535A"/>
    <w:rsid w:val="00D1576F"/>
    <w:rsid w:val="00D15B34"/>
    <w:rsid w:val="00D15B81"/>
    <w:rsid w:val="00D15D42"/>
    <w:rsid w:val="00D15D73"/>
    <w:rsid w:val="00D15E64"/>
    <w:rsid w:val="00D169B0"/>
    <w:rsid w:val="00D16B74"/>
    <w:rsid w:val="00D16B8B"/>
    <w:rsid w:val="00D16BFF"/>
    <w:rsid w:val="00D16CA6"/>
    <w:rsid w:val="00D16D7B"/>
    <w:rsid w:val="00D16E24"/>
    <w:rsid w:val="00D16E6F"/>
    <w:rsid w:val="00D16FD1"/>
    <w:rsid w:val="00D1707D"/>
    <w:rsid w:val="00D17325"/>
    <w:rsid w:val="00D175A7"/>
    <w:rsid w:val="00D17B1D"/>
    <w:rsid w:val="00D20014"/>
    <w:rsid w:val="00D200C6"/>
    <w:rsid w:val="00D20274"/>
    <w:rsid w:val="00D20824"/>
    <w:rsid w:val="00D20A82"/>
    <w:rsid w:val="00D20B09"/>
    <w:rsid w:val="00D20D12"/>
    <w:rsid w:val="00D20DEF"/>
    <w:rsid w:val="00D20E99"/>
    <w:rsid w:val="00D21327"/>
    <w:rsid w:val="00D213EA"/>
    <w:rsid w:val="00D21485"/>
    <w:rsid w:val="00D215C8"/>
    <w:rsid w:val="00D215D1"/>
    <w:rsid w:val="00D21619"/>
    <w:rsid w:val="00D216AC"/>
    <w:rsid w:val="00D219B6"/>
    <w:rsid w:val="00D219F9"/>
    <w:rsid w:val="00D21A2D"/>
    <w:rsid w:val="00D21A79"/>
    <w:rsid w:val="00D21AF2"/>
    <w:rsid w:val="00D21B3F"/>
    <w:rsid w:val="00D21B59"/>
    <w:rsid w:val="00D21D2F"/>
    <w:rsid w:val="00D2230D"/>
    <w:rsid w:val="00D2266F"/>
    <w:rsid w:val="00D22903"/>
    <w:rsid w:val="00D22D96"/>
    <w:rsid w:val="00D22EF4"/>
    <w:rsid w:val="00D231AF"/>
    <w:rsid w:val="00D2381C"/>
    <w:rsid w:val="00D238A7"/>
    <w:rsid w:val="00D23959"/>
    <w:rsid w:val="00D23B6F"/>
    <w:rsid w:val="00D23F6C"/>
    <w:rsid w:val="00D24182"/>
    <w:rsid w:val="00D24561"/>
    <w:rsid w:val="00D24815"/>
    <w:rsid w:val="00D2491C"/>
    <w:rsid w:val="00D24DC8"/>
    <w:rsid w:val="00D24E67"/>
    <w:rsid w:val="00D251BC"/>
    <w:rsid w:val="00D25658"/>
    <w:rsid w:val="00D25A68"/>
    <w:rsid w:val="00D25E42"/>
    <w:rsid w:val="00D26207"/>
    <w:rsid w:val="00D263D4"/>
    <w:rsid w:val="00D2653E"/>
    <w:rsid w:val="00D2678D"/>
    <w:rsid w:val="00D26792"/>
    <w:rsid w:val="00D26B6B"/>
    <w:rsid w:val="00D26CE5"/>
    <w:rsid w:val="00D26CFB"/>
    <w:rsid w:val="00D26D77"/>
    <w:rsid w:val="00D26EE0"/>
    <w:rsid w:val="00D26F0C"/>
    <w:rsid w:val="00D274FA"/>
    <w:rsid w:val="00D2769B"/>
    <w:rsid w:val="00D30073"/>
    <w:rsid w:val="00D300FB"/>
    <w:rsid w:val="00D305CE"/>
    <w:rsid w:val="00D30A4E"/>
    <w:rsid w:val="00D30C63"/>
    <w:rsid w:val="00D30DF3"/>
    <w:rsid w:val="00D310D8"/>
    <w:rsid w:val="00D3129F"/>
    <w:rsid w:val="00D313BC"/>
    <w:rsid w:val="00D314E8"/>
    <w:rsid w:val="00D31AF7"/>
    <w:rsid w:val="00D31B06"/>
    <w:rsid w:val="00D31B6B"/>
    <w:rsid w:val="00D31C28"/>
    <w:rsid w:val="00D31D3E"/>
    <w:rsid w:val="00D31DCA"/>
    <w:rsid w:val="00D31E96"/>
    <w:rsid w:val="00D31FFA"/>
    <w:rsid w:val="00D32041"/>
    <w:rsid w:val="00D32146"/>
    <w:rsid w:val="00D326A6"/>
    <w:rsid w:val="00D32977"/>
    <w:rsid w:val="00D32D89"/>
    <w:rsid w:val="00D32E39"/>
    <w:rsid w:val="00D330F6"/>
    <w:rsid w:val="00D33153"/>
    <w:rsid w:val="00D331C0"/>
    <w:rsid w:val="00D332C3"/>
    <w:rsid w:val="00D33613"/>
    <w:rsid w:val="00D33B82"/>
    <w:rsid w:val="00D33DB2"/>
    <w:rsid w:val="00D33DF2"/>
    <w:rsid w:val="00D33F73"/>
    <w:rsid w:val="00D343DE"/>
    <w:rsid w:val="00D344AD"/>
    <w:rsid w:val="00D345E8"/>
    <w:rsid w:val="00D34B72"/>
    <w:rsid w:val="00D34C69"/>
    <w:rsid w:val="00D34CA5"/>
    <w:rsid w:val="00D352DD"/>
    <w:rsid w:val="00D355E7"/>
    <w:rsid w:val="00D35601"/>
    <w:rsid w:val="00D3583E"/>
    <w:rsid w:val="00D3599E"/>
    <w:rsid w:val="00D35B13"/>
    <w:rsid w:val="00D35D9E"/>
    <w:rsid w:val="00D35EB4"/>
    <w:rsid w:val="00D36146"/>
    <w:rsid w:val="00D3626A"/>
    <w:rsid w:val="00D36410"/>
    <w:rsid w:val="00D365A4"/>
    <w:rsid w:val="00D36682"/>
    <w:rsid w:val="00D3670E"/>
    <w:rsid w:val="00D36831"/>
    <w:rsid w:val="00D369B2"/>
    <w:rsid w:val="00D36BDD"/>
    <w:rsid w:val="00D36F64"/>
    <w:rsid w:val="00D3742B"/>
    <w:rsid w:val="00D37483"/>
    <w:rsid w:val="00D3750D"/>
    <w:rsid w:val="00D37BF7"/>
    <w:rsid w:val="00D37EBF"/>
    <w:rsid w:val="00D4010E"/>
    <w:rsid w:val="00D4013D"/>
    <w:rsid w:val="00D404ED"/>
    <w:rsid w:val="00D4070A"/>
    <w:rsid w:val="00D407C7"/>
    <w:rsid w:val="00D40814"/>
    <w:rsid w:val="00D40832"/>
    <w:rsid w:val="00D408C3"/>
    <w:rsid w:val="00D4097F"/>
    <w:rsid w:val="00D409DE"/>
    <w:rsid w:val="00D409FA"/>
    <w:rsid w:val="00D40E83"/>
    <w:rsid w:val="00D4106D"/>
    <w:rsid w:val="00D41832"/>
    <w:rsid w:val="00D41AE3"/>
    <w:rsid w:val="00D42373"/>
    <w:rsid w:val="00D425C9"/>
    <w:rsid w:val="00D42726"/>
    <w:rsid w:val="00D42790"/>
    <w:rsid w:val="00D42C39"/>
    <w:rsid w:val="00D42C64"/>
    <w:rsid w:val="00D42E95"/>
    <w:rsid w:val="00D42FEC"/>
    <w:rsid w:val="00D4316A"/>
    <w:rsid w:val="00D432A6"/>
    <w:rsid w:val="00D435CE"/>
    <w:rsid w:val="00D439CE"/>
    <w:rsid w:val="00D439DE"/>
    <w:rsid w:val="00D43B52"/>
    <w:rsid w:val="00D43CB7"/>
    <w:rsid w:val="00D43CBF"/>
    <w:rsid w:val="00D43CFB"/>
    <w:rsid w:val="00D440F7"/>
    <w:rsid w:val="00D44425"/>
    <w:rsid w:val="00D4463C"/>
    <w:rsid w:val="00D44747"/>
    <w:rsid w:val="00D44A72"/>
    <w:rsid w:val="00D44D49"/>
    <w:rsid w:val="00D44E48"/>
    <w:rsid w:val="00D44ECC"/>
    <w:rsid w:val="00D44FC2"/>
    <w:rsid w:val="00D45140"/>
    <w:rsid w:val="00D4518C"/>
    <w:rsid w:val="00D452EB"/>
    <w:rsid w:val="00D454C0"/>
    <w:rsid w:val="00D456CC"/>
    <w:rsid w:val="00D456E8"/>
    <w:rsid w:val="00D45A0E"/>
    <w:rsid w:val="00D45B62"/>
    <w:rsid w:val="00D46353"/>
    <w:rsid w:val="00D464BF"/>
    <w:rsid w:val="00D466E6"/>
    <w:rsid w:val="00D46C35"/>
    <w:rsid w:val="00D46F2C"/>
    <w:rsid w:val="00D47245"/>
    <w:rsid w:val="00D4727A"/>
    <w:rsid w:val="00D47425"/>
    <w:rsid w:val="00D476C9"/>
    <w:rsid w:val="00D47794"/>
    <w:rsid w:val="00D47A45"/>
    <w:rsid w:val="00D47D13"/>
    <w:rsid w:val="00D47DE0"/>
    <w:rsid w:val="00D5044B"/>
    <w:rsid w:val="00D50896"/>
    <w:rsid w:val="00D50A39"/>
    <w:rsid w:val="00D50A4A"/>
    <w:rsid w:val="00D50B18"/>
    <w:rsid w:val="00D50C71"/>
    <w:rsid w:val="00D50D7E"/>
    <w:rsid w:val="00D510F7"/>
    <w:rsid w:val="00D512C9"/>
    <w:rsid w:val="00D512F9"/>
    <w:rsid w:val="00D51336"/>
    <w:rsid w:val="00D515E4"/>
    <w:rsid w:val="00D516EF"/>
    <w:rsid w:val="00D51A4B"/>
    <w:rsid w:val="00D51DCC"/>
    <w:rsid w:val="00D51F42"/>
    <w:rsid w:val="00D522CE"/>
    <w:rsid w:val="00D526CC"/>
    <w:rsid w:val="00D528B1"/>
    <w:rsid w:val="00D529FD"/>
    <w:rsid w:val="00D52AA7"/>
    <w:rsid w:val="00D52B8D"/>
    <w:rsid w:val="00D52C1D"/>
    <w:rsid w:val="00D530AD"/>
    <w:rsid w:val="00D530DD"/>
    <w:rsid w:val="00D5318D"/>
    <w:rsid w:val="00D532F0"/>
    <w:rsid w:val="00D537CA"/>
    <w:rsid w:val="00D5382B"/>
    <w:rsid w:val="00D53971"/>
    <w:rsid w:val="00D539DE"/>
    <w:rsid w:val="00D53A6C"/>
    <w:rsid w:val="00D53C59"/>
    <w:rsid w:val="00D53F88"/>
    <w:rsid w:val="00D53FEE"/>
    <w:rsid w:val="00D54048"/>
    <w:rsid w:val="00D542DC"/>
    <w:rsid w:val="00D54324"/>
    <w:rsid w:val="00D54645"/>
    <w:rsid w:val="00D54785"/>
    <w:rsid w:val="00D5485A"/>
    <w:rsid w:val="00D549C6"/>
    <w:rsid w:val="00D54DE3"/>
    <w:rsid w:val="00D550A5"/>
    <w:rsid w:val="00D550D5"/>
    <w:rsid w:val="00D5511D"/>
    <w:rsid w:val="00D557E7"/>
    <w:rsid w:val="00D559FB"/>
    <w:rsid w:val="00D55F93"/>
    <w:rsid w:val="00D56145"/>
    <w:rsid w:val="00D56309"/>
    <w:rsid w:val="00D56884"/>
    <w:rsid w:val="00D569D1"/>
    <w:rsid w:val="00D56A27"/>
    <w:rsid w:val="00D5723F"/>
    <w:rsid w:val="00D57255"/>
    <w:rsid w:val="00D57370"/>
    <w:rsid w:val="00D574C1"/>
    <w:rsid w:val="00D576FC"/>
    <w:rsid w:val="00D577B1"/>
    <w:rsid w:val="00D578F1"/>
    <w:rsid w:val="00D579C4"/>
    <w:rsid w:val="00D57C08"/>
    <w:rsid w:val="00D57E86"/>
    <w:rsid w:val="00D57F86"/>
    <w:rsid w:val="00D60125"/>
    <w:rsid w:val="00D6034D"/>
    <w:rsid w:val="00D603AC"/>
    <w:rsid w:val="00D603AD"/>
    <w:rsid w:val="00D604B4"/>
    <w:rsid w:val="00D60518"/>
    <w:rsid w:val="00D60567"/>
    <w:rsid w:val="00D606DA"/>
    <w:rsid w:val="00D60B96"/>
    <w:rsid w:val="00D60C3F"/>
    <w:rsid w:val="00D60DD6"/>
    <w:rsid w:val="00D61088"/>
    <w:rsid w:val="00D61276"/>
    <w:rsid w:val="00D613B1"/>
    <w:rsid w:val="00D6144E"/>
    <w:rsid w:val="00D616B3"/>
    <w:rsid w:val="00D61C07"/>
    <w:rsid w:val="00D61C9D"/>
    <w:rsid w:val="00D61DF9"/>
    <w:rsid w:val="00D61ED5"/>
    <w:rsid w:val="00D6247D"/>
    <w:rsid w:val="00D62A42"/>
    <w:rsid w:val="00D62AFB"/>
    <w:rsid w:val="00D62BDF"/>
    <w:rsid w:val="00D62CE0"/>
    <w:rsid w:val="00D62F2D"/>
    <w:rsid w:val="00D6300A"/>
    <w:rsid w:val="00D63A91"/>
    <w:rsid w:val="00D63EFE"/>
    <w:rsid w:val="00D63F78"/>
    <w:rsid w:val="00D640A0"/>
    <w:rsid w:val="00D641A7"/>
    <w:rsid w:val="00D64820"/>
    <w:rsid w:val="00D6484B"/>
    <w:rsid w:val="00D64D4B"/>
    <w:rsid w:val="00D64DAB"/>
    <w:rsid w:val="00D64E46"/>
    <w:rsid w:val="00D64FD3"/>
    <w:rsid w:val="00D65188"/>
    <w:rsid w:val="00D6522B"/>
    <w:rsid w:val="00D6596A"/>
    <w:rsid w:val="00D65A73"/>
    <w:rsid w:val="00D65AAF"/>
    <w:rsid w:val="00D65B91"/>
    <w:rsid w:val="00D662DC"/>
    <w:rsid w:val="00D66579"/>
    <w:rsid w:val="00D66869"/>
    <w:rsid w:val="00D66B27"/>
    <w:rsid w:val="00D66BD9"/>
    <w:rsid w:val="00D66D7F"/>
    <w:rsid w:val="00D66F54"/>
    <w:rsid w:val="00D66FC6"/>
    <w:rsid w:val="00D67359"/>
    <w:rsid w:val="00D6742E"/>
    <w:rsid w:val="00D674D7"/>
    <w:rsid w:val="00D67702"/>
    <w:rsid w:val="00D67729"/>
    <w:rsid w:val="00D6775A"/>
    <w:rsid w:val="00D677EA"/>
    <w:rsid w:val="00D67862"/>
    <w:rsid w:val="00D67A04"/>
    <w:rsid w:val="00D67B28"/>
    <w:rsid w:val="00D67BD9"/>
    <w:rsid w:val="00D67CE6"/>
    <w:rsid w:val="00D67EE4"/>
    <w:rsid w:val="00D67F65"/>
    <w:rsid w:val="00D67F66"/>
    <w:rsid w:val="00D70028"/>
    <w:rsid w:val="00D70A4A"/>
    <w:rsid w:val="00D71159"/>
    <w:rsid w:val="00D7173F"/>
    <w:rsid w:val="00D71916"/>
    <w:rsid w:val="00D71C45"/>
    <w:rsid w:val="00D71E1A"/>
    <w:rsid w:val="00D71EC1"/>
    <w:rsid w:val="00D7209A"/>
    <w:rsid w:val="00D726D1"/>
    <w:rsid w:val="00D72A7C"/>
    <w:rsid w:val="00D72B46"/>
    <w:rsid w:val="00D72C4E"/>
    <w:rsid w:val="00D72CC3"/>
    <w:rsid w:val="00D72CF3"/>
    <w:rsid w:val="00D7303E"/>
    <w:rsid w:val="00D73095"/>
    <w:rsid w:val="00D731F6"/>
    <w:rsid w:val="00D7343B"/>
    <w:rsid w:val="00D735C1"/>
    <w:rsid w:val="00D738CD"/>
    <w:rsid w:val="00D739E3"/>
    <w:rsid w:val="00D73ABC"/>
    <w:rsid w:val="00D73AD8"/>
    <w:rsid w:val="00D73B76"/>
    <w:rsid w:val="00D73CE7"/>
    <w:rsid w:val="00D73D05"/>
    <w:rsid w:val="00D73FD2"/>
    <w:rsid w:val="00D74610"/>
    <w:rsid w:val="00D7469B"/>
    <w:rsid w:val="00D74A49"/>
    <w:rsid w:val="00D74A9D"/>
    <w:rsid w:val="00D74AA2"/>
    <w:rsid w:val="00D74BAD"/>
    <w:rsid w:val="00D74BEF"/>
    <w:rsid w:val="00D74D98"/>
    <w:rsid w:val="00D74DEB"/>
    <w:rsid w:val="00D74F6E"/>
    <w:rsid w:val="00D750D5"/>
    <w:rsid w:val="00D75295"/>
    <w:rsid w:val="00D753A2"/>
    <w:rsid w:val="00D75DDF"/>
    <w:rsid w:val="00D75E03"/>
    <w:rsid w:val="00D766DC"/>
    <w:rsid w:val="00D76813"/>
    <w:rsid w:val="00D76A6A"/>
    <w:rsid w:val="00D76B5F"/>
    <w:rsid w:val="00D7711C"/>
    <w:rsid w:val="00D7719D"/>
    <w:rsid w:val="00D7746B"/>
    <w:rsid w:val="00D77A10"/>
    <w:rsid w:val="00D77A1D"/>
    <w:rsid w:val="00D77A75"/>
    <w:rsid w:val="00D77B4F"/>
    <w:rsid w:val="00D77C13"/>
    <w:rsid w:val="00D77D1B"/>
    <w:rsid w:val="00D77F6E"/>
    <w:rsid w:val="00D80085"/>
    <w:rsid w:val="00D805AD"/>
    <w:rsid w:val="00D805F2"/>
    <w:rsid w:val="00D80EA2"/>
    <w:rsid w:val="00D8141F"/>
    <w:rsid w:val="00D8142C"/>
    <w:rsid w:val="00D81851"/>
    <w:rsid w:val="00D8196A"/>
    <w:rsid w:val="00D81A20"/>
    <w:rsid w:val="00D81ADB"/>
    <w:rsid w:val="00D81BE2"/>
    <w:rsid w:val="00D81F1D"/>
    <w:rsid w:val="00D821E1"/>
    <w:rsid w:val="00D824A6"/>
    <w:rsid w:val="00D82530"/>
    <w:rsid w:val="00D826F3"/>
    <w:rsid w:val="00D82722"/>
    <w:rsid w:val="00D82731"/>
    <w:rsid w:val="00D82779"/>
    <w:rsid w:val="00D82823"/>
    <w:rsid w:val="00D82D11"/>
    <w:rsid w:val="00D83178"/>
    <w:rsid w:val="00D83585"/>
    <w:rsid w:val="00D83D4C"/>
    <w:rsid w:val="00D83EBA"/>
    <w:rsid w:val="00D8405C"/>
    <w:rsid w:val="00D841BE"/>
    <w:rsid w:val="00D841EB"/>
    <w:rsid w:val="00D8425C"/>
    <w:rsid w:val="00D84331"/>
    <w:rsid w:val="00D8435E"/>
    <w:rsid w:val="00D84588"/>
    <w:rsid w:val="00D84622"/>
    <w:rsid w:val="00D84C58"/>
    <w:rsid w:val="00D84CC6"/>
    <w:rsid w:val="00D856BE"/>
    <w:rsid w:val="00D8574B"/>
    <w:rsid w:val="00D85774"/>
    <w:rsid w:val="00D85D05"/>
    <w:rsid w:val="00D86055"/>
    <w:rsid w:val="00D862EB"/>
    <w:rsid w:val="00D86C0C"/>
    <w:rsid w:val="00D86EA3"/>
    <w:rsid w:val="00D86F47"/>
    <w:rsid w:val="00D8715D"/>
    <w:rsid w:val="00D8759A"/>
    <w:rsid w:val="00D875A1"/>
    <w:rsid w:val="00D875FD"/>
    <w:rsid w:val="00D87759"/>
    <w:rsid w:val="00D8781A"/>
    <w:rsid w:val="00D87CDD"/>
    <w:rsid w:val="00D87F6F"/>
    <w:rsid w:val="00D8E621"/>
    <w:rsid w:val="00D90150"/>
    <w:rsid w:val="00D90791"/>
    <w:rsid w:val="00D90AAB"/>
    <w:rsid w:val="00D90ACE"/>
    <w:rsid w:val="00D912CB"/>
    <w:rsid w:val="00D91559"/>
    <w:rsid w:val="00D916F2"/>
    <w:rsid w:val="00D92233"/>
    <w:rsid w:val="00D9224F"/>
    <w:rsid w:val="00D92443"/>
    <w:rsid w:val="00D925D5"/>
    <w:rsid w:val="00D9284F"/>
    <w:rsid w:val="00D929F8"/>
    <w:rsid w:val="00D92C12"/>
    <w:rsid w:val="00D92DF2"/>
    <w:rsid w:val="00D92EBB"/>
    <w:rsid w:val="00D92F46"/>
    <w:rsid w:val="00D93142"/>
    <w:rsid w:val="00D93147"/>
    <w:rsid w:val="00D9332C"/>
    <w:rsid w:val="00D933D2"/>
    <w:rsid w:val="00D933E4"/>
    <w:rsid w:val="00D93633"/>
    <w:rsid w:val="00D93D8A"/>
    <w:rsid w:val="00D9402B"/>
    <w:rsid w:val="00D941FF"/>
    <w:rsid w:val="00D94E89"/>
    <w:rsid w:val="00D95619"/>
    <w:rsid w:val="00D956FB"/>
    <w:rsid w:val="00D95894"/>
    <w:rsid w:val="00D95CF2"/>
    <w:rsid w:val="00D96083"/>
    <w:rsid w:val="00D963AC"/>
    <w:rsid w:val="00D96B6C"/>
    <w:rsid w:val="00D96CDF"/>
    <w:rsid w:val="00D96D76"/>
    <w:rsid w:val="00D9708B"/>
    <w:rsid w:val="00D971BA"/>
    <w:rsid w:val="00D974D4"/>
    <w:rsid w:val="00D97B20"/>
    <w:rsid w:val="00D97B73"/>
    <w:rsid w:val="00DA010F"/>
    <w:rsid w:val="00DA0143"/>
    <w:rsid w:val="00DA0199"/>
    <w:rsid w:val="00DA01D1"/>
    <w:rsid w:val="00DA0332"/>
    <w:rsid w:val="00DA0486"/>
    <w:rsid w:val="00DA06A8"/>
    <w:rsid w:val="00DA0B51"/>
    <w:rsid w:val="00DA0C1A"/>
    <w:rsid w:val="00DA10D5"/>
    <w:rsid w:val="00DA1158"/>
    <w:rsid w:val="00DA132E"/>
    <w:rsid w:val="00DA14E4"/>
    <w:rsid w:val="00DA163A"/>
    <w:rsid w:val="00DA18EE"/>
    <w:rsid w:val="00DA18F1"/>
    <w:rsid w:val="00DA1984"/>
    <w:rsid w:val="00DA1B63"/>
    <w:rsid w:val="00DA1F50"/>
    <w:rsid w:val="00DA2069"/>
    <w:rsid w:val="00DA21EF"/>
    <w:rsid w:val="00DA2657"/>
    <w:rsid w:val="00DA2956"/>
    <w:rsid w:val="00DA2F27"/>
    <w:rsid w:val="00DA2FF9"/>
    <w:rsid w:val="00DA30CC"/>
    <w:rsid w:val="00DA313D"/>
    <w:rsid w:val="00DA34D1"/>
    <w:rsid w:val="00DA371D"/>
    <w:rsid w:val="00DA3742"/>
    <w:rsid w:val="00DA3A36"/>
    <w:rsid w:val="00DA3A57"/>
    <w:rsid w:val="00DA3B98"/>
    <w:rsid w:val="00DA3CBE"/>
    <w:rsid w:val="00DA4376"/>
    <w:rsid w:val="00DA4380"/>
    <w:rsid w:val="00DA4BE4"/>
    <w:rsid w:val="00DA4C60"/>
    <w:rsid w:val="00DA4E77"/>
    <w:rsid w:val="00DA5109"/>
    <w:rsid w:val="00DA5562"/>
    <w:rsid w:val="00DA55A8"/>
    <w:rsid w:val="00DA56B7"/>
    <w:rsid w:val="00DA5786"/>
    <w:rsid w:val="00DA5E18"/>
    <w:rsid w:val="00DA6066"/>
    <w:rsid w:val="00DA60C3"/>
    <w:rsid w:val="00DA6196"/>
    <w:rsid w:val="00DA644A"/>
    <w:rsid w:val="00DA6689"/>
    <w:rsid w:val="00DA71DC"/>
    <w:rsid w:val="00DA73E0"/>
    <w:rsid w:val="00DA73F0"/>
    <w:rsid w:val="00DA76BB"/>
    <w:rsid w:val="00DA76CC"/>
    <w:rsid w:val="00DA76CD"/>
    <w:rsid w:val="00DA7777"/>
    <w:rsid w:val="00DA7AD0"/>
    <w:rsid w:val="00DA7CA2"/>
    <w:rsid w:val="00DA7DD7"/>
    <w:rsid w:val="00DA8161"/>
    <w:rsid w:val="00DB02DC"/>
    <w:rsid w:val="00DB0348"/>
    <w:rsid w:val="00DB051F"/>
    <w:rsid w:val="00DB0543"/>
    <w:rsid w:val="00DB0629"/>
    <w:rsid w:val="00DB064B"/>
    <w:rsid w:val="00DB0784"/>
    <w:rsid w:val="00DB07EF"/>
    <w:rsid w:val="00DB0A16"/>
    <w:rsid w:val="00DB0BED"/>
    <w:rsid w:val="00DB0CB3"/>
    <w:rsid w:val="00DB0EB1"/>
    <w:rsid w:val="00DB0EBA"/>
    <w:rsid w:val="00DB0F43"/>
    <w:rsid w:val="00DB137B"/>
    <w:rsid w:val="00DB15CD"/>
    <w:rsid w:val="00DB163F"/>
    <w:rsid w:val="00DB16EE"/>
    <w:rsid w:val="00DB1850"/>
    <w:rsid w:val="00DB19A5"/>
    <w:rsid w:val="00DB1B4B"/>
    <w:rsid w:val="00DB1CDE"/>
    <w:rsid w:val="00DB1DFA"/>
    <w:rsid w:val="00DB1F00"/>
    <w:rsid w:val="00DB1FCA"/>
    <w:rsid w:val="00DB2092"/>
    <w:rsid w:val="00DB21DD"/>
    <w:rsid w:val="00DB249A"/>
    <w:rsid w:val="00DB24B5"/>
    <w:rsid w:val="00DB2898"/>
    <w:rsid w:val="00DB2A12"/>
    <w:rsid w:val="00DB2AAD"/>
    <w:rsid w:val="00DB2AF3"/>
    <w:rsid w:val="00DB2BEC"/>
    <w:rsid w:val="00DB2F4A"/>
    <w:rsid w:val="00DB36DF"/>
    <w:rsid w:val="00DB3723"/>
    <w:rsid w:val="00DB3A96"/>
    <w:rsid w:val="00DB3BAA"/>
    <w:rsid w:val="00DB3C64"/>
    <w:rsid w:val="00DB3C8A"/>
    <w:rsid w:val="00DB3CFE"/>
    <w:rsid w:val="00DB4259"/>
    <w:rsid w:val="00DB4276"/>
    <w:rsid w:val="00DB4367"/>
    <w:rsid w:val="00DB44F9"/>
    <w:rsid w:val="00DB4758"/>
    <w:rsid w:val="00DB480D"/>
    <w:rsid w:val="00DB48FD"/>
    <w:rsid w:val="00DB4971"/>
    <w:rsid w:val="00DB4B3F"/>
    <w:rsid w:val="00DB5650"/>
    <w:rsid w:val="00DB5B23"/>
    <w:rsid w:val="00DB5ED8"/>
    <w:rsid w:val="00DB63F7"/>
    <w:rsid w:val="00DB6674"/>
    <w:rsid w:val="00DB67EB"/>
    <w:rsid w:val="00DB6AC7"/>
    <w:rsid w:val="00DB6CAA"/>
    <w:rsid w:val="00DB6CAB"/>
    <w:rsid w:val="00DB71B5"/>
    <w:rsid w:val="00DB7287"/>
    <w:rsid w:val="00DB73D0"/>
    <w:rsid w:val="00DB74A5"/>
    <w:rsid w:val="00DB74F5"/>
    <w:rsid w:val="00DB7775"/>
    <w:rsid w:val="00DB7831"/>
    <w:rsid w:val="00DB78D4"/>
    <w:rsid w:val="00DB79D9"/>
    <w:rsid w:val="00DB79E4"/>
    <w:rsid w:val="00DB7A15"/>
    <w:rsid w:val="00DB7B19"/>
    <w:rsid w:val="00DB7E11"/>
    <w:rsid w:val="00DB7FAF"/>
    <w:rsid w:val="00DC00A8"/>
    <w:rsid w:val="00DC0200"/>
    <w:rsid w:val="00DC03E0"/>
    <w:rsid w:val="00DC0883"/>
    <w:rsid w:val="00DC091E"/>
    <w:rsid w:val="00DC093F"/>
    <w:rsid w:val="00DC149F"/>
    <w:rsid w:val="00DC1905"/>
    <w:rsid w:val="00DC1BF6"/>
    <w:rsid w:val="00DC1DC9"/>
    <w:rsid w:val="00DC214E"/>
    <w:rsid w:val="00DC2180"/>
    <w:rsid w:val="00DC2249"/>
    <w:rsid w:val="00DC2377"/>
    <w:rsid w:val="00DC24FF"/>
    <w:rsid w:val="00DC2645"/>
    <w:rsid w:val="00DC2CB6"/>
    <w:rsid w:val="00DC315A"/>
    <w:rsid w:val="00DC32FC"/>
    <w:rsid w:val="00DC3542"/>
    <w:rsid w:val="00DC363E"/>
    <w:rsid w:val="00DC3964"/>
    <w:rsid w:val="00DC3E30"/>
    <w:rsid w:val="00DC3FE6"/>
    <w:rsid w:val="00DC406C"/>
    <w:rsid w:val="00DC4131"/>
    <w:rsid w:val="00DC4393"/>
    <w:rsid w:val="00DC44D8"/>
    <w:rsid w:val="00DC47B9"/>
    <w:rsid w:val="00DC4B4F"/>
    <w:rsid w:val="00DC507B"/>
    <w:rsid w:val="00DC5101"/>
    <w:rsid w:val="00DC53CD"/>
    <w:rsid w:val="00DC5578"/>
    <w:rsid w:val="00DC5858"/>
    <w:rsid w:val="00DC58C6"/>
    <w:rsid w:val="00DC5C50"/>
    <w:rsid w:val="00DC5EA7"/>
    <w:rsid w:val="00DC6076"/>
    <w:rsid w:val="00DC60E7"/>
    <w:rsid w:val="00DC60F3"/>
    <w:rsid w:val="00DC6178"/>
    <w:rsid w:val="00DC618F"/>
    <w:rsid w:val="00DC61EE"/>
    <w:rsid w:val="00DC6339"/>
    <w:rsid w:val="00DC66CE"/>
    <w:rsid w:val="00DC66F9"/>
    <w:rsid w:val="00DC679C"/>
    <w:rsid w:val="00DC6B5F"/>
    <w:rsid w:val="00DC6C99"/>
    <w:rsid w:val="00DC6D89"/>
    <w:rsid w:val="00DC716C"/>
    <w:rsid w:val="00DC7463"/>
    <w:rsid w:val="00DC753D"/>
    <w:rsid w:val="00DC75A5"/>
    <w:rsid w:val="00DC765F"/>
    <w:rsid w:val="00DC77EB"/>
    <w:rsid w:val="00DC784E"/>
    <w:rsid w:val="00DD002E"/>
    <w:rsid w:val="00DD009C"/>
    <w:rsid w:val="00DD04E4"/>
    <w:rsid w:val="00DD0550"/>
    <w:rsid w:val="00DD06C9"/>
    <w:rsid w:val="00DD0970"/>
    <w:rsid w:val="00DD0C09"/>
    <w:rsid w:val="00DD102C"/>
    <w:rsid w:val="00DD10D5"/>
    <w:rsid w:val="00DD10E5"/>
    <w:rsid w:val="00DD1125"/>
    <w:rsid w:val="00DD11A9"/>
    <w:rsid w:val="00DD11B7"/>
    <w:rsid w:val="00DD1329"/>
    <w:rsid w:val="00DD13DE"/>
    <w:rsid w:val="00DD1544"/>
    <w:rsid w:val="00DD1683"/>
    <w:rsid w:val="00DD1740"/>
    <w:rsid w:val="00DD19B8"/>
    <w:rsid w:val="00DD1B09"/>
    <w:rsid w:val="00DD1EB3"/>
    <w:rsid w:val="00DD1EED"/>
    <w:rsid w:val="00DD23E6"/>
    <w:rsid w:val="00DD24ED"/>
    <w:rsid w:val="00DD2597"/>
    <w:rsid w:val="00DD26EC"/>
    <w:rsid w:val="00DD283A"/>
    <w:rsid w:val="00DD2885"/>
    <w:rsid w:val="00DD29C1"/>
    <w:rsid w:val="00DD2FFB"/>
    <w:rsid w:val="00DD3023"/>
    <w:rsid w:val="00DD3164"/>
    <w:rsid w:val="00DD3316"/>
    <w:rsid w:val="00DD3365"/>
    <w:rsid w:val="00DD34CA"/>
    <w:rsid w:val="00DD36FC"/>
    <w:rsid w:val="00DD3EA8"/>
    <w:rsid w:val="00DD3EBF"/>
    <w:rsid w:val="00DD4151"/>
    <w:rsid w:val="00DD4826"/>
    <w:rsid w:val="00DD4C76"/>
    <w:rsid w:val="00DD531E"/>
    <w:rsid w:val="00DD53CF"/>
    <w:rsid w:val="00DD55F4"/>
    <w:rsid w:val="00DD56B1"/>
    <w:rsid w:val="00DD577A"/>
    <w:rsid w:val="00DD57B8"/>
    <w:rsid w:val="00DD5BAB"/>
    <w:rsid w:val="00DD5FAB"/>
    <w:rsid w:val="00DD6581"/>
    <w:rsid w:val="00DD668F"/>
    <w:rsid w:val="00DD6A8A"/>
    <w:rsid w:val="00DD6BE5"/>
    <w:rsid w:val="00DD6D43"/>
    <w:rsid w:val="00DD79DC"/>
    <w:rsid w:val="00DD7BCF"/>
    <w:rsid w:val="00DD7D94"/>
    <w:rsid w:val="00DD7DAC"/>
    <w:rsid w:val="00DD7FCF"/>
    <w:rsid w:val="00DDCBB1"/>
    <w:rsid w:val="00DDFC47"/>
    <w:rsid w:val="00DE0043"/>
    <w:rsid w:val="00DE007B"/>
    <w:rsid w:val="00DE01F8"/>
    <w:rsid w:val="00DE03B7"/>
    <w:rsid w:val="00DE03D2"/>
    <w:rsid w:val="00DE0469"/>
    <w:rsid w:val="00DE04FB"/>
    <w:rsid w:val="00DE08F9"/>
    <w:rsid w:val="00DE0923"/>
    <w:rsid w:val="00DE09F4"/>
    <w:rsid w:val="00DE0A09"/>
    <w:rsid w:val="00DE0AB9"/>
    <w:rsid w:val="00DE0CCB"/>
    <w:rsid w:val="00DE0F53"/>
    <w:rsid w:val="00DE10E3"/>
    <w:rsid w:val="00DE12CD"/>
    <w:rsid w:val="00DE15E7"/>
    <w:rsid w:val="00DE15FF"/>
    <w:rsid w:val="00DE1872"/>
    <w:rsid w:val="00DE187C"/>
    <w:rsid w:val="00DE19AA"/>
    <w:rsid w:val="00DE1DAF"/>
    <w:rsid w:val="00DE1E27"/>
    <w:rsid w:val="00DE1F56"/>
    <w:rsid w:val="00DE2112"/>
    <w:rsid w:val="00DE2159"/>
    <w:rsid w:val="00DE21EE"/>
    <w:rsid w:val="00DE23F9"/>
    <w:rsid w:val="00DE2562"/>
    <w:rsid w:val="00DE2882"/>
    <w:rsid w:val="00DE28CE"/>
    <w:rsid w:val="00DE2CB8"/>
    <w:rsid w:val="00DE2EAF"/>
    <w:rsid w:val="00DE33BA"/>
    <w:rsid w:val="00DE3488"/>
    <w:rsid w:val="00DE35A5"/>
    <w:rsid w:val="00DE389A"/>
    <w:rsid w:val="00DE3A18"/>
    <w:rsid w:val="00DE3C4B"/>
    <w:rsid w:val="00DE3EF5"/>
    <w:rsid w:val="00DE41CA"/>
    <w:rsid w:val="00DE4573"/>
    <w:rsid w:val="00DE4637"/>
    <w:rsid w:val="00DE46F4"/>
    <w:rsid w:val="00DE4767"/>
    <w:rsid w:val="00DE4A64"/>
    <w:rsid w:val="00DE4D09"/>
    <w:rsid w:val="00DE4D2D"/>
    <w:rsid w:val="00DE54BD"/>
    <w:rsid w:val="00DE54E8"/>
    <w:rsid w:val="00DE554D"/>
    <w:rsid w:val="00DE561E"/>
    <w:rsid w:val="00DE57C9"/>
    <w:rsid w:val="00DE5AE3"/>
    <w:rsid w:val="00DE5C91"/>
    <w:rsid w:val="00DE5CD9"/>
    <w:rsid w:val="00DE6101"/>
    <w:rsid w:val="00DE6609"/>
    <w:rsid w:val="00DE66EA"/>
    <w:rsid w:val="00DE766F"/>
    <w:rsid w:val="00DE781A"/>
    <w:rsid w:val="00DE79F8"/>
    <w:rsid w:val="00DE7A9A"/>
    <w:rsid w:val="00DF012A"/>
    <w:rsid w:val="00DF015B"/>
    <w:rsid w:val="00DF0289"/>
    <w:rsid w:val="00DF0DA7"/>
    <w:rsid w:val="00DF1075"/>
    <w:rsid w:val="00DF10BE"/>
    <w:rsid w:val="00DF1192"/>
    <w:rsid w:val="00DF1441"/>
    <w:rsid w:val="00DF15E2"/>
    <w:rsid w:val="00DF1881"/>
    <w:rsid w:val="00DF1B6A"/>
    <w:rsid w:val="00DF1BA0"/>
    <w:rsid w:val="00DF1D51"/>
    <w:rsid w:val="00DF217A"/>
    <w:rsid w:val="00DF22E8"/>
    <w:rsid w:val="00DF2352"/>
    <w:rsid w:val="00DF24DE"/>
    <w:rsid w:val="00DF25C4"/>
    <w:rsid w:val="00DF2C9A"/>
    <w:rsid w:val="00DF300D"/>
    <w:rsid w:val="00DF35E8"/>
    <w:rsid w:val="00DF37C6"/>
    <w:rsid w:val="00DF382A"/>
    <w:rsid w:val="00DF387A"/>
    <w:rsid w:val="00DF399F"/>
    <w:rsid w:val="00DF3A55"/>
    <w:rsid w:val="00DF3AD0"/>
    <w:rsid w:val="00DF3AFC"/>
    <w:rsid w:val="00DF3D38"/>
    <w:rsid w:val="00DF3D50"/>
    <w:rsid w:val="00DF40C5"/>
    <w:rsid w:val="00DF44E6"/>
    <w:rsid w:val="00DF47B2"/>
    <w:rsid w:val="00DF4925"/>
    <w:rsid w:val="00DF4C76"/>
    <w:rsid w:val="00DF4CDB"/>
    <w:rsid w:val="00DF4E75"/>
    <w:rsid w:val="00DF4FD3"/>
    <w:rsid w:val="00DF509E"/>
    <w:rsid w:val="00DF50CC"/>
    <w:rsid w:val="00DF5259"/>
    <w:rsid w:val="00DF526E"/>
    <w:rsid w:val="00DF574D"/>
    <w:rsid w:val="00DF57A1"/>
    <w:rsid w:val="00DF57BC"/>
    <w:rsid w:val="00DF5A3A"/>
    <w:rsid w:val="00DF5B60"/>
    <w:rsid w:val="00DF5C75"/>
    <w:rsid w:val="00DF5CF4"/>
    <w:rsid w:val="00DF5ECD"/>
    <w:rsid w:val="00DF6062"/>
    <w:rsid w:val="00DF626B"/>
    <w:rsid w:val="00DF6674"/>
    <w:rsid w:val="00DF692B"/>
    <w:rsid w:val="00DF6B4B"/>
    <w:rsid w:val="00DF6B96"/>
    <w:rsid w:val="00DF6CD5"/>
    <w:rsid w:val="00DF70FA"/>
    <w:rsid w:val="00DF72EE"/>
    <w:rsid w:val="00DF7470"/>
    <w:rsid w:val="00DF7567"/>
    <w:rsid w:val="00DF769F"/>
    <w:rsid w:val="00DF76BA"/>
    <w:rsid w:val="00DF7723"/>
    <w:rsid w:val="00DF7783"/>
    <w:rsid w:val="00DF77EE"/>
    <w:rsid w:val="00DF7947"/>
    <w:rsid w:val="00DF7D15"/>
    <w:rsid w:val="00DF7EBF"/>
    <w:rsid w:val="00DF7F36"/>
    <w:rsid w:val="00E00371"/>
    <w:rsid w:val="00E0044E"/>
    <w:rsid w:val="00E0049D"/>
    <w:rsid w:val="00E00550"/>
    <w:rsid w:val="00E00761"/>
    <w:rsid w:val="00E008E6"/>
    <w:rsid w:val="00E0097B"/>
    <w:rsid w:val="00E00CED"/>
    <w:rsid w:val="00E00E21"/>
    <w:rsid w:val="00E00E27"/>
    <w:rsid w:val="00E00EA0"/>
    <w:rsid w:val="00E00FD0"/>
    <w:rsid w:val="00E00FD4"/>
    <w:rsid w:val="00E00FEC"/>
    <w:rsid w:val="00E01038"/>
    <w:rsid w:val="00E010E6"/>
    <w:rsid w:val="00E01249"/>
    <w:rsid w:val="00E013FB"/>
    <w:rsid w:val="00E015C7"/>
    <w:rsid w:val="00E01655"/>
    <w:rsid w:val="00E01677"/>
    <w:rsid w:val="00E01B74"/>
    <w:rsid w:val="00E02503"/>
    <w:rsid w:val="00E02A08"/>
    <w:rsid w:val="00E02D81"/>
    <w:rsid w:val="00E02E53"/>
    <w:rsid w:val="00E0346D"/>
    <w:rsid w:val="00E0352F"/>
    <w:rsid w:val="00E035DF"/>
    <w:rsid w:val="00E03DDD"/>
    <w:rsid w:val="00E03ED7"/>
    <w:rsid w:val="00E03FF9"/>
    <w:rsid w:val="00E04049"/>
    <w:rsid w:val="00E0405D"/>
    <w:rsid w:val="00E04069"/>
    <w:rsid w:val="00E0449B"/>
    <w:rsid w:val="00E0452B"/>
    <w:rsid w:val="00E047DB"/>
    <w:rsid w:val="00E047E1"/>
    <w:rsid w:val="00E04C5C"/>
    <w:rsid w:val="00E04CA2"/>
    <w:rsid w:val="00E0503D"/>
    <w:rsid w:val="00E050AA"/>
    <w:rsid w:val="00E051DD"/>
    <w:rsid w:val="00E052B4"/>
    <w:rsid w:val="00E052F0"/>
    <w:rsid w:val="00E05687"/>
    <w:rsid w:val="00E05732"/>
    <w:rsid w:val="00E05930"/>
    <w:rsid w:val="00E06193"/>
    <w:rsid w:val="00E06477"/>
    <w:rsid w:val="00E066D7"/>
    <w:rsid w:val="00E06A81"/>
    <w:rsid w:val="00E06B23"/>
    <w:rsid w:val="00E06C3F"/>
    <w:rsid w:val="00E06C60"/>
    <w:rsid w:val="00E06C79"/>
    <w:rsid w:val="00E06E53"/>
    <w:rsid w:val="00E06FBD"/>
    <w:rsid w:val="00E0715F"/>
    <w:rsid w:val="00E074A3"/>
    <w:rsid w:val="00E07965"/>
    <w:rsid w:val="00E07E38"/>
    <w:rsid w:val="00E07EF0"/>
    <w:rsid w:val="00E100EC"/>
    <w:rsid w:val="00E10414"/>
    <w:rsid w:val="00E104F9"/>
    <w:rsid w:val="00E104FA"/>
    <w:rsid w:val="00E1097F"/>
    <w:rsid w:val="00E10DAD"/>
    <w:rsid w:val="00E11267"/>
    <w:rsid w:val="00E11383"/>
    <w:rsid w:val="00E1154E"/>
    <w:rsid w:val="00E1173E"/>
    <w:rsid w:val="00E1184A"/>
    <w:rsid w:val="00E11855"/>
    <w:rsid w:val="00E118E1"/>
    <w:rsid w:val="00E11CF9"/>
    <w:rsid w:val="00E1211D"/>
    <w:rsid w:val="00E1219D"/>
    <w:rsid w:val="00E122A3"/>
    <w:rsid w:val="00E12528"/>
    <w:rsid w:val="00E12830"/>
    <w:rsid w:val="00E12B4F"/>
    <w:rsid w:val="00E12E88"/>
    <w:rsid w:val="00E132C4"/>
    <w:rsid w:val="00E13623"/>
    <w:rsid w:val="00E13640"/>
    <w:rsid w:val="00E13900"/>
    <w:rsid w:val="00E13995"/>
    <w:rsid w:val="00E139FE"/>
    <w:rsid w:val="00E13B0F"/>
    <w:rsid w:val="00E13B31"/>
    <w:rsid w:val="00E13BC7"/>
    <w:rsid w:val="00E13F68"/>
    <w:rsid w:val="00E1406E"/>
    <w:rsid w:val="00E140CC"/>
    <w:rsid w:val="00E1452C"/>
    <w:rsid w:val="00E148F7"/>
    <w:rsid w:val="00E14A2E"/>
    <w:rsid w:val="00E14D6E"/>
    <w:rsid w:val="00E14E79"/>
    <w:rsid w:val="00E1517B"/>
    <w:rsid w:val="00E151C5"/>
    <w:rsid w:val="00E1547C"/>
    <w:rsid w:val="00E15541"/>
    <w:rsid w:val="00E15A6B"/>
    <w:rsid w:val="00E15A8F"/>
    <w:rsid w:val="00E15AD1"/>
    <w:rsid w:val="00E15AE2"/>
    <w:rsid w:val="00E15BF7"/>
    <w:rsid w:val="00E15CF7"/>
    <w:rsid w:val="00E15D51"/>
    <w:rsid w:val="00E15F2A"/>
    <w:rsid w:val="00E1610A"/>
    <w:rsid w:val="00E1616B"/>
    <w:rsid w:val="00E162A8"/>
    <w:rsid w:val="00E162E7"/>
    <w:rsid w:val="00E1658F"/>
    <w:rsid w:val="00E1667F"/>
    <w:rsid w:val="00E16772"/>
    <w:rsid w:val="00E16C62"/>
    <w:rsid w:val="00E16D41"/>
    <w:rsid w:val="00E16D5C"/>
    <w:rsid w:val="00E16D6E"/>
    <w:rsid w:val="00E16D8C"/>
    <w:rsid w:val="00E16F23"/>
    <w:rsid w:val="00E16FA8"/>
    <w:rsid w:val="00E1706E"/>
    <w:rsid w:val="00E1711E"/>
    <w:rsid w:val="00E17201"/>
    <w:rsid w:val="00E1750F"/>
    <w:rsid w:val="00E17548"/>
    <w:rsid w:val="00E17626"/>
    <w:rsid w:val="00E17CF4"/>
    <w:rsid w:val="00E17FD0"/>
    <w:rsid w:val="00E20294"/>
    <w:rsid w:val="00E202C3"/>
    <w:rsid w:val="00E20374"/>
    <w:rsid w:val="00E203F7"/>
    <w:rsid w:val="00E20A22"/>
    <w:rsid w:val="00E20BE8"/>
    <w:rsid w:val="00E20ECC"/>
    <w:rsid w:val="00E210DB"/>
    <w:rsid w:val="00E21191"/>
    <w:rsid w:val="00E211FE"/>
    <w:rsid w:val="00E21233"/>
    <w:rsid w:val="00E21358"/>
    <w:rsid w:val="00E215B6"/>
    <w:rsid w:val="00E21E08"/>
    <w:rsid w:val="00E2243F"/>
    <w:rsid w:val="00E224C8"/>
    <w:rsid w:val="00E22597"/>
    <w:rsid w:val="00E22781"/>
    <w:rsid w:val="00E22865"/>
    <w:rsid w:val="00E228DB"/>
    <w:rsid w:val="00E22C8F"/>
    <w:rsid w:val="00E23108"/>
    <w:rsid w:val="00E231D7"/>
    <w:rsid w:val="00E23213"/>
    <w:rsid w:val="00E23562"/>
    <w:rsid w:val="00E235D0"/>
    <w:rsid w:val="00E2387F"/>
    <w:rsid w:val="00E23904"/>
    <w:rsid w:val="00E23D12"/>
    <w:rsid w:val="00E23E07"/>
    <w:rsid w:val="00E24569"/>
    <w:rsid w:val="00E24580"/>
    <w:rsid w:val="00E24630"/>
    <w:rsid w:val="00E2481C"/>
    <w:rsid w:val="00E248BC"/>
    <w:rsid w:val="00E248F7"/>
    <w:rsid w:val="00E2506C"/>
    <w:rsid w:val="00E252B3"/>
    <w:rsid w:val="00E25511"/>
    <w:rsid w:val="00E2552B"/>
    <w:rsid w:val="00E25548"/>
    <w:rsid w:val="00E25565"/>
    <w:rsid w:val="00E25BF9"/>
    <w:rsid w:val="00E25F1A"/>
    <w:rsid w:val="00E26141"/>
    <w:rsid w:val="00E263CB"/>
    <w:rsid w:val="00E26879"/>
    <w:rsid w:val="00E26903"/>
    <w:rsid w:val="00E26A6E"/>
    <w:rsid w:val="00E26AB9"/>
    <w:rsid w:val="00E26EAA"/>
    <w:rsid w:val="00E272BE"/>
    <w:rsid w:val="00E27404"/>
    <w:rsid w:val="00E2757B"/>
    <w:rsid w:val="00E275C1"/>
    <w:rsid w:val="00E2786E"/>
    <w:rsid w:val="00E278B8"/>
    <w:rsid w:val="00E2790D"/>
    <w:rsid w:val="00E27B17"/>
    <w:rsid w:val="00E27BFF"/>
    <w:rsid w:val="00E27D30"/>
    <w:rsid w:val="00E27D60"/>
    <w:rsid w:val="00E27F59"/>
    <w:rsid w:val="00E27FC2"/>
    <w:rsid w:val="00E3000A"/>
    <w:rsid w:val="00E300E2"/>
    <w:rsid w:val="00E30306"/>
    <w:rsid w:val="00E30375"/>
    <w:rsid w:val="00E304B3"/>
    <w:rsid w:val="00E306D9"/>
    <w:rsid w:val="00E30720"/>
    <w:rsid w:val="00E30C1D"/>
    <w:rsid w:val="00E30C8B"/>
    <w:rsid w:val="00E30D19"/>
    <w:rsid w:val="00E30F06"/>
    <w:rsid w:val="00E30F7B"/>
    <w:rsid w:val="00E31251"/>
    <w:rsid w:val="00E314C9"/>
    <w:rsid w:val="00E31614"/>
    <w:rsid w:val="00E31692"/>
    <w:rsid w:val="00E3185F"/>
    <w:rsid w:val="00E31903"/>
    <w:rsid w:val="00E3191B"/>
    <w:rsid w:val="00E3196D"/>
    <w:rsid w:val="00E31B43"/>
    <w:rsid w:val="00E31F49"/>
    <w:rsid w:val="00E31FB5"/>
    <w:rsid w:val="00E32157"/>
    <w:rsid w:val="00E3218C"/>
    <w:rsid w:val="00E321DC"/>
    <w:rsid w:val="00E32355"/>
    <w:rsid w:val="00E324A3"/>
    <w:rsid w:val="00E324C7"/>
    <w:rsid w:val="00E32AC3"/>
    <w:rsid w:val="00E32B45"/>
    <w:rsid w:val="00E330A1"/>
    <w:rsid w:val="00E33358"/>
    <w:rsid w:val="00E33560"/>
    <w:rsid w:val="00E33E1C"/>
    <w:rsid w:val="00E33E33"/>
    <w:rsid w:val="00E3401A"/>
    <w:rsid w:val="00E340D1"/>
    <w:rsid w:val="00E34104"/>
    <w:rsid w:val="00E341BD"/>
    <w:rsid w:val="00E34228"/>
    <w:rsid w:val="00E343B5"/>
    <w:rsid w:val="00E3440D"/>
    <w:rsid w:val="00E345C8"/>
    <w:rsid w:val="00E34707"/>
    <w:rsid w:val="00E34964"/>
    <w:rsid w:val="00E3496B"/>
    <w:rsid w:val="00E34975"/>
    <w:rsid w:val="00E34A22"/>
    <w:rsid w:val="00E34CBA"/>
    <w:rsid w:val="00E35002"/>
    <w:rsid w:val="00E35099"/>
    <w:rsid w:val="00E3513B"/>
    <w:rsid w:val="00E35224"/>
    <w:rsid w:val="00E35255"/>
    <w:rsid w:val="00E3528D"/>
    <w:rsid w:val="00E3592F"/>
    <w:rsid w:val="00E35BFA"/>
    <w:rsid w:val="00E362AE"/>
    <w:rsid w:val="00E3649F"/>
    <w:rsid w:val="00E366C4"/>
    <w:rsid w:val="00E370AD"/>
    <w:rsid w:val="00E37268"/>
    <w:rsid w:val="00E37336"/>
    <w:rsid w:val="00E374F7"/>
    <w:rsid w:val="00E3756E"/>
    <w:rsid w:val="00E37597"/>
    <w:rsid w:val="00E37817"/>
    <w:rsid w:val="00E37AB5"/>
    <w:rsid w:val="00E37D64"/>
    <w:rsid w:val="00E400A3"/>
    <w:rsid w:val="00E40369"/>
    <w:rsid w:val="00E40B69"/>
    <w:rsid w:val="00E40BC7"/>
    <w:rsid w:val="00E40E97"/>
    <w:rsid w:val="00E413E9"/>
    <w:rsid w:val="00E4173D"/>
    <w:rsid w:val="00E417AB"/>
    <w:rsid w:val="00E41EAA"/>
    <w:rsid w:val="00E41F30"/>
    <w:rsid w:val="00E42102"/>
    <w:rsid w:val="00E422C9"/>
    <w:rsid w:val="00E42545"/>
    <w:rsid w:val="00E429FA"/>
    <w:rsid w:val="00E42C92"/>
    <w:rsid w:val="00E42D7C"/>
    <w:rsid w:val="00E42DBD"/>
    <w:rsid w:val="00E42FFE"/>
    <w:rsid w:val="00E430FC"/>
    <w:rsid w:val="00E43764"/>
    <w:rsid w:val="00E4377A"/>
    <w:rsid w:val="00E439ED"/>
    <w:rsid w:val="00E43B29"/>
    <w:rsid w:val="00E43CB0"/>
    <w:rsid w:val="00E43E61"/>
    <w:rsid w:val="00E440AA"/>
    <w:rsid w:val="00E442BC"/>
    <w:rsid w:val="00E443DC"/>
    <w:rsid w:val="00E44508"/>
    <w:rsid w:val="00E44583"/>
    <w:rsid w:val="00E4477A"/>
    <w:rsid w:val="00E44B37"/>
    <w:rsid w:val="00E44B4C"/>
    <w:rsid w:val="00E44D4F"/>
    <w:rsid w:val="00E451DD"/>
    <w:rsid w:val="00E456C9"/>
    <w:rsid w:val="00E45858"/>
    <w:rsid w:val="00E45937"/>
    <w:rsid w:val="00E459D9"/>
    <w:rsid w:val="00E45AA6"/>
    <w:rsid w:val="00E45C59"/>
    <w:rsid w:val="00E45C5F"/>
    <w:rsid w:val="00E46482"/>
    <w:rsid w:val="00E46830"/>
    <w:rsid w:val="00E46AC5"/>
    <w:rsid w:val="00E46F95"/>
    <w:rsid w:val="00E4705B"/>
    <w:rsid w:val="00E472D9"/>
    <w:rsid w:val="00E4731F"/>
    <w:rsid w:val="00E47411"/>
    <w:rsid w:val="00E474FC"/>
    <w:rsid w:val="00E47648"/>
    <w:rsid w:val="00E47915"/>
    <w:rsid w:val="00E47925"/>
    <w:rsid w:val="00E47D68"/>
    <w:rsid w:val="00E47E20"/>
    <w:rsid w:val="00E4F87D"/>
    <w:rsid w:val="00E5004F"/>
    <w:rsid w:val="00E503A3"/>
    <w:rsid w:val="00E506D8"/>
    <w:rsid w:val="00E50981"/>
    <w:rsid w:val="00E509B9"/>
    <w:rsid w:val="00E50BD4"/>
    <w:rsid w:val="00E51125"/>
    <w:rsid w:val="00E51222"/>
    <w:rsid w:val="00E5145F"/>
    <w:rsid w:val="00E51644"/>
    <w:rsid w:val="00E516A7"/>
    <w:rsid w:val="00E51945"/>
    <w:rsid w:val="00E51B94"/>
    <w:rsid w:val="00E51DCE"/>
    <w:rsid w:val="00E52281"/>
    <w:rsid w:val="00E523DF"/>
    <w:rsid w:val="00E52425"/>
    <w:rsid w:val="00E524D7"/>
    <w:rsid w:val="00E52655"/>
    <w:rsid w:val="00E52737"/>
    <w:rsid w:val="00E52902"/>
    <w:rsid w:val="00E52B09"/>
    <w:rsid w:val="00E52F6B"/>
    <w:rsid w:val="00E530CC"/>
    <w:rsid w:val="00E530E5"/>
    <w:rsid w:val="00E532EC"/>
    <w:rsid w:val="00E538F1"/>
    <w:rsid w:val="00E539E0"/>
    <w:rsid w:val="00E53B29"/>
    <w:rsid w:val="00E53BFD"/>
    <w:rsid w:val="00E53E9C"/>
    <w:rsid w:val="00E54083"/>
    <w:rsid w:val="00E545F7"/>
    <w:rsid w:val="00E54AAF"/>
    <w:rsid w:val="00E54C66"/>
    <w:rsid w:val="00E54DD6"/>
    <w:rsid w:val="00E54E11"/>
    <w:rsid w:val="00E55187"/>
    <w:rsid w:val="00E555AF"/>
    <w:rsid w:val="00E557F9"/>
    <w:rsid w:val="00E55988"/>
    <w:rsid w:val="00E55DAD"/>
    <w:rsid w:val="00E55F67"/>
    <w:rsid w:val="00E56162"/>
    <w:rsid w:val="00E5620B"/>
    <w:rsid w:val="00E564E4"/>
    <w:rsid w:val="00E567FB"/>
    <w:rsid w:val="00E56A0A"/>
    <w:rsid w:val="00E56CD5"/>
    <w:rsid w:val="00E56E54"/>
    <w:rsid w:val="00E56EAC"/>
    <w:rsid w:val="00E56F3C"/>
    <w:rsid w:val="00E5703C"/>
    <w:rsid w:val="00E57086"/>
    <w:rsid w:val="00E57273"/>
    <w:rsid w:val="00E57651"/>
    <w:rsid w:val="00E57965"/>
    <w:rsid w:val="00E579FA"/>
    <w:rsid w:val="00E57D7D"/>
    <w:rsid w:val="00E57FE6"/>
    <w:rsid w:val="00E6004B"/>
    <w:rsid w:val="00E601A9"/>
    <w:rsid w:val="00E6042A"/>
    <w:rsid w:val="00E606A9"/>
    <w:rsid w:val="00E6078F"/>
    <w:rsid w:val="00E60885"/>
    <w:rsid w:val="00E608A8"/>
    <w:rsid w:val="00E60908"/>
    <w:rsid w:val="00E60B8A"/>
    <w:rsid w:val="00E610A0"/>
    <w:rsid w:val="00E61413"/>
    <w:rsid w:val="00E61668"/>
    <w:rsid w:val="00E61B7F"/>
    <w:rsid w:val="00E61BA4"/>
    <w:rsid w:val="00E61CBD"/>
    <w:rsid w:val="00E61D34"/>
    <w:rsid w:val="00E61D77"/>
    <w:rsid w:val="00E61EA8"/>
    <w:rsid w:val="00E61F67"/>
    <w:rsid w:val="00E6219C"/>
    <w:rsid w:val="00E62201"/>
    <w:rsid w:val="00E625BB"/>
    <w:rsid w:val="00E62A4A"/>
    <w:rsid w:val="00E62C8E"/>
    <w:rsid w:val="00E62E2F"/>
    <w:rsid w:val="00E62EA8"/>
    <w:rsid w:val="00E62F62"/>
    <w:rsid w:val="00E62F84"/>
    <w:rsid w:val="00E633B8"/>
    <w:rsid w:val="00E63447"/>
    <w:rsid w:val="00E637BA"/>
    <w:rsid w:val="00E63872"/>
    <w:rsid w:val="00E638BE"/>
    <w:rsid w:val="00E63A6B"/>
    <w:rsid w:val="00E63D1F"/>
    <w:rsid w:val="00E64312"/>
    <w:rsid w:val="00E643F1"/>
    <w:rsid w:val="00E64801"/>
    <w:rsid w:val="00E648BA"/>
    <w:rsid w:val="00E650AF"/>
    <w:rsid w:val="00E650B2"/>
    <w:rsid w:val="00E65135"/>
    <w:rsid w:val="00E65139"/>
    <w:rsid w:val="00E6513F"/>
    <w:rsid w:val="00E652AF"/>
    <w:rsid w:val="00E652BF"/>
    <w:rsid w:val="00E65A96"/>
    <w:rsid w:val="00E65B77"/>
    <w:rsid w:val="00E65F66"/>
    <w:rsid w:val="00E65F90"/>
    <w:rsid w:val="00E6601D"/>
    <w:rsid w:val="00E6601F"/>
    <w:rsid w:val="00E663C1"/>
    <w:rsid w:val="00E663F3"/>
    <w:rsid w:val="00E66402"/>
    <w:rsid w:val="00E6643F"/>
    <w:rsid w:val="00E66645"/>
    <w:rsid w:val="00E66866"/>
    <w:rsid w:val="00E66A74"/>
    <w:rsid w:val="00E66C20"/>
    <w:rsid w:val="00E66C56"/>
    <w:rsid w:val="00E66CC8"/>
    <w:rsid w:val="00E66D22"/>
    <w:rsid w:val="00E66DEE"/>
    <w:rsid w:val="00E671DF"/>
    <w:rsid w:val="00E67243"/>
    <w:rsid w:val="00E67370"/>
    <w:rsid w:val="00E6737F"/>
    <w:rsid w:val="00E673E2"/>
    <w:rsid w:val="00E67426"/>
    <w:rsid w:val="00E675D1"/>
    <w:rsid w:val="00E67855"/>
    <w:rsid w:val="00E678C2"/>
    <w:rsid w:val="00E67A71"/>
    <w:rsid w:val="00E67E56"/>
    <w:rsid w:val="00E67EF8"/>
    <w:rsid w:val="00E69B5B"/>
    <w:rsid w:val="00E701F7"/>
    <w:rsid w:val="00E7038A"/>
    <w:rsid w:val="00E704BE"/>
    <w:rsid w:val="00E7073E"/>
    <w:rsid w:val="00E708A8"/>
    <w:rsid w:val="00E70936"/>
    <w:rsid w:val="00E70C5F"/>
    <w:rsid w:val="00E70CC4"/>
    <w:rsid w:val="00E70D82"/>
    <w:rsid w:val="00E70F0F"/>
    <w:rsid w:val="00E70F26"/>
    <w:rsid w:val="00E70F39"/>
    <w:rsid w:val="00E71944"/>
    <w:rsid w:val="00E71B91"/>
    <w:rsid w:val="00E71C6D"/>
    <w:rsid w:val="00E71C91"/>
    <w:rsid w:val="00E71F1E"/>
    <w:rsid w:val="00E72087"/>
    <w:rsid w:val="00E72178"/>
    <w:rsid w:val="00E7221C"/>
    <w:rsid w:val="00E7225D"/>
    <w:rsid w:val="00E723B6"/>
    <w:rsid w:val="00E726C9"/>
    <w:rsid w:val="00E72C0C"/>
    <w:rsid w:val="00E72DA0"/>
    <w:rsid w:val="00E72E4B"/>
    <w:rsid w:val="00E73198"/>
    <w:rsid w:val="00E731E4"/>
    <w:rsid w:val="00E73232"/>
    <w:rsid w:val="00E73745"/>
    <w:rsid w:val="00E73EFE"/>
    <w:rsid w:val="00E742A4"/>
    <w:rsid w:val="00E74631"/>
    <w:rsid w:val="00E749BE"/>
    <w:rsid w:val="00E74A99"/>
    <w:rsid w:val="00E7512E"/>
    <w:rsid w:val="00E7579C"/>
    <w:rsid w:val="00E75A5B"/>
    <w:rsid w:val="00E75D33"/>
    <w:rsid w:val="00E75EFA"/>
    <w:rsid w:val="00E75F55"/>
    <w:rsid w:val="00E762F6"/>
    <w:rsid w:val="00E769EC"/>
    <w:rsid w:val="00E76C23"/>
    <w:rsid w:val="00E76ED5"/>
    <w:rsid w:val="00E76FA0"/>
    <w:rsid w:val="00E7702C"/>
    <w:rsid w:val="00E770CB"/>
    <w:rsid w:val="00E7714B"/>
    <w:rsid w:val="00E77186"/>
    <w:rsid w:val="00E772A9"/>
    <w:rsid w:val="00E77539"/>
    <w:rsid w:val="00E778B0"/>
    <w:rsid w:val="00E77AAC"/>
    <w:rsid w:val="00E77AD7"/>
    <w:rsid w:val="00E801E9"/>
    <w:rsid w:val="00E802F8"/>
    <w:rsid w:val="00E803F8"/>
    <w:rsid w:val="00E804E2"/>
    <w:rsid w:val="00E80A9F"/>
    <w:rsid w:val="00E80DF7"/>
    <w:rsid w:val="00E80E43"/>
    <w:rsid w:val="00E80F69"/>
    <w:rsid w:val="00E81175"/>
    <w:rsid w:val="00E813A2"/>
    <w:rsid w:val="00E8157F"/>
    <w:rsid w:val="00E8175D"/>
    <w:rsid w:val="00E81BDF"/>
    <w:rsid w:val="00E81CB6"/>
    <w:rsid w:val="00E81E3B"/>
    <w:rsid w:val="00E820B2"/>
    <w:rsid w:val="00E826DC"/>
    <w:rsid w:val="00E83058"/>
    <w:rsid w:val="00E8357C"/>
    <w:rsid w:val="00E83660"/>
    <w:rsid w:val="00E83C29"/>
    <w:rsid w:val="00E83E55"/>
    <w:rsid w:val="00E842A2"/>
    <w:rsid w:val="00E847AD"/>
    <w:rsid w:val="00E847ED"/>
    <w:rsid w:val="00E84851"/>
    <w:rsid w:val="00E84B2C"/>
    <w:rsid w:val="00E84B4B"/>
    <w:rsid w:val="00E84C00"/>
    <w:rsid w:val="00E84C63"/>
    <w:rsid w:val="00E84C70"/>
    <w:rsid w:val="00E84CA7"/>
    <w:rsid w:val="00E84DCD"/>
    <w:rsid w:val="00E8516E"/>
    <w:rsid w:val="00E85241"/>
    <w:rsid w:val="00E85282"/>
    <w:rsid w:val="00E8530F"/>
    <w:rsid w:val="00E853B8"/>
    <w:rsid w:val="00E857D8"/>
    <w:rsid w:val="00E85929"/>
    <w:rsid w:val="00E8599B"/>
    <w:rsid w:val="00E859A4"/>
    <w:rsid w:val="00E85F84"/>
    <w:rsid w:val="00E860AA"/>
    <w:rsid w:val="00E860B9"/>
    <w:rsid w:val="00E860F7"/>
    <w:rsid w:val="00E8610C"/>
    <w:rsid w:val="00E863A7"/>
    <w:rsid w:val="00E865FE"/>
    <w:rsid w:val="00E866A9"/>
    <w:rsid w:val="00E86976"/>
    <w:rsid w:val="00E86EE1"/>
    <w:rsid w:val="00E871E1"/>
    <w:rsid w:val="00E874D2"/>
    <w:rsid w:val="00E87566"/>
    <w:rsid w:val="00E87593"/>
    <w:rsid w:val="00E87631"/>
    <w:rsid w:val="00E876B5"/>
    <w:rsid w:val="00E87AE5"/>
    <w:rsid w:val="00E87C28"/>
    <w:rsid w:val="00E90096"/>
    <w:rsid w:val="00E9018B"/>
    <w:rsid w:val="00E901F6"/>
    <w:rsid w:val="00E90437"/>
    <w:rsid w:val="00E90676"/>
    <w:rsid w:val="00E9083E"/>
    <w:rsid w:val="00E90B0D"/>
    <w:rsid w:val="00E90B8F"/>
    <w:rsid w:val="00E90EA5"/>
    <w:rsid w:val="00E90FE1"/>
    <w:rsid w:val="00E91230"/>
    <w:rsid w:val="00E91242"/>
    <w:rsid w:val="00E9186A"/>
    <w:rsid w:val="00E91871"/>
    <w:rsid w:val="00E91D1C"/>
    <w:rsid w:val="00E91D80"/>
    <w:rsid w:val="00E91E14"/>
    <w:rsid w:val="00E9220C"/>
    <w:rsid w:val="00E92994"/>
    <w:rsid w:val="00E92C52"/>
    <w:rsid w:val="00E92FBE"/>
    <w:rsid w:val="00E93005"/>
    <w:rsid w:val="00E9368B"/>
    <w:rsid w:val="00E9374F"/>
    <w:rsid w:val="00E93A79"/>
    <w:rsid w:val="00E93E04"/>
    <w:rsid w:val="00E93EF1"/>
    <w:rsid w:val="00E93F26"/>
    <w:rsid w:val="00E94669"/>
    <w:rsid w:val="00E94910"/>
    <w:rsid w:val="00E94B5D"/>
    <w:rsid w:val="00E94EA1"/>
    <w:rsid w:val="00E950B7"/>
    <w:rsid w:val="00E950FB"/>
    <w:rsid w:val="00E953FC"/>
    <w:rsid w:val="00E95B01"/>
    <w:rsid w:val="00E95B1B"/>
    <w:rsid w:val="00E95C43"/>
    <w:rsid w:val="00E95DA7"/>
    <w:rsid w:val="00E95DEA"/>
    <w:rsid w:val="00E9618F"/>
    <w:rsid w:val="00E96AC0"/>
    <w:rsid w:val="00E96BCF"/>
    <w:rsid w:val="00E96C0F"/>
    <w:rsid w:val="00E96CCA"/>
    <w:rsid w:val="00E9723C"/>
    <w:rsid w:val="00E97591"/>
    <w:rsid w:val="00E97621"/>
    <w:rsid w:val="00E97A93"/>
    <w:rsid w:val="00E97B72"/>
    <w:rsid w:val="00EA02DF"/>
    <w:rsid w:val="00EA05CA"/>
    <w:rsid w:val="00EA069E"/>
    <w:rsid w:val="00EA06B4"/>
    <w:rsid w:val="00EA0A9A"/>
    <w:rsid w:val="00EA111C"/>
    <w:rsid w:val="00EA12B3"/>
    <w:rsid w:val="00EA1EFA"/>
    <w:rsid w:val="00EA2017"/>
    <w:rsid w:val="00EA20DB"/>
    <w:rsid w:val="00EA224B"/>
    <w:rsid w:val="00EA2576"/>
    <w:rsid w:val="00EA2601"/>
    <w:rsid w:val="00EA275A"/>
    <w:rsid w:val="00EA27AA"/>
    <w:rsid w:val="00EA28CA"/>
    <w:rsid w:val="00EA2961"/>
    <w:rsid w:val="00EA2962"/>
    <w:rsid w:val="00EA2AD9"/>
    <w:rsid w:val="00EA2BB7"/>
    <w:rsid w:val="00EA2C2E"/>
    <w:rsid w:val="00EA2CAD"/>
    <w:rsid w:val="00EA3290"/>
    <w:rsid w:val="00EA3727"/>
    <w:rsid w:val="00EA38B1"/>
    <w:rsid w:val="00EA3DB1"/>
    <w:rsid w:val="00EA45F1"/>
    <w:rsid w:val="00EA4A34"/>
    <w:rsid w:val="00EA4ADA"/>
    <w:rsid w:val="00EA4AF8"/>
    <w:rsid w:val="00EA4B18"/>
    <w:rsid w:val="00EA4C82"/>
    <w:rsid w:val="00EA4E8B"/>
    <w:rsid w:val="00EA4F8A"/>
    <w:rsid w:val="00EA4FAE"/>
    <w:rsid w:val="00EA5385"/>
    <w:rsid w:val="00EA53A5"/>
    <w:rsid w:val="00EA59A6"/>
    <w:rsid w:val="00EA5A22"/>
    <w:rsid w:val="00EA5AFD"/>
    <w:rsid w:val="00EA5B72"/>
    <w:rsid w:val="00EA5BB7"/>
    <w:rsid w:val="00EA5EC5"/>
    <w:rsid w:val="00EA60DD"/>
    <w:rsid w:val="00EA61CA"/>
    <w:rsid w:val="00EA61D9"/>
    <w:rsid w:val="00EA6455"/>
    <w:rsid w:val="00EA65A1"/>
    <w:rsid w:val="00EA6AA6"/>
    <w:rsid w:val="00EA6BA9"/>
    <w:rsid w:val="00EA77BA"/>
    <w:rsid w:val="00EA7AFA"/>
    <w:rsid w:val="00EA7B47"/>
    <w:rsid w:val="00EA7C0A"/>
    <w:rsid w:val="00EA7F9A"/>
    <w:rsid w:val="00EAC2CF"/>
    <w:rsid w:val="00EB038B"/>
    <w:rsid w:val="00EB03BF"/>
    <w:rsid w:val="00EB04FE"/>
    <w:rsid w:val="00EB08E7"/>
    <w:rsid w:val="00EB0E79"/>
    <w:rsid w:val="00EB1207"/>
    <w:rsid w:val="00EB184D"/>
    <w:rsid w:val="00EB1BC6"/>
    <w:rsid w:val="00EB1DD3"/>
    <w:rsid w:val="00EB1EB5"/>
    <w:rsid w:val="00EB1EE4"/>
    <w:rsid w:val="00EB1EF5"/>
    <w:rsid w:val="00EB1F7C"/>
    <w:rsid w:val="00EB2017"/>
    <w:rsid w:val="00EB20FC"/>
    <w:rsid w:val="00EB237E"/>
    <w:rsid w:val="00EB27A7"/>
    <w:rsid w:val="00EB3057"/>
    <w:rsid w:val="00EB34FD"/>
    <w:rsid w:val="00EB3565"/>
    <w:rsid w:val="00EB35A2"/>
    <w:rsid w:val="00EB3820"/>
    <w:rsid w:val="00EB3917"/>
    <w:rsid w:val="00EB39FB"/>
    <w:rsid w:val="00EB3A41"/>
    <w:rsid w:val="00EB3A74"/>
    <w:rsid w:val="00EB4006"/>
    <w:rsid w:val="00EB41BA"/>
    <w:rsid w:val="00EB45F9"/>
    <w:rsid w:val="00EB5205"/>
    <w:rsid w:val="00EB52DE"/>
    <w:rsid w:val="00EB5479"/>
    <w:rsid w:val="00EB5673"/>
    <w:rsid w:val="00EB5E4A"/>
    <w:rsid w:val="00EB5E59"/>
    <w:rsid w:val="00EB6065"/>
    <w:rsid w:val="00EB61D2"/>
    <w:rsid w:val="00EB62A6"/>
    <w:rsid w:val="00EB6455"/>
    <w:rsid w:val="00EB65FB"/>
    <w:rsid w:val="00EB6AB5"/>
    <w:rsid w:val="00EB6CB5"/>
    <w:rsid w:val="00EB6E56"/>
    <w:rsid w:val="00EB6F51"/>
    <w:rsid w:val="00EB6F67"/>
    <w:rsid w:val="00EB71DD"/>
    <w:rsid w:val="00EB724B"/>
    <w:rsid w:val="00EB72E2"/>
    <w:rsid w:val="00EB76BB"/>
    <w:rsid w:val="00EB77E4"/>
    <w:rsid w:val="00EB78FA"/>
    <w:rsid w:val="00EB7A8B"/>
    <w:rsid w:val="00EB7DB7"/>
    <w:rsid w:val="00EB7FD9"/>
    <w:rsid w:val="00EC02A5"/>
    <w:rsid w:val="00EC0626"/>
    <w:rsid w:val="00EC0627"/>
    <w:rsid w:val="00EC0C55"/>
    <w:rsid w:val="00EC1230"/>
    <w:rsid w:val="00EC1AA4"/>
    <w:rsid w:val="00EC1ACA"/>
    <w:rsid w:val="00EC1EB0"/>
    <w:rsid w:val="00EC224F"/>
    <w:rsid w:val="00EC267E"/>
    <w:rsid w:val="00EC278D"/>
    <w:rsid w:val="00EC27D4"/>
    <w:rsid w:val="00EC2B0F"/>
    <w:rsid w:val="00EC2B7C"/>
    <w:rsid w:val="00EC2BFB"/>
    <w:rsid w:val="00EC2E74"/>
    <w:rsid w:val="00EC2E84"/>
    <w:rsid w:val="00EC2F12"/>
    <w:rsid w:val="00EC2F39"/>
    <w:rsid w:val="00EC312A"/>
    <w:rsid w:val="00EC3227"/>
    <w:rsid w:val="00EC3465"/>
    <w:rsid w:val="00EC3572"/>
    <w:rsid w:val="00EC35A6"/>
    <w:rsid w:val="00EC3710"/>
    <w:rsid w:val="00EC3973"/>
    <w:rsid w:val="00EC3A7E"/>
    <w:rsid w:val="00EC3C71"/>
    <w:rsid w:val="00EC3D64"/>
    <w:rsid w:val="00EC3E31"/>
    <w:rsid w:val="00EC3F29"/>
    <w:rsid w:val="00EC4051"/>
    <w:rsid w:val="00EC429E"/>
    <w:rsid w:val="00EC4456"/>
    <w:rsid w:val="00EC4F5E"/>
    <w:rsid w:val="00EC533B"/>
    <w:rsid w:val="00EC55AF"/>
    <w:rsid w:val="00EC561F"/>
    <w:rsid w:val="00EC5BE6"/>
    <w:rsid w:val="00EC5CC3"/>
    <w:rsid w:val="00EC5CE7"/>
    <w:rsid w:val="00EC5DC4"/>
    <w:rsid w:val="00EC62CC"/>
    <w:rsid w:val="00EC6350"/>
    <w:rsid w:val="00EC6367"/>
    <w:rsid w:val="00EC65D1"/>
    <w:rsid w:val="00EC6653"/>
    <w:rsid w:val="00EC6722"/>
    <w:rsid w:val="00EC6A74"/>
    <w:rsid w:val="00EC6B8F"/>
    <w:rsid w:val="00EC6E25"/>
    <w:rsid w:val="00EC6ECE"/>
    <w:rsid w:val="00EC6FC1"/>
    <w:rsid w:val="00EC7317"/>
    <w:rsid w:val="00EC77BB"/>
    <w:rsid w:val="00EC78E7"/>
    <w:rsid w:val="00EC7B38"/>
    <w:rsid w:val="00EC7B86"/>
    <w:rsid w:val="00EC7BA9"/>
    <w:rsid w:val="00EC7BD1"/>
    <w:rsid w:val="00EC7C79"/>
    <w:rsid w:val="00EC7CA2"/>
    <w:rsid w:val="00EC7E5E"/>
    <w:rsid w:val="00EC7ECF"/>
    <w:rsid w:val="00EC7EE5"/>
    <w:rsid w:val="00ED0789"/>
    <w:rsid w:val="00ED07EE"/>
    <w:rsid w:val="00ED082F"/>
    <w:rsid w:val="00ED0884"/>
    <w:rsid w:val="00ED0B5D"/>
    <w:rsid w:val="00ED0DDC"/>
    <w:rsid w:val="00ED16F7"/>
    <w:rsid w:val="00ED17EC"/>
    <w:rsid w:val="00ED1813"/>
    <w:rsid w:val="00ED1A53"/>
    <w:rsid w:val="00ED2135"/>
    <w:rsid w:val="00ED21E1"/>
    <w:rsid w:val="00ED2286"/>
    <w:rsid w:val="00ED23F7"/>
    <w:rsid w:val="00ED24E0"/>
    <w:rsid w:val="00ED2965"/>
    <w:rsid w:val="00ED296B"/>
    <w:rsid w:val="00ED29D8"/>
    <w:rsid w:val="00ED2CA5"/>
    <w:rsid w:val="00ED2DBC"/>
    <w:rsid w:val="00ED3313"/>
    <w:rsid w:val="00ED3613"/>
    <w:rsid w:val="00ED378D"/>
    <w:rsid w:val="00ED3BB6"/>
    <w:rsid w:val="00ED3BDF"/>
    <w:rsid w:val="00ED3C37"/>
    <w:rsid w:val="00ED3E3E"/>
    <w:rsid w:val="00ED3EC5"/>
    <w:rsid w:val="00ED3ECF"/>
    <w:rsid w:val="00ED40BE"/>
    <w:rsid w:val="00ED4379"/>
    <w:rsid w:val="00ED48DF"/>
    <w:rsid w:val="00ED4B84"/>
    <w:rsid w:val="00ED4BA8"/>
    <w:rsid w:val="00ED4BF8"/>
    <w:rsid w:val="00ED4D94"/>
    <w:rsid w:val="00ED4F28"/>
    <w:rsid w:val="00ED4F61"/>
    <w:rsid w:val="00ED5004"/>
    <w:rsid w:val="00ED5160"/>
    <w:rsid w:val="00ED54D1"/>
    <w:rsid w:val="00ED554E"/>
    <w:rsid w:val="00ED559B"/>
    <w:rsid w:val="00ED5792"/>
    <w:rsid w:val="00ED5D4B"/>
    <w:rsid w:val="00ED5DCE"/>
    <w:rsid w:val="00ED5E1B"/>
    <w:rsid w:val="00ED5EC1"/>
    <w:rsid w:val="00ED6014"/>
    <w:rsid w:val="00ED6274"/>
    <w:rsid w:val="00ED652C"/>
    <w:rsid w:val="00ED6861"/>
    <w:rsid w:val="00ED6F15"/>
    <w:rsid w:val="00ED7012"/>
    <w:rsid w:val="00ED701A"/>
    <w:rsid w:val="00ED7234"/>
    <w:rsid w:val="00ED7258"/>
    <w:rsid w:val="00ED72CE"/>
    <w:rsid w:val="00ED7475"/>
    <w:rsid w:val="00ED74D5"/>
    <w:rsid w:val="00ED75E9"/>
    <w:rsid w:val="00ED76D1"/>
    <w:rsid w:val="00ED7FC5"/>
    <w:rsid w:val="00EDECCE"/>
    <w:rsid w:val="00EE041B"/>
    <w:rsid w:val="00EE0CE8"/>
    <w:rsid w:val="00EE0FF8"/>
    <w:rsid w:val="00EE1436"/>
    <w:rsid w:val="00EE17E3"/>
    <w:rsid w:val="00EE19AF"/>
    <w:rsid w:val="00EE1EDA"/>
    <w:rsid w:val="00EE2304"/>
    <w:rsid w:val="00EE23C7"/>
    <w:rsid w:val="00EE255A"/>
    <w:rsid w:val="00EE25BD"/>
    <w:rsid w:val="00EE26F2"/>
    <w:rsid w:val="00EE2820"/>
    <w:rsid w:val="00EE2AC4"/>
    <w:rsid w:val="00EE2BEB"/>
    <w:rsid w:val="00EE2D44"/>
    <w:rsid w:val="00EE39EA"/>
    <w:rsid w:val="00EE3C4F"/>
    <w:rsid w:val="00EE3CDE"/>
    <w:rsid w:val="00EE3DF4"/>
    <w:rsid w:val="00EE3E8E"/>
    <w:rsid w:val="00EE3F07"/>
    <w:rsid w:val="00EE4168"/>
    <w:rsid w:val="00EE488A"/>
    <w:rsid w:val="00EE517D"/>
    <w:rsid w:val="00EE520A"/>
    <w:rsid w:val="00EE5381"/>
    <w:rsid w:val="00EE53F9"/>
    <w:rsid w:val="00EE54EC"/>
    <w:rsid w:val="00EE564C"/>
    <w:rsid w:val="00EE5A14"/>
    <w:rsid w:val="00EE5BB7"/>
    <w:rsid w:val="00EE603C"/>
    <w:rsid w:val="00EE6061"/>
    <w:rsid w:val="00EE615A"/>
    <w:rsid w:val="00EE6168"/>
    <w:rsid w:val="00EE61C6"/>
    <w:rsid w:val="00EE6255"/>
    <w:rsid w:val="00EE628E"/>
    <w:rsid w:val="00EE65D7"/>
    <w:rsid w:val="00EE6D1A"/>
    <w:rsid w:val="00EE703B"/>
    <w:rsid w:val="00EE765C"/>
    <w:rsid w:val="00EE77AA"/>
    <w:rsid w:val="00EE77C3"/>
    <w:rsid w:val="00EE7997"/>
    <w:rsid w:val="00EE7A48"/>
    <w:rsid w:val="00EE7D13"/>
    <w:rsid w:val="00EF04D8"/>
    <w:rsid w:val="00EF06C3"/>
    <w:rsid w:val="00EF0A91"/>
    <w:rsid w:val="00EF0AA3"/>
    <w:rsid w:val="00EF0D6F"/>
    <w:rsid w:val="00EF0F8D"/>
    <w:rsid w:val="00EF1053"/>
    <w:rsid w:val="00EF1122"/>
    <w:rsid w:val="00EF115F"/>
    <w:rsid w:val="00EF12D0"/>
    <w:rsid w:val="00EF1448"/>
    <w:rsid w:val="00EF15F7"/>
    <w:rsid w:val="00EF1BBD"/>
    <w:rsid w:val="00EF1C78"/>
    <w:rsid w:val="00EF1E1B"/>
    <w:rsid w:val="00EF1EA0"/>
    <w:rsid w:val="00EF2300"/>
    <w:rsid w:val="00EF23E3"/>
    <w:rsid w:val="00EF26F0"/>
    <w:rsid w:val="00EF2871"/>
    <w:rsid w:val="00EF287A"/>
    <w:rsid w:val="00EF29A7"/>
    <w:rsid w:val="00EF2B43"/>
    <w:rsid w:val="00EF2BD0"/>
    <w:rsid w:val="00EF2DC4"/>
    <w:rsid w:val="00EF372B"/>
    <w:rsid w:val="00EF37B9"/>
    <w:rsid w:val="00EF3904"/>
    <w:rsid w:val="00EF3C1D"/>
    <w:rsid w:val="00EF3CB3"/>
    <w:rsid w:val="00EF3D05"/>
    <w:rsid w:val="00EF3FF6"/>
    <w:rsid w:val="00EF4152"/>
    <w:rsid w:val="00EF4180"/>
    <w:rsid w:val="00EF4191"/>
    <w:rsid w:val="00EF4238"/>
    <w:rsid w:val="00EF4240"/>
    <w:rsid w:val="00EF425C"/>
    <w:rsid w:val="00EF4661"/>
    <w:rsid w:val="00EF4764"/>
    <w:rsid w:val="00EF4CA0"/>
    <w:rsid w:val="00EF4EA5"/>
    <w:rsid w:val="00EF52DA"/>
    <w:rsid w:val="00EF53AA"/>
    <w:rsid w:val="00EF542B"/>
    <w:rsid w:val="00EF57E1"/>
    <w:rsid w:val="00EF58BE"/>
    <w:rsid w:val="00EF596A"/>
    <w:rsid w:val="00EF5B7A"/>
    <w:rsid w:val="00EF5F0F"/>
    <w:rsid w:val="00EF5F51"/>
    <w:rsid w:val="00EF668D"/>
    <w:rsid w:val="00EF6748"/>
    <w:rsid w:val="00EF6753"/>
    <w:rsid w:val="00EF6773"/>
    <w:rsid w:val="00EF6CD3"/>
    <w:rsid w:val="00EF6D23"/>
    <w:rsid w:val="00EF6E1F"/>
    <w:rsid w:val="00EF7712"/>
    <w:rsid w:val="00EF779B"/>
    <w:rsid w:val="00EF7AD7"/>
    <w:rsid w:val="00EF7CC9"/>
    <w:rsid w:val="00EF7D29"/>
    <w:rsid w:val="00F00132"/>
    <w:rsid w:val="00F0080B"/>
    <w:rsid w:val="00F008D6"/>
    <w:rsid w:val="00F0090D"/>
    <w:rsid w:val="00F00E6B"/>
    <w:rsid w:val="00F01064"/>
    <w:rsid w:val="00F010EE"/>
    <w:rsid w:val="00F01140"/>
    <w:rsid w:val="00F01E1E"/>
    <w:rsid w:val="00F01E2A"/>
    <w:rsid w:val="00F01F78"/>
    <w:rsid w:val="00F02393"/>
    <w:rsid w:val="00F02671"/>
    <w:rsid w:val="00F026B8"/>
    <w:rsid w:val="00F028E5"/>
    <w:rsid w:val="00F029C9"/>
    <w:rsid w:val="00F02C24"/>
    <w:rsid w:val="00F02DDB"/>
    <w:rsid w:val="00F03207"/>
    <w:rsid w:val="00F033F0"/>
    <w:rsid w:val="00F03401"/>
    <w:rsid w:val="00F0347E"/>
    <w:rsid w:val="00F0376D"/>
    <w:rsid w:val="00F03F29"/>
    <w:rsid w:val="00F03F86"/>
    <w:rsid w:val="00F03FC1"/>
    <w:rsid w:val="00F04397"/>
    <w:rsid w:val="00F043CD"/>
    <w:rsid w:val="00F043E5"/>
    <w:rsid w:val="00F0478D"/>
    <w:rsid w:val="00F04887"/>
    <w:rsid w:val="00F048C9"/>
    <w:rsid w:val="00F04ADD"/>
    <w:rsid w:val="00F04C1F"/>
    <w:rsid w:val="00F054B3"/>
    <w:rsid w:val="00F054FD"/>
    <w:rsid w:val="00F05527"/>
    <w:rsid w:val="00F05658"/>
    <w:rsid w:val="00F0587E"/>
    <w:rsid w:val="00F05AAA"/>
    <w:rsid w:val="00F0616C"/>
    <w:rsid w:val="00F061CF"/>
    <w:rsid w:val="00F062DA"/>
    <w:rsid w:val="00F062E0"/>
    <w:rsid w:val="00F0650B"/>
    <w:rsid w:val="00F06B40"/>
    <w:rsid w:val="00F07088"/>
    <w:rsid w:val="00F07279"/>
    <w:rsid w:val="00F0745C"/>
    <w:rsid w:val="00F074A7"/>
    <w:rsid w:val="00F07544"/>
    <w:rsid w:val="00F07565"/>
    <w:rsid w:val="00F075CF"/>
    <w:rsid w:val="00F07C17"/>
    <w:rsid w:val="00F07CEA"/>
    <w:rsid w:val="00F100F1"/>
    <w:rsid w:val="00F1020B"/>
    <w:rsid w:val="00F10264"/>
    <w:rsid w:val="00F103EF"/>
    <w:rsid w:val="00F104E1"/>
    <w:rsid w:val="00F105EE"/>
    <w:rsid w:val="00F10A84"/>
    <w:rsid w:val="00F10BA3"/>
    <w:rsid w:val="00F10C7B"/>
    <w:rsid w:val="00F1100A"/>
    <w:rsid w:val="00F1116A"/>
    <w:rsid w:val="00F1125C"/>
    <w:rsid w:val="00F11533"/>
    <w:rsid w:val="00F115E5"/>
    <w:rsid w:val="00F1169B"/>
    <w:rsid w:val="00F116D8"/>
    <w:rsid w:val="00F11932"/>
    <w:rsid w:val="00F11D48"/>
    <w:rsid w:val="00F11F03"/>
    <w:rsid w:val="00F1205A"/>
    <w:rsid w:val="00F120CD"/>
    <w:rsid w:val="00F1229C"/>
    <w:rsid w:val="00F122A3"/>
    <w:rsid w:val="00F1274C"/>
    <w:rsid w:val="00F12B7D"/>
    <w:rsid w:val="00F12BD5"/>
    <w:rsid w:val="00F12C0A"/>
    <w:rsid w:val="00F1314C"/>
    <w:rsid w:val="00F1320F"/>
    <w:rsid w:val="00F134F9"/>
    <w:rsid w:val="00F13576"/>
    <w:rsid w:val="00F13655"/>
    <w:rsid w:val="00F13794"/>
    <w:rsid w:val="00F139D7"/>
    <w:rsid w:val="00F13ACC"/>
    <w:rsid w:val="00F13DAD"/>
    <w:rsid w:val="00F13E9D"/>
    <w:rsid w:val="00F13F03"/>
    <w:rsid w:val="00F13F40"/>
    <w:rsid w:val="00F13FD5"/>
    <w:rsid w:val="00F14116"/>
    <w:rsid w:val="00F1470C"/>
    <w:rsid w:val="00F1480C"/>
    <w:rsid w:val="00F14C00"/>
    <w:rsid w:val="00F14CFE"/>
    <w:rsid w:val="00F14EAE"/>
    <w:rsid w:val="00F14EDD"/>
    <w:rsid w:val="00F151BD"/>
    <w:rsid w:val="00F15587"/>
    <w:rsid w:val="00F155BB"/>
    <w:rsid w:val="00F15875"/>
    <w:rsid w:val="00F1592E"/>
    <w:rsid w:val="00F1597A"/>
    <w:rsid w:val="00F15CB8"/>
    <w:rsid w:val="00F15F75"/>
    <w:rsid w:val="00F163DE"/>
    <w:rsid w:val="00F16415"/>
    <w:rsid w:val="00F16435"/>
    <w:rsid w:val="00F16F6A"/>
    <w:rsid w:val="00F176AE"/>
    <w:rsid w:val="00F17D59"/>
    <w:rsid w:val="00F17DB4"/>
    <w:rsid w:val="00F17DFE"/>
    <w:rsid w:val="00F17F4D"/>
    <w:rsid w:val="00F20135"/>
    <w:rsid w:val="00F2044B"/>
    <w:rsid w:val="00F20530"/>
    <w:rsid w:val="00F209EA"/>
    <w:rsid w:val="00F20FC1"/>
    <w:rsid w:val="00F212A1"/>
    <w:rsid w:val="00F21332"/>
    <w:rsid w:val="00F21A97"/>
    <w:rsid w:val="00F21AC9"/>
    <w:rsid w:val="00F21B94"/>
    <w:rsid w:val="00F22170"/>
    <w:rsid w:val="00F2231B"/>
    <w:rsid w:val="00F22477"/>
    <w:rsid w:val="00F228E2"/>
    <w:rsid w:val="00F228EC"/>
    <w:rsid w:val="00F22BEF"/>
    <w:rsid w:val="00F22DC9"/>
    <w:rsid w:val="00F22F89"/>
    <w:rsid w:val="00F22FC5"/>
    <w:rsid w:val="00F2303A"/>
    <w:rsid w:val="00F2352F"/>
    <w:rsid w:val="00F236F8"/>
    <w:rsid w:val="00F237CC"/>
    <w:rsid w:val="00F238BE"/>
    <w:rsid w:val="00F23A80"/>
    <w:rsid w:val="00F23CB6"/>
    <w:rsid w:val="00F23E09"/>
    <w:rsid w:val="00F24072"/>
    <w:rsid w:val="00F24266"/>
    <w:rsid w:val="00F24534"/>
    <w:rsid w:val="00F2459B"/>
    <w:rsid w:val="00F24868"/>
    <w:rsid w:val="00F24C83"/>
    <w:rsid w:val="00F24DAB"/>
    <w:rsid w:val="00F250F8"/>
    <w:rsid w:val="00F25258"/>
    <w:rsid w:val="00F2546A"/>
    <w:rsid w:val="00F25722"/>
    <w:rsid w:val="00F25E88"/>
    <w:rsid w:val="00F25FA5"/>
    <w:rsid w:val="00F26033"/>
    <w:rsid w:val="00F261DC"/>
    <w:rsid w:val="00F2621E"/>
    <w:rsid w:val="00F26402"/>
    <w:rsid w:val="00F264FF"/>
    <w:rsid w:val="00F2676F"/>
    <w:rsid w:val="00F267BF"/>
    <w:rsid w:val="00F26BC6"/>
    <w:rsid w:val="00F26D88"/>
    <w:rsid w:val="00F273CB"/>
    <w:rsid w:val="00F2741D"/>
    <w:rsid w:val="00F27423"/>
    <w:rsid w:val="00F27490"/>
    <w:rsid w:val="00F2769C"/>
    <w:rsid w:val="00F2786C"/>
    <w:rsid w:val="00F27B32"/>
    <w:rsid w:val="00F27CBC"/>
    <w:rsid w:val="00F27D07"/>
    <w:rsid w:val="00F30033"/>
    <w:rsid w:val="00F30188"/>
    <w:rsid w:val="00F30296"/>
    <w:rsid w:val="00F302EE"/>
    <w:rsid w:val="00F3039F"/>
    <w:rsid w:val="00F30420"/>
    <w:rsid w:val="00F304D9"/>
    <w:rsid w:val="00F30595"/>
    <w:rsid w:val="00F3064B"/>
    <w:rsid w:val="00F30B4C"/>
    <w:rsid w:val="00F30C8A"/>
    <w:rsid w:val="00F30D82"/>
    <w:rsid w:val="00F30F7A"/>
    <w:rsid w:val="00F31120"/>
    <w:rsid w:val="00F313A1"/>
    <w:rsid w:val="00F313C1"/>
    <w:rsid w:val="00F313D1"/>
    <w:rsid w:val="00F317E6"/>
    <w:rsid w:val="00F319BB"/>
    <w:rsid w:val="00F31E35"/>
    <w:rsid w:val="00F31E38"/>
    <w:rsid w:val="00F32002"/>
    <w:rsid w:val="00F32104"/>
    <w:rsid w:val="00F321F1"/>
    <w:rsid w:val="00F323B3"/>
    <w:rsid w:val="00F32490"/>
    <w:rsid w:val="00F327F6"/>
    <w:rsid w:val="00F32869"/>
    <w:rsid w:val="00F32882"/>
    <w:rsid w:val="00F3307A"/>
    <w:rsid w:val="00F33388"/>
    <w:rsid w:val="00F334A3"/>
    <w:rsid w:val="00F33865"/>
    <w:rsid w:val="00F338D0"/>
    <w:rsid w:val="00F33D39"/>
    <w:rsid w:val="00F33EE8"/>
    <w:rsid w:val="00F340B4"/>
    <w:rsid w:val="00F3432E"/>
    <w:rsid w:val="00F3455D"/>
    <w:rsid w:val="00F34A12"/>
    <w:rsid w:val="00F34BB5"/>
    <w:rsid w:val="00F350DE"/>
    <w:rsid w:val="00F35335"/>
    <w:rsid w:val="00F35438"/>
    <w:rsid w:val="00F3584A"/>
    <w:rsid w:val="00F359E4"/>
    <w:rsid w:val="00F35A34"/>
    <w:rsid w:val="00F35B8B"/>
    <w:rsid w:val="00F35FE0"/>
    <w:rsid w:val="00F36025"/>
    <w:rsid w:val="00F360D5"/>
    <w:rsid w:val="00F360F3"/>
    <w:rsid w:val="00F366CD"/>
    <w:rsid w:val="00F36AE1"/>
    <w:rsid w:val="00F36C57"/>
    <w:rsid w:val="00F36CAC"/>
    <w:rsid w:val="00F3708F"/>
    <w:rsid w:val="00F370F6"/>
    <w:rsid w:val="00F372CD"/>
    <w:rsid w:val="00F37356"/>
    <w:rsid w:val="00F375B6"/>
    <w:rsid w:val="00F37ED1"/>
    <w:rsid w:val="00F40099"/>
    <w:rsid w:val="00F40133"/>
    <w:rsid w:val="00F40188"/>
    <w:rsid w:val="00F40963"/>
    <w:rsid w:val="00F40C8E"/>
    <w:rsid w:val="00F40E41"/>
    <w:rsid w:val="00F40ECB"/>
    <w:rsid w:val="00F41342"/>
    <w:rsid w:val="00F414AD"/>
    <w:rsid w:val="00F415F2"/>
    <w:rsid w:val="00F41637"/>
    <w:rsid w:val="00F41641"/>
    <w:rsid w:val="00F41975"/>
    <w:rsid w:val="00F41BB2"/>
    <w:rsid w:val="00F41C49"/>
    <w:rsid w:val="00F41E93"/>
    <w:rsid w:val="00F41F10"/>
    <w:rsid w:val="00F42326"/>
    <w:rsid w:val="00F42355"/>
    <w:rsid w:val="00F42369"/>
    <w:rsid w:val="00F42847"/>
    <w:rsid w:val="00F429AF"/>
    <w:rsid w:val="00F42A57"/>
    <w:rsid w:val="00F42B11"/>
    <w:rsid w:val="00F42CEF"/>
    <w:rsid w:val="00F42D09"/>
    <w:rsid w:val="00F42E02"/>
    <w:rsid w:val="00F42E2E"/>
    <w:rsid w:val="00F43768"/>
    <w:rsid w:val="00F439BB"/>
    <w:rsid w:val="00F43C19"/>
    <w:rsid w:val="00F4400B"/>
    <w:rsid w:val="00F440D2"/>
    <w:rsid w:val="00F441B9"/>
    <w:rsid w:val="00F443AD"/>
    <w:rsid w:val="00F44710"/>
    <w:rsid w:val="00F449FA"/>
    <w:rsid w:val="00F449FD"/>
    <w:rsid w:val="00F44E37"/>
    <w:rsid w:val="00F44FED"/>
    <w:rsid w:val="00F45022"/>
    <w:rsid w:val="00F4523F"/>
    <w:rsid w:val="00F452B3"/>
    <w:rsid w:val="00F457A5"/>
    <w:rsid w:val="00F45CCE"/>
    <w:rsid w:val="00F4616D"/>
    <w:rsid w:val="00F4640E"/>
    <w:rsid w:val="00F464C8"/>
    <w:rsid w:val="00F464F8"/>
    <w:rsid w:val="00F46526"/>
    <w:rsid w:val="00F46782"/>
    <w:rsid w:val="00F467DB"/>
    <w:rsid w:val="00F46907"/>
    <w:rsid w:val="00F46AA2"/>
    <w:rsid w:val="00F46D15"/>
    <w:rsid w:val="00F46E74"/>
    <w:rsid w:val="00F46F22"/>
    <w:rsid w:val="00F4717C"/>
    <w:rsid w:val="00F47480"/>
    <w:rsid w:val="00F47505"/>
    <w:rsid w:val="00F47690"/>
    <w:rsid w:val="00F47706"/>
    <w:rsid w:val="00F47887"/>
    <w:rsid w:val="00F47A9A"/>
    <w:rsid w:val="00F47BA6"/>
    <w:rsid w:val="00F47F18"/>
    <w:rsid w:val="00F500F2"/>
    <w:rsid w:val="00F5012F"/>
    <w:rsid w:val="00F5019F"/>
    <w:rsid w:val="00F501B4"/>
    <w:rsid w:val="00F509A0"/>
    <w:rsid w:val="00F509ED"/>
    <w:rsid w:val="00F50A4C"/>
    <w:rsid w:val="00F51186"/>
    <w:rsid w:val="00F51251"/>
    <w:rsid w:val="00F512D9"/>
    <w:rsid w:val="00F5139B"/>
    <w:rsid w:val="00F513F4"/>
    <w:rsid w:val="00F51475"/>
    <w:rsid w:val="00F51A50"/>
    <w:rsid w:val="00F51BBF"/>
    <w:rsid w:val="00F51EE0"/>
    <w:rsid w:val="00F51FB6"/>
    <w:rsid w:val="00F52215"/>
    <w:rsid w:val="00F5243A"/>
    <w:rsid w:val="00F524A1"/>
    <w:rsid w:val="00F5254F"/>
    <w:rsid w:val="00F52864"/>
    <w:rsid w:val="00F528E7"/>
    <w:rsid w:val="00F52BC6"/>
    <w:rsid w:val="00F52BF9"/>
    <w:rsid w:val="00F531AD"/>
    <w:rsid w:val="00F5324F"/>
    <w:rsid w:val="00F53688"/>
    <w:rsid w:val="00F53A7C"/>
    <w:rsid w:val="00F53C0D"/>
    <w:rsid w:val="00F53C34"/>
    <w:rsid w:val="00F53E2D"/>
    <w:rsid w:val="00F53E44"/>
    <w:rsid w:val="00F5484D"/>
    <w:rsid w:val="00F54B4C"/>
    <w:rsid w:val="00F54BDB"/>
    <w:rsid w:val="00F55102"/>
    <w:rsid w:val="00F5514D"/>
    <w:rsid w:val="00F55242"/>
    <w:rsid w:val="00F553CB"/>
    <w:rsid w:val="00F55497"/>
    <w:rsid w:val="00F555EE"/>
    <w:rsid w:val="00F558D9"/>
    <w:rsid w:val="00F55FD8"/>
    <w:rsid w:val="00F56263"/>
    <w:rsid w:val="00F569FC"/>
    <w:rsid w:val="00F56F85"/>
    <w:rsid w:val="00F57040"/>
    <w:rsid w:val="00F570B9"/>
    <w:rsid w:val="00F5735B"/>
    <w:rsid w:val="00F57759"/>
    <w:rsid w:val="00F578F3"/>
    <w:rsid w:val="00F57C0A"/>
    <w:rsid w:val="00F57E2D"/>
    <w:rsid w:val="00F60289"/>
    <w:rsid w:val="00F60362"/>
    <w:rsid w:val="00F6055E"/>
    <w:rsid w:val="00F606D9"/>
    <w:rsid w:val="00F609F4"/>
    <w:rsid w:val="00F60CD3"/>
    <w:rsid w:val="00F60D9B"/>
    <w:rsid w:val="00F60E62"/>
    <w:rsid w:val="00F60F95"/>
    <w:rsid w:val="00F610A7"/>
    <w:rsid w:val="00F614A9"/>
    <w:rsid w:val="00F6176E"/>
    <w:rsid w:val="00F6180C"/>
    <w:rsid w:val="00F619A8"/>
    <w:rsid w:val="00F61B84"/>
    <w:rsid w:val="00F62168"/>
    <w:rsid w:val="00F621CB"/>
    <w:rsid w:val="00F6285C"/>
    <w:rsid w:val="00F6293A"/>
    <w:rsid w:val="00F62AA7"/>
    <w:rsid w:val="00F62C66"/>
    <w:rsid w:val="00F62FFB"/>
    <w:rsid w:val="00F631B2"/>
    <w:rsid w:val="00F63359"/>
    <w:rsid w:val="00F63B5D"/>
    <w:rsid w:val="00F63D25"/>
    <w:rsid w:val="00F63D66"/>
    <w:rsid w:val="00F6436B"/>
    <w:rsid w:val="00F643C9"/>
    <w:rsid w:val="00F64457"/>
    <w:rsid w:val="00F6455D"/>
    <w:rsid w:val="00F64566"/>
    <w:rsid w:val="00F64996"/>
    <w:rsid w:val="00F64A62"/>
    <w:rsid w:val="00F64B79"/>
    <w:rsid w:val="00F64CE4"/>
    <w:rsid w:val="00F651E6"/>
    <w:rsid w:val="00F6535D"/>
    <w:rsid w:val="00F655DE"/>
    <w:rsid w:val="00F6560A"/>
    <w:rsid w:val="00F656FB"/>
    <w:rsid w:val="00F658F7"/>
    <w:rsid w:val="00F65B93"/>
    <w:rsid w:val="00F65CDA"/>
    <w:rsid w:val="00F65E6C"/>
    <w:rsid w:val="00F65E81"/>
    <w:rsid w:val="00F65F14"/>
    <w:rsid w:val="00F66061"/>
    <w:rsid w:val="00F6614C"/>
    <w:rsid w:val="00F66150"/>
    <w:rsid w:val="00F6666E"/>
    <w:rsid w:val="00F6669D"/>
    <w:rsid w:val="00F66771"/>
    <w:rsid w:val="00F667CA"/>
    <w:rsid w:val="00F66911"/>
    <w:rsid w:val="00F66B8B"/>
    <w:rsid w:val="00F66B9A"/>
    <w:rsid w:val="00F66C28"/>
    <w:rsid w:val="00F670F2"/>
    <w:rsid w:val="00F672E0"/>
    <w:rsid w:val="00F67358"/>
    <w:rsid w:val="00F674F9"/>
    <w:rsid w:val="00F67546"/>
    <w:rsid w:val="00F676D8"/>
    <w:rsid w:val="00F6771C"/>
    <w:rsid w:val="00F6797C"/>
    <w:rsid w:val="00F67A3D"/>
    <w:rsid w:val="00F67B7D"/>
    <w:rsid w:val="00F67D03"/>
    <w:rsid w:val="00F67F2E"/>
    <w:rsid w:val="00F69F8B"/>
    <w:rsid w:val="00F700A5"/>
    <w:rsid w:val="00F7015C"/>
    <w:rsid w:val="00F70301"/>
    <w:rsid w:val="00F705AF"/>
    <w:rsid w:val="00F706E9"/>
    <w:rsid w:val="00F7077E"/>
    <w:rsid w:val="00F707CB"/>
    <w:rsid w:val="00F70BF8"/>
    <w:rsid w:val="00F70CB6"/>
    <w:rsid w:val="00F70D4A"/>
    <w:rsid w:val="00F70E3D"/>
    <w:rsid w:val="00F70E50"/>
    <w:rsid w:val="00F70E78"/>
    <w:rsid w:val="00F70FDC"/>
    <w:rsid w:val="00F7103A"/>
    <w:rsid w:val="00F71382"/>
    <w:rsid w:val="00F723ED"/>
    <w:rsid w:val="00F72447"/>
    <w:rsid w:val="00F72803"/>
    <w:rsid w:val="00F72866"/>
    <w:rsid w:val="00F72A6F"/>
    <w:rsid w:val="00F72B5E"/>
    <w:rsid w:val="00F72C20"/>
    <w:rsid w:val="00F72D5B"/>
    <w:rsid w:val="00F732BD"/>
    <w:rsid w:val="00F732EF"/>
    <w:rsid w:val="00F7332A"/>
    <w:rsid w:val="00F7337E"/>
    <w:rsid w:val="00F73592"/>
    <w:rsid w:val="00F736C7"/>
    <w:rsid w:val="00F738DF"/>
    <w:rsid w:val="00F73937"/>
    <w:rsid w:val="00F739FF"/>
    <w:rsid w:val="00F73CEE"/>
    <w:rsid w:val="00F73DD9"/>
    <w:rsid w:val="00F74091"/>
    <w:rsid w:val="00F74157"/>
    <w:rsid w:val="00F74579"/>
    <w:rsid w:val="00F74774"/>
    <w:rsid w:val="00F74819"/>
    <w:rsid w:val="00F74944"/>
    <w:rsid w:val="00F74971"/>
    <w:rsid w:val="00F74A42"/>
    <w:rsid w:val="00F74B80"/>
    <w:rsid w:val="00F74BF9"/>
    <w:rsid w:val="00F74FF4"/>
    <w:rsid w:val="00F751B7"/>
    <w:rsid w:val="00F753C6"/>
    <w:rsid w:val="00F7577E"/>
    <w:rsid w:val="00F758C7"/>
    <w:rsid w:val="00F75B4C"/>
    <w:rsid w:val="00F75C2F"/>
    <w:rsid w:val="00F75E07"/>
    <w:rsid w:val="00F75E48"/>
    <w:rsid w:val="00F75F16"/>
    <w:rsid w:val="00F7609A"/>
    <w:rsid w:val="00F76140"/>
    <w:rsid w:val="00F764BC"/>
    <w:rsid w:val="00F76848"/>
    <w:rsid w:val="00F769FC"/>
    <w:rsid w:val="00F76EA1"/>
    <w:rsid w:val="00F76FFD"/>
    <w:rsid w:val="00F77230"/>
    <w:rsid w:val="00F77267"/>
    <w:rsid w:val="00F773D1"/>
    <w:rsid w:val="00F77747"/>
    <w:rsid w:val="00F77864"/>
    <w:rsid w:val="00F77930"/>
    <w:rsid w:val="00F77ACF"/>
    <w:rsid w:val="00F77B69"/>
    <w:rsid w:val="00F8020B"/>
    <w:rsid w:val="00F806DA"/>
    <w:rsid w:val="00F80A90"/>
    <w:rsid w:val="00F80AB8"/>
    <w:rsid w:val="00F80ABF"/>
    <w:rsid w:val="00F80FB6"/>
    <w:rsid w:val="00F81334"/>
    <w:rsid w:val="00F816B5"/>
    <w:rsid w:val="00F81A8C"/>
    <w:rsid w:val="00F81D7F"/>
    <w:rsid w:val="00F81ED0"/>
    <w:rsid w:val="00F82079"/>
    <w:rsid w:val="00F8218C"/>
    <w:rsid w:val="00F8238A"/>
    <w:rsid w:val="00F82453"/>
    <w:rsid w:val="00F826D1"/>
    <w:rsid w:val="00F826D4"/>
    <w:rsid w:val="00F827C9"/>
    <w:rsid w:val="00F82951"/>
    <w:rsid w:val="00F82A54"/>
    <w:rsid w:val="00F82AB0"/>
    <w:rsid w:val="00F82CC0"/>
    <w:rsid w:val="00F83199"/>
    <w:rsid w:val="00F832D2"/>
    <w:rsid w:val="00F832E7"/>
    <w:rsid w:val="00F8355F"/>
    <w:rsid w:val="00F8359B"/>
    <w:rsid w:val="00F8360E"/>
    <w:rsid w:val="00F837E1"/>
    <w:rsid w:val="00F83907"/>
    <w:rsid w:val="00F8399E"/>
    <w:rsid w:val="00F83B8C"/>
    <w:rsid w:val="00F83BC4"/>
    <w:rsid w:val="00F83D99"/>
    <w:rsid w:val="00F83DB0"/>
    <w:rsid w:val="00F83E16"/>
    <w:rsid w:val="00F841EC"/>
    <w:rsid w:val="00F84238"/>
    <w:rsid w:val="00F84242"/>
    <w:rsid w:val="00F8431C"/>
    <w:rsid w:val="00F848EB"/>
    <w:rsid w:val="00F849BD"/>
    <w:rsid w:val="00F84B9B"/>
    <w:rsid w:val="00F84D9B"/>
    <w:rsid w:val="00F852CC"/>
    <w:rsid w:val="00F85351"/>
    <w:rsid w:val="00F85694"/>
    <w:rsid w:val="00F85777"/>
    <w:rsid w:val="00F85789"/>
    <w:rsid w:val="00F85D91"/>
    <w:rsid w:val="00F85E14"/>
    <w:rsid w:val="00F85E90"/>
    <w:rsid w:val="00F86526"/>
    <w:rsid w:val="00F865BE"/>
    <w:rsid w:val="00F868BF"/>
    <w:rsid w:val="00F86B1E"/>
    <w:rsid w:val="00F86CB0"/>
    <w:rsid w:val="00F86E12"/>
    <w:rsid w:val="00F870C7"/>
    <w:rsid w:val="00F873A3"/>
    <w:rsid w:val="00F874FB"/>
    <w:rsid w:val="00F875EA"/>
    <w:rsid w:val="00F8784E"/>
    <w:rsid w:val="00F87A84"/>
    <w:rsid w:val="00F87B10"/>
    <w:rsid w:val="00F87C77"/>
    <w:rsid w:val="00F87FA2"/>
    <w:rsid w:val="00F900D9"/>
    <w:rsid w:val="00F90305"/>
    <w:rsid w:val="00F90444"/>
    <w:rsid w:val="00F907DD"/>
    <w:rsid w:val="00F9088B"/>
    <w:rsid w:val="00F909AB"/>
    <w:rsid w:val="00F90CFB"/>
    <w:rsid w:val="00F910C1"/>
    <w:rsid w:val="00F9110C"/>
    <w:rsid w:val="00F9147C"/>
    <w:rsid w:val="00F914D4"/>
    <w:rsid w:val="00F920D3"/>
    <w:rsid w:val="00F92134"/>
    <w:rsid w:val="00F921A4"/>
    <w:rsid w:val="00F92207"/>
    <w:rsid w:val="00F92533"/>
    <w:rsid w:val="00F9294A"/>
    <w:rsid w:val="00F92AED"/>
    <w:rsid w:val="00F92D1B"/>
    <w:rsid w:val="00F93101"/>
    <w:rsid w:val="00F934E9"/>
    <w:rsid w:val="00F939E1"/>
    <w:rsid w:val="00F93B27"/>
    <w:rsid w:val="00F94162"/>
    <w:rsid w:val="00F942E7"/>
    <w:rsid w:val="00F94482"/>
    <w:rsid w:val="00F94485"/>
    <w:rsid w:val="00F9470B"/>
    <w:rsid w:val="00F94A55"/>
    <w:rsid w:val="00F94BBD"/>
    <w:rsid w:val="00F94EF0"/>
    <w:rsid w:val="00F95261"/>
    <w:rsid w:val="00F9562D"/>
    <w:rsid w:val="00F95821"/>
    <w:rsid w:val="00F95A71"/>
    <w:rsid w:val="00F96984"/>
    <w:rsid w:val="00F96BAE"/>
    <w:rsid w:val="00F96C88"/>
    <w:rsid w:val="00F96E72"/>
    <w:rsid w:val="00F96F21"/>
    <w:rsid w:val="00F96FCF"/>
    <w:rsid w:val="00F96FFC"/>
    <w:rsid w:val="00F9700F"/>
    <w:rsid w:val="00F9707F"/>
    <w:rsid w:val="00F972F5"/>
    <w:rsid w:val="00F97361"/>
    <w:rsid w:val="00F97576"/>
    <w:rsid w:val="00F97D04"/>
    <w:rsid w:val="00F97DF5"/>
    <w:rsid w:val="00FA03FF"/>
    <w:rsid w:val="00FA05BC"/>
    <w:rsid w:val="00FA09C6"/>
    <w:rsid w:val="00FA0A36"/>
    <w:rsid w:val="00FA0D39"/>
    <w:rsid w:val="00FA0E0F"/>
    <w:rsid w:val="00FA10D7"/>
    <w:rsid w:val="00FA12BF"/>
    <w:rsid w:val="00FA1405"/>
    <w:rsid w:val="00FA186C"/>
    <w:rsid w:val="00FA1B46"/>
    <w:rsid w:val="00FA1C32"/>
    <w:rsid w:val="00FA1D64"/>
    <w:rsid w:val="00FA1DE2"/>
    <w:rsid w:val="00FA2215"/>
    <w:rsid w:val="00FA2426"/>
    <w:rsid w:val="00FA2557"/>
    <w:rsid w:val="00FA261E"/>
    <w:rsid w:val="00FA262A"/>
    <w:rsid w:val="00FA2BD5"/>
    <w:rsid w:val="00FA2C5C"/>
    <w:rsid w:val="00FA2D9A"/>
    <w:rsid w:val="00FA2E7D"/>
    <w:rsid w:val="00FA2F4B"/>
    <w:rsid w:val="00FA31FB"/>
    <w:rsid w:val="00FA337F"/>
    <w:rsid w:val="00FA35B7"/>
    <w:rsid w:val="00FA3ADC"/>
    <w:rsid w:val="00FA40D1"/>
    <w:rsid w:val="00FA40DD"/>
    <w:rsid w:val="00FA44DC"/>
    <w:rsid w:val="00FA45DE"/>
    <w:rsid w:val="00FA46A8"/>
    <w:rsid w:val="00FA4826"/>
    <w:rsid w:val="00FA48D6"/>
    <w:rsid w:val="00FA4961"/>
    <w:rsid w:val="00FA4E67"/>
    <w:rsid w:val="00FA52C8"/>
    <w:rsid w:val="00FA5605"/>
    <w:rsid w:val="00FA57AB"/>
    <w:rsid w:val="00FA57D3"/>
    <w:rsid w:val="00FA586D"/>
    <w:rsid w:val="00FA58FE"/>
    <w:rsid w:val="00FA5CB6"/>
    <w:rsid w:val="00FA5FCE"/>
    <w:rsid w:val="00FA6A5D"/>
    <w:rsid w:val="00FA6B9A"/>
    <w:rsid w:val="00FA6EF4"/>
    <w:rsid w:val="00FA6F68"/>
    <w:rsid w:val="00FA6FED"/>
    <w:rsid w:val="00FA7124"/>
    <w:rsid w:val="00FA7281"/>
    <w:rsid w:val="00FA7646"/>
    <w:rsid w:val="00FA7B27"/>
    <w:rsid w:val="00FA7C8F"/>
    <w:rsid w:val="00FA7CD0"/>
    <w:rsid w:val="00FA7DC2"/>
    <w:rsid w:val="00FB005A"/>
    <w:rsid w:val="00FB0063"/>
    <w:rsid w:val="00FB02B2"/>
    <w:rsid w:val="00FB049C"/>
    <w:rsid w:val="00FB0636"/>
    <w:rsid w:val="00FB06C0"/>
    <w:rsid w:val="00FB09B6"/>
    <w:rsid w:val="00FB0EAB"/>
    <w:rsid w:val="00FB0F51"/>
    <w:rsid w:val="00FB1742"/>
    <w:rsid w:val="00FB18F3"/>
    <w:rsid w:val="00FB1945"/>
    <w:rsid w:val="00FB1BDC"/>
    <w:rsid w:val="00FB1CB1"/>
    <w:rsid w:val="00FB1CD8"/>
    <w:rsid w:val="00FB2789"/>
    <w:rsid w:val="00FB2894"/>
    <w:rsid w:val="00FB28A3"/>
    <w:rsid w:val="00FB2A68"/>
    <w:rsid w:val="00FB2AA1"/>
    <w:rsid w:val="00FB2DFE"/>
    <w:rsid w:val="00FB2F0F"/>
    <w:rsid w:val="00FB322B"/>
    <w:rsid w:val="00FB337B"/>
    <w:rsid w:val="00FB33AA"/>
    <w:rsid w:val="00FB3462"/>
    <w:rsid w:val="00FB35E9"/>
    <w:rsid w:val="00FB3894"/>
    <w:rsid w:val="00FB38CC"/>
    <w:rsid w:val="00FB38DC"/>
    <w:rsid w:val="00FB3B84"/>
    <w:rsid w:val="00FB3CA6"/>
    <w:rsid w:val="00FB3E63"/>
    <w:rsid w:val="00FB4146"/>
    <w:rsid w:val="00FB418E"/>
    <w:rsid w:val="00FB41AE"/>
    <w:rsid w:val="00FB4263"/>
    <w:rsid w:val="00FB47E6"/>
    <w:rsid w:val="00FB481A"/>
    <w:rsid w:val="00FB4FDC"/>
    <w:rsid w:val="00FB50C5"/>
    <w:rsid w:val="00FB51F3"/>
    <w:rsid w:val="00FB5A52"/>
    <w:rsid w:val="00FB5F61"/>
    <w:rsid w:val="00FB6030"/>
    <w:rsid w:val="00FB6285"/>
    <w:rsid w:val="00FB62D9"/>
    <w:rsid w:val="00FB64E6"/>
    <w:rsid w:val="00FB683F"/>
    <w:rsid w:val="00FB68B7"/>
    <w:rsid w:val="00FB6AE9"/>
    <w:rsid w:val="00FB6D97"/>
    <w:rsid w:val="00FB6EC2"/>
    <w:rsid w:val="00FB7030"/>
    <w:rsid w:val="00FB704A"/>
    <w:rsid w:val="00FB74E0"/>
    <w:rsid w:val="00FB7787"/>
    <w:rsid w:val="00FB7CD0"/>
    <w:rsid w:val="00FC020F"/>
    <w:rsid w:val="00FC0663"/>
    <w:rsid w:val="00FC0A23"/>
    <w:rsid w:val="00FC0A25"/>
    <w:rsid w:val="00FC0CAF"/>
    <w:rsid w:val="00FC0F02"/>
    <w:rsid w:val="00FC129E"/>
    <w:rsid w:val="00FC1345"/>
    <w:rsid w:val="00FC1510"/>
    <w:rsid w:val="00FC1541"/>
    <w:rsid w:val="00FC15B5"/>
    <w:rsid w:val="00FC1688"/>
    <w:rsid w:val="00FC1C1E"/>
    <w:rsid w:val="00FC21A8"/>
    <w:rsid w:val="00FC2280"/>
    <w:rsid w:val="00FC24C5"/>
    <w:rsid w:val="00FC26A7"/>
    <w:rsid w:val="00FC26C0"/>
    <w:rsid w:val="00FC28CA"/>
    <w:rsid w:val="00FC29E6"/>
    <w:rsid w:val="00FC2A41"/>
    <w:rsid w:val="00FC2A55"/>
    <w:rsid w:val="00FC2A9F"/>
    <w:rsid w:val="00FC2CA8"/>
    <w:rsid w:val="00FC2D71"/>
    <w:rsid w:val="00FC2DE1"/>
    <w:rsid w:val="00FC32D0"/>
    <w:rsid w:val="00FC33BA"/>
    <w:rsid w:val="00FC36CC"/>
    <w:rsid w:val="00FC3A4E"/>
    <w:rsid w:val="00FC3A5D"/>
    <w:rsid w:val="00FC3ABD"/>
    <w:rsid w:val="00FC3B64"/>
    <w:rsid w:val="00FC3C2C"/>
    <w:rsid w:val="00FC3CD0"/>
    <w:rsid w:val="00FC3D93"/>
    <w:rsid w:val="00FC4335"/>
    <w:rsid w:val="00FC46EC"/>
    <w:rsid w:val="00FC4B61"/>
    <w:rsid w:val="00FC4DA4"/>
    <w:rsid w:val="00FC5232"/>
    <w:rsid w:val="00FC5508"/>
    <w:rsid w:val="00FC5866"/>
    <w:rsid w:val="00FC58A3"/>
    <w:rsid w:val="00FC5934"/>
    <w:rsid w:val="00FC5B08"/>
    <w:rsid w:val="00FC5B8A"/>
    <w:rsid w:val="00FC5C15"/>
    <w:rsid w:val="00FC5CCA"/>
    <w:rsid w:val="00FC5CD3"/>
    <w:rsid w:val="00FC5F9E"/>
    <w:rsid w:val="00FC6086"/>
    <w:rsid w:val="00FC622D"/>
    <w:rsid w:val="00FC6737"/>
    <w:rsid w:val="00FC686B"/>
    <w:rsid w:val="00FC6A24"/>
    <w:rsid w:val="00FC6CB3"/>
    <w:rsid w:val="00FC6D56"/>
    <w:rsid w:val="00FC797A"/>
    <w:rsid w:val="00FC79D4"/>
    <w:rsid w:val="00FC7AA5"/>
    <w:rsid w:val="00FC7B9D"/>
    <w:rsid w:val="00FC7BE4"/>
    <w:rsid w:val="00FD00B0"/>
    <w:rsid w:val="00FD0217"/>
    <w:rsid w:val="00FD03E9"/>
    <w:rsid w:val="00FD0536"/>
    <w:rsid w:val="00FD066C"/>
    <w:rsid w:val="00FD0A28"/>
    <w:rsid w:val="00FD10F7"/>
    <w:rsid w:val="00FD1289"/>
    <w:rsid w:val="00FD17D2"/>
    <w:rsid w:val="00FD18FF"/>
    <w:rsid w:val="00FD1D68"/>
    <w:rsid w:val="00FD1E7B"/>
    <w:rsid w:val="00FD271B"/>
    <w:rsid w:val="00FD2853"/>
    <w:rsid w:val="00FD2A66"/>
    <w:rsid w:val="00FD2B49"/>
    <w:rsid w:val="00FD3215"/>
    <w:rsid w:val="00FD32F7"/>
    <w:rsid w:val="00FD3445"/>
    <w:rsid w:val="00FD34BA"/>
    <w:rsid w:val="00FD350B"/>
    <w:rsid w:val="00FD359E"/>
    <w:rsid w:val="00FD3763"/>
    <w:rsid w:val="00FD3803"/>
    <w:rsid w:val="00FD3888"/>
    <w:rsid w:val="00FD3BF4"/>
    <w:rsid w:val="00FD3D77"/>
    <w:rsid w:val="00FD40B7"/>
    <w:rsid w:val="00FD40ED"/>
    <w:rsid w:val="00FD4129"/>
    <w:rsid w:val="00FD464D"/>
    <w:rsid w:val="00FD47FF"/>
    <w:rsid w:val="00FD4AD6"/>
    <w:rsid w:val="00FD4B82"/>
    <w:rsid w:val="00FD4E9D"/>
    <w:rsid w:val="00FD50B6"/>
    <w:rsid w:val="00FD539E"/>
    <w:rsid w:val="00FD541A"/>
    <w:rsid w:val="00FD5473"/>
    <w:rsid w:val="00FD54B8"/>
    <w:rsid w:val="00FD5556"/>
    <w:rsid w:val="00FD5569"/>
    <w:rsid w:val="00FD5649"/>
    <w:rsid w:val="00FD566D"/>
    <w:rsid w:val="00FD5BA5"/>
    <w:rsid w:val="00FD5C67"/>
    <w:rsid w:val="00FD5D36"/>
    <w:rsid w:val="00FD5EB4"/>
    <w:rsid w:val="00FD668C"/>
    <w:rsid w:val="00FD68E2"/>
    <w:rsid w:val="00FD69C3"/>
    <w:rsid w:val="00FD6A83"/>
    <w:rsid w:val="00FD6BC1"/>
    <w:rsid w:val="00FD6C20"/>
    <w:rsid w:val="00FD6CB7"/>
    <w:rsid w:val="00FD6CD8"/>
    <w:rsid w:val="00FD6E90"/>
    <w:rsid w:val="00FD6EA1"/>
    <w:rsid w:val="00FD6F9E"/>
    <w:rsid w:val="00FD7103"/>
    <w:rsid w:val="00FD71BE"/>
    <w:rsid w:val="00FD71F1"/>
    <w:rsid w:val="00FD72A5"/>
    <w:rsid w:val="00FD73C5"/>
    <w:rsid w:val="00FD73DA"/>
    <w:rsid w:val="00FD761E"/>
    <w:rsid w:val="00FD7A47"/>
    <w:rsid w:val="00FD7A64"/>
    <w:rsid w:val="00FD7B84"/>
    <w:rsid w:val="00FE0486"/>
    <w:rsid w:val="00FE0612"/>
    <w:rsid w:val="00FE0779"/>
    <w:rsid w:val="00FE0A8C"/>
    <w:rsid w:val="00FE0AF5"/>
    <w:rsid w:val="00FE0B2A"/>
    <w:rsid w:val="00FE0EF6"/>
    <w:rsid w:val="00FE0FF9"/>
    <w:rsid w:val="00FE1176"/>
    <w:rsid w:val="00FE135B"/>
    <w:rsid w:val="00FE13A3"/>
    <w:rsid w:val="00FE1509"/>
    <w:rsid w:val="00FE18AA"/>
    <w:rsid w:val="00FE192B"/>
    <w:rsid w:val="00FE1A48"/>
    <w:rsid w:val="00FE1B00"/>
    <w:rsid w:val="00FE1E27"/>
    <w:rsid w:val="00FE1E8D"/>
    <w:rsid w:val="00FE1FC5"/>
    <w:rsid w:val="00FE2133"/>
    <w:rsid w:val="00FE2447"/>
    <w:rsid w:val="00FE2799"/>
    <w:rsid w:val="00FE2AC9"/>
    <w:rsid w:val="00FE2B07"/>
    <w:rsid w:val="00FE2CC0"/>
    <w:rsid w:val="00FE2CFA"/>
    <w:rsid w:val="00FE2D43"/>
    <w:rsid w:val="00FE2F36"/>
    <w:rsid w:val="00FE3016"/>
    <w:rsid w:val="00FE32E6"/>
    <w:rsid w:val="00FE3536"/>
    <w:rsid w:val="00FE3610"/>
    <w:rsid w:val="00FE36C4"/>
    <w:rsid w:val="00FE3916"/>
    <w:rsid w:val="00FE39D6"/>
    <w:rsid w:val="00FE3B11"/>
    <w:rsid w:val="00FE3BB7"/>
    <w:rsid w:val="00FE3CF0"/>
    <w:rsid w:val="00FE3D35"/>
    <w:rsid w:val="00FE3F88"/>
    <w:rsid w:val="00FE3FB0"/>
    <w:rsid w:val="00FE4235"/>
    <w:rsid w:val="00FE45CC"/>
    <w:rsid w:val="00FE465A"/>
    <w:rsid w:val="00FE4779"/>
    <w:rsid w:val="00FE4F55"/>
    <w:rsid w:val="00FE532C"/>
    <w:rsid w:val="00FE537B"/>
    <w:rsid w:val="00FE53BC"/>
    <w:rsid w:val="00FE54D2"/>
    <w:rsid w:val="00FE55ED"/>
    <w:rsid w:val="00FE5677"/>
    <w:rsid w:val="00FE5CAD"/>
    <w:rsid w:val="00FE60F4"/>
    <w:rsid w:val="00FE6460"/>
    <w:rsid w:val="00FE6675"/>
    <w:rsid w:val="00FE6801"/>
    <w:rsid w:val="00FE6CB5"/>
    <w:rsid w:val="00FE6D73"/>
    <w:rsid w:val="00FE6E98"/>
    <w:rsid w:val="00FE7013"/>
    <w:rsid w:val="00FE70D3"/>
    <w:rsid w:val="00FE71F9"/>
    <w:rsid w:val="00FE72F6"/>
    <w:rsid w:val="00FE7774"/>
    <w:rsid w:val="00FE7C42"/>
    <w:rsid w:val="00FF021B"/>
    <w:rsid w:val="00FF02A2"/>
    <w:rsid w:val="00FF03CE"/>
    <w:rsid w:val="00FF0496"/>
    <w:rsid w:val="00FF07E1"/>
    <w:rsid w:val="00FF08AA"/>
    <w:rsid w:val="00FF09D8"/>
    <w:rsid w:val="00FF0E39"/>
    <w:rsid w:val="00FF1117"/>
    <w:rsid w:val="00FF1350"/>
    <w:rsid w:val="00FF16C4"/>
    <w:rsid w:val="00FF1792"/>
    <w:rsid w:val="00FF1898"/>
    <w:rsid w:val="00FF1BC9"/>
    <w:rsid w:val="00FF1E0A"/>
    <w:rsid w:val="00FF1E9D"/>
    <w:rsid w:val="00FF1F18"/>
    <w:rsid w:val="00FF210E"/>
    <w:rsid w:val="00FF23FE"/>
    <w:rsid w:val="00FF2456"/>
    <w:rsid w:val="00FF248C"/>
    <w:rsid w:val="00FF2814"/>
    <w:rsid w:val="00FF29B8"/>
    <w:rsid w:val="00FF2A5E"/>
    <w:rsid w:val="00FF2C84"/>
    <w:rsid w:val="00FF2D5F"/>
    <w:rsid w:val="00FF3112"/>
    <w:rsid w:val="00FF34D2"/>
    <w:rsid w:val="00FF3857"/>
    <w:rsid w:val="00FF3909"/>
    <w:rsid w:val="00FF3A6E"/>
    <w:rsid w:val="00FF3B75"/>
    <w:rsid w:val="00FF3C33"/>
    <w:rsid w:val="00FF3C57"/>
    <w:rsid w:val="00FF3CAB"/>
    <w:rsid w:val="00FF3E66"/>
    <w:rsid w:val="00FF3F87"/>
    <w:rsid w:val="00FF4281"/>
    <w:rsid w:val="00FF4347"/>
    <w:rsid w:val="00FF43EB"/>
    <w:rsid w:val="00FF4423"/>
    <w:rsid w:val="00FF4C5F"/>
    <w:rsid w:val="00FF4CA2"/>
    <w:rsid w:val="00FF4CEE"/>
    <w:rsid w:val="00FF4E03"/>
    <w:rsid w:val="00FF52B1"/>
    <w:rsid w:val="00FF53EE"/>
    <w:rsid w:val="00FF5674"/>
    <w:rsid w:val="00FF571A"/>
    <w:rsid w:val="00FF58AF"/>
    <w:rsid w:val="00FF5B10"/>
    <w:rsid w:val="00FF5D27"/>
    <w:rsid w:val="00FF64B5"/>
    <w:rsid w:val="00FF657D"/>
    <w:rsid w:val="00FF6612"/>
    <w:rsid w:val="00FF674C"/>
    <w:rsid w:val="00FF67B2"/>
    <w:rsid w:val="00FF7408"/>
    <w:rsid w:val="00FF78C9"/>
    <w:rsid w:val="00FF7ADF"/>
    <w:rsid w:val="00FF7DD3"/>
    <w:rsid w:val="00FF7DEE"/>
    <w:rsid w:val="01029B9D"/>
    <w:rsid w:val="01030C7C"/>
    <w:rsid w:val="01068F4E"/>
    <w:rsid w:val="01074A24"/>
    <w:rsid w:val="01089CAA"/>
    <w:rsid w:val="01096A6D"/>
    <w:rsid w:val="010AE424"/>
    <w:rsid w:val="010C3CCE"/>
    <w:rsid w:val="010D1C9B"/>
    <w:rsid w:val="010F9358"/>
    <w:rsid w:val="0112382E"/>
    <w:rsid w:val="01140D0A"/>
    <w:rsid w:val="0114AC8C"/>
    <w:rsid w:val="01157743"/>
    <w:rsid w:val="01163270"/>
    <w:rsid w:val="011780F2"/>
    <w:rsid w:val="0118A718"/>
    <w:rsid w:val="0118C730"/>
    <w:rsid w:val="0119AFC1"/>
    <w:rsid w:val="011A8BA7"/>
    <w:rsid w:val="011D3DC8"/>
    <w:rsid w:val="011DEE8F"/>
    <w:rsid w:val="011E2EF8"/>
    <w:rsid w:val="011E8AB3"/>
    <w:rsid w:val="011EA084"/>
    <w:rsid w:val="012152F0"/>
    <w:rsid w:val="0121F287"/>
    <w:rsid w:val="0126E849"/>
    <w:rsid w:val="012D79CB"/>
    <w:rsid w:val="012FF8DE"/>
    <w:rsid w:val="01307BF3"/>
    <w:rsid w:val="0131FDCA"/>
    <w:rsid w:val="0138DEB4"/>
    <w:rsid w:val="01395492"/>
    <w:rsid w:val="013E4F84"/>
    <w:rsid w:val="01407EF8"/>
    <w:rsid w:val="0140B657"/>
    <w:rsid w:val="01410FF5"/>
    <w:rsid w:val="01412620"/>
    <w:rsid w:val="01430421"/>
    <w:rsid w:val="014652C5"/>
    <w:rsid w:val="014661A2"/>
    <w:rsid w:val="0148578F"/>
    <w:rsid w:val="01494013"/>
    <w:rsid w:val="014A8A34"/>
    <w:rsid w:val="014AA9ED"/>
    <w:rsid w:val="014B9DC1"/>
    <w:rsid w:val="014F33C7"/>
    <w:rsid w:val="014F54E8"/>
    <w:rsid w:val="01508A65"/>
    <w:rsid w:val="0152C7AE"/>
    <w:rsid w:val="0152E8BB"/>
    <w:rsid w:val="0157F7E7"/>
    <w:rsid w:val="0158A1CF"/>
    <w:rsid w:val="015A2FB4"/>
    <w:rsid w:val="01616EBD"/>
    <w:rsid w:val="016196B0"/>
    <w:rsid w:val="0161F244"/>
    <w:rsid w:val="01626C0F"/>
    <w:rsid w:val="0162943A"/>
    <w:rsid w:val="0168A251"/>
    <w:rsid w:val="016D04B7"/>
    <w:rsid w:val="0171550B"/>
    <w:rsid w:val="01733F58"/>
    <w:rsid w:val="0173CAF7"/>
    <w:rsid w:val="0175ABE5"/>
    <w:rsid w:val="017ACCA5"/>
    <w:rsid w:val="017B26B2"/>
    <w:rsid w:val="017FA439"/>
    <w:rsid w:val="0183759F"/>
    <w:rsid w:val="0186C121"/>
    <w:rsid w:val="018734C8"/>
    <w:rsid w:val="018917C0"/>
    <w:rsid w:val="018A43CC"/>
    <w:rsid w:val="018FF21A"/>
    <w:rsid w:val="0190563B"/>
    <w:rsid w:val="0193ADC3"/>
    <w:rsid w:val="0194437C"/>
    <w:rsid w:val="01956438"/>
    <w:rsid w:val="01976AD1"/>
    <w:rsid w:val="0199828A"/>
    <w:rsid w:val="019A6E67"/>
    <w:rsid w:val="019AE7BA"/>
    <w:rsid w:val="019D0DB2"/>
    <w:rsid w:val="01A26F39"/>
    <w:rsid w:val="01A81967"/>
    <w:rsid w:val="01A91219"/>
    <w:rsid w:val="01A9F1BC"/>
    <w:rsid w:val="01AA906D"/>
    <w:rsid w:val="01AAF2CC"/>
    <w:rsid w:val="01AAFCCE"/>
    <w:rsid w:val="01ACECB8"/>
    <w:rsid w:val="01ADE73F"/>
    <w:rsid w:val="01B47779"/>
    <w:rsid w:val="01B7ABA1"/>
    <w:rsid w:val="01BAF485"/>
    <w:rsid w:val="01BC5E0E"/>
    <w:rsid w:val="01C2E1E2"/>
    <w:rsid w:val="01C2EC39"/>
    <w:rsid w:val="01C3F240"/>
    <w:rsid w:val="01C72FC3"/>
    <w:rsid w:val="01C83AC6"/>
    <w:rsid w:val="01C96880"/>
    <w:rsid w:val="01CF432C"/>
    <w:rsid w:val="01CF8B92"/>
    <w:rsid w:val="01D06DEC"/>
    <w:rsid w:val="01D3AE86"/>
    <w:rsid w:val="01D3AEDE"/>
    <w:rsid w:val="01D41CBE"/>
    <w:rsid w:val="01E13E32"/>
    <w:rsid w:val="01E15257"/>
    <w:rsid w:val="01E2AC56"/>
    <w:rsid w:val="01E35A10"/>
    <w:rsid w:val="01E5041B"/>
    <w:rsid w:val="01E513AE"/>
    <w:rsid w:val="01E555D1"/>
    <w:rsid w:val="01E85FD6"/>
    <w:rsid w:val="01E99B32"/>
    <w:rsid w:val="01EB842D"/>
    <w:rsid w:val="01EFFFED"/>
    <w:rsid w:val="01F03E43"/>
    <w:rsid w:val="01F0D1D8"/>
    <w:rsid w:val="01F12686"/>
    <w:rsid w:val="01F2019F"/>
    <w:rsid w:val="01F38F94"/>
    <w:rsid w:val="01F61393"/>
    <w:rsid w:val="01F6A62A"/>
    <w:rsid w:val="01F74B6E"/>
    <w:rsid w:val="01FDAB7E"/>
    <w:rsid w:val="02012E03"/>
    <w:rsid w:val="02020857"/>
    <w:rsid w:val="0203A837"/>
    <w:rsid w:val="0204604F"/>
    <w:rsid w:val="0204AA85"/>
    <w:rsid w:val="0205C287"/>
    <w:rsid w:val="02061DA4"/>
    <w:rsid w:val="0208F7FD"/>
    <w:rsid w:val="0208F8F7"/>
    <w:rsid w:val="020BD552"/>
    <w:rsid w:val="020BFADD"/>
    <w:rsid w:val="020C3B08"/>
    <w:rsid w:val="020F81E7"/>
    <w:rsid w:val="020FE426"/>
    <w:rsid w:val="0210D1DF"/>
    <w:rsid w:val="0212CAF7"/>
    <w:rsid w:val="0215ADE8"/>
    <w:rsid w:val="0219FB55"/>
    <w:rsid w:val="021BB816"/>
    <w:rsid w:val="02228273"/>
    <w:rsid w:val="022FB8D2"/>
    <w:rsid w:val="0232E7F6"/>
    <w:rsid w:val="02338C81"/>
    <w:rsid w:val="02341247"/>
    <w:rsid w:val="0234D8D4"/>
    <w:rsid w:val="0236969E"/>
    <w:rsid w:val="02389680"/>
    <w:rsid w:val="02389D44"/>
    <w:rsid w:val="023BB367"/>
    <w:rsid w:val="023BD3FA"/>
    <w:rsid w:val="023D1C2E"/>
    <w:rsid w:val="023E81F9"/>
    <w:rsid w:val="023EBE48"/>
    <w:rsid w:val="023F9BFF"/>
    <w:rsid w:val="023FF8AF"/>
    <w:rsid w:val="0240133A"/>
    <w:rsid w:val="024066D9"/>
    <w:rsid w:val="024590AB"/>
    <w:rsid w:val="0246CB13"/>
    <w:rsid w:val="02473972"/>
    <w:rsid w:val="024A4CFF"/>
    <w:rsid w:val="024A6472"/>
    <w:rsid w:val="024BF57B"/>
    <w:rsid w:val="02577E0F"/>
    <w:rsid w:val="025B8FDF"/>
    <w:rsid w:val="025CF2F7"/>
    <w:rsid w:val="025FAE1A"/>
    <w:rsid w:val="0260AD0D"/>
    <w:rsid w:val="02616D98"/>
    <w:rsid w:val="0262391D"/>
    <w:rsid w:val="02637F7E"/>
    <w:rsid w:val="0264652D"/>
    <w:rsid w:val="02680239"/>
    <w:rsid w:val="026864C5"/>
    <w:rsid w:val="0269216E"/>
    <w:rsid w:val="026AA03C"/>
    <w:rsid w:val="026CC46D"/>
    <w:rsid w:val="026D8DD6"/>
    <w:rsid w:val="0272601F"/>
    <w:rsid w:val="0272FD92"/>
    <w:rsid w:val="0273EF88"/>
    <w:rsid w:val="02765024"/>
    <w:rsid w:val="02791077"/>
    <w:rsid w:val="027B7920"/>
    <w:rsid w:val="027DE061"/>
    <w:rsid w:val="027F4CFA"/>
    <w:rsid w:val="02823D15"/>
    <w:rsid w:val="02828B84"/>
    <w:rsid w:val="0286A5AD"/>
    <w:rsid w:val="02874231"/>
    <w:rsid w:val="0288301F"/>
    <w:rsid w:val="028CFCC2"/>
    <w:rsid w:val="028D062E"/>
    <w:rsid w:val="028E8172"/>
    <w:rsid w:val="0292F527"/>
    <w:rsid w:val="02930347"/>
    <w:rsid w:val="0293B5E9"/>
    <w:rsid w:val="029559B1"/>
    <w:rsid w:val="02961396"/>
    <w:rsid w:val="0296932F"/>
    <w:rsid w:val="029B3DBA"/>
    <w:rsid w:val="029DB973"/>
    <w:rsid w:val="029F7865"/>
    <w:rsid w:val="02A36D73"/>
    <w:rsid w:val="02A36DB0"/>
    <w:rsid w:val="02A52BE3"/>
    <w:rsid w:val="02A7431E"/>
    <w:rsid w:val="02A8A631"/>
    <w:rsid w:val="02AB8FDA"/>
    <w:rsid w:val="02B0CC7E"/>
    <w:rsid w:val="02B62AD6"/>
    <w:rsid w:val="02B8C040"/>
    <w:rsid w:val="02BBC797"/>
    <w:rsid w:val="02BDE246"/>
    <w:rsid w:val="02C0825B"/>
    <w:rsid w:val="02C1DAA2"/>
    <w:rsid w:val="02C23779"/>
    <w:rsid w:val="02C3E741"/>
    <w:rsid w:val="02C72C91"/>
    <w:rsid w:val="02C7A9AD"/>
    <w:rsid w:val="02C87998"/>
    <w:rsid w:val="02CD2D32"/>
    <w:rsid w:val="02CD9ED3"/>
    <w:rsid w:val="02CEA248"/>
    <w:rsid w:val="02D078E4"/>
    <w:rsid w:val="02D417AD"/>
    <w:rsid w:val="02D43C98"/>
    <w:rsid w:val="02D8120A"/>
    <w:rsid w:val="02D879F1"/>
    <w:rsid w:val="02D9E41B"/>
    <w:rsid w:val="02DA9FEB"/>
    <w:rsid w:val="02DB480B"/>
    <w:rsid w:val="02DC8C55"/>
    <w:rsid w:val="02E3BF6B"/>
    <w:rsid w:val="02E52237"/>
    <w:rsid w:val="02E5F010"/>
    <w:rsid w:val="02E812B1"/>
    <w:rsid w:val="02E8B26A"/>
    <w:rsid w:val="02E94612"/>
    <w:rsid w:val="02ECA532"/>
    <w:rsid w:val="02EFC4E3"/>
    <w:rsid w:val="02F3777F"/>
    <w:rsid w:val="02F962C4"/>
    <w:rsid w:val="02FACB72"/>
    <w:rsid w:val="02FD1EC3"/>
    <w:rsid w:val="02FDBE31"/>
    <w:rsid w:val="03016E1E"/>
    <w:rsid w:val="0304C724"/>
    <w:rsid w:val="03051603"/>
    <w:rsid w:val="030861FF"/>
    <w:rsid w:val="030B12ED"/>
    <w:rsid w:val="030BA5BC"/>
    <w:rsid w:val="030F6B3C"/>
    <w:rsid w:val="031045F9"/>
    <w:rsid w:val="03128064"/>
    <w:rsid w:val="0312D035"/>
    <w:rsid w:val="03141DD8"/>
    <w:rsid w:val="0314F51E"/>
    <w:rsid w:val="03166CA7"/>
    <w:rsid w:val="03167866"/>
    <w:rsid w:val="0316EB80"/>
    <w:rsid w:val="03183607"/>
    <w:rsid w:val="031A1B52"/>
    <w:rsid w:val="031BFC52"/>
    <w:rsid w:val="031CB378"/>
    <w:rsid w:val="031FCFF6"/>
    <w:rsid w:val="032098BE"/>
    <w:rsid w:val="03241B99"/>
    <w:rsid w:val="0324B9E6"/>
    <w:rsid w:val="03252111"/>
    <w:rsid w:val="0325CB15"/>
    <w:rsid w:val="03282A8D"/>
    <w:rsid w:val="032A14A0"/>
    <w:rsid w:val="032A809C"/>
    <w:rsid w:val="032B6FD6"/>
    <w:rsid w:val="032C269C"/>
    <w:rsid w:val="032E86EB"/>
    <w:rsid w:val="032EED7D"/>
    <w:rsid w:val="032F2FBA"/>
    <w:rsid w:val="032F7115"/>
    <w:rsid w:val="033160E1"/>
    <w:rsid w:val="03323848"/>
    <w:rsid w:val="0332A629"/>
    <w:rsid w:val="0334FE76"/>
    <w:rsid w:val="0336722F"/>
    <w:rsid w:val="033AEA2A"/>
    <w:rsid w:val="033B678E"/>
    <w:rsid w:val="033D28F0"/>
    <w:rsid w:val="033D5C81"/>
    <w:rsid w:val="0341C518"/>
    <w:rsid w:val="03498C18"/>
    <w:rsid w:val="034C15F0"/>
    <w:rsid w:val="03525B9D"/>
    <w:rsid w:val="035360AE"/>
    <w:rsid w:val="0353EA6B"/>
    <w:rsid w:val="0354DB4A"/>
    <w:rsid w:val="0355A383"/>
    <w:rsid w:val="0355CC7D"/>
    <w:rsid w:val="0357849D"/>
    <w:rsid w:val="0357D96A"/>
    <w:rsid w:val="035835E9"/>
    <w:rsid w:val="035F1E51"/>
    <w:rsid w:val="0362A17E"/>
    <w:rsid w:val="0366547C"/>
    <w:rsid w:val="03665676"/>
    <w:rsid w:val="036718D3"/>
    <w:rsid w:val="03676FF9"/>
    <w:rsid w:val="0368006C"/>
    <w:rsid w:val="036BF933"/>
    <w:rsid w:val="036D5222"/>
    <w:rsid w:val="036EC3FD"/>
    <w:rsid w:val="036FA6DA"/>
    <w:rsid w:val="037821D7"/>
    <w:rsid w:val="037A3877"/>
    <w:rsid w:val="037D2D63"/>
    <w:rsid w:val="0380145E"/>
    <w:rsid w:val="03833E80"/>
    <w:rsid w:val="03876393"/>
    <w:rsid w:val="0387F947"/>
    <w:rsid w:val="038B29B8"/>
    <w:rsid w:val="038F3241"/>
    <w:rsid w:val="038FC096"/>
    <w:rsid w:val="039066D4"/>
    <w:rsid w:val="0390B92C"/>
    <w:rsid w:val="03956733"/>
    <w:rsid w:val="039CD2D6"/>
    <w:rsid w:val="03A03545"/>
    <w:rsid w:val="03A03F2E"/>
    <w:rsid w:val="03A1D346"/>
    <w:rsid w:val="03A20C4A"/>
    <w:rsid w:val="03A2822E"/>
    <w:rsid w:val="03A79CEA"/>
    <w:rsid w:val="03AAEB5A"/>
    <w:rsid w:val="03AEF19A"/>
    <w:rsid w:val="03B19318"/>
    <w:rsid w:val="03B1CA29"/>
    <w:rsid w:val="03B28BD7"/>
    <w:rsid w:val="03B2A55B"/>
    <w:rsid w:val="03B414A4"/>
    <w:rsid w:val="03B65998"/>
    <w:rsid w:val="03B7E89D"/>
    <w:rsid w:val="03B9F67C"/>
    <w:rsid w:val="03BA355A"/>
    <w:rsid w:val="03C26254"/>
    <w:rsid w:val="03C92360"/>
    <w:rsid w:val="03C94DFA"/>
    <w:rsid w:val="03CA4E3F"/>
    <w:rsid w:val="03CA9FEC"/>
    <w:rsid w:val="03CBF31C"/>
    <w:rsid w:val="03CCE9F2"/>
    <w:rsid w:val="03CE80C1"/>
    <w:rsid w:val="03D0B4CB"/>
    <w:rsid w:val="03D533B6"/>
    <w:rsid w:val="03D65BFF"/>
    <w:rsid w:val="03DED018"/>
    <w:rsid w:val="03DF0E79"/>
    <w:rsid w:val="03E1BD37"/>
    <w:rsid w:val="03E281E1"/>
    <w:rsid w:val="03E2ED73"/>
    <w:rsid w:val="03E38868"/>
    <w:rsid w:val="03E83770"/>
    <w:rsid w:val="03E8B89A"/>
    <w:rsid w:val="03EBEC2D"/>
    <w:rsid w:val="03F23C7F"/>
    <w:rsid w:val="03F29760"/>
    <w:rsid w:val="03F82360"/>
    <w:rsid w:val="03FC4D28"/>
    <w:rsid w:val="03FD2077"/>
    <w:rsid w:val="03FEAAF2"/>
    <w:rsid w:val="03FF37D4"/>
    <w:rsid w:val="03FF4614"/>
    <w:rsid w:val="04045592"/>
    <w:rsid w:val="0405AFA0"/>
    <w:rsid w:val="0405F531"/>
    <w:rsid w:val="0407B623"/>
    <w:rsid w:val="04080109"/>
    <w:rsid w:val="04084F9A"/>
    <w:rsid w:val="0408BF0B"/>
    <w:rsid w:val="0408DD1D"/>
    <w:rsid w:val="0409D162"/>
    <w:rsid w:val="040A8342"/>
    <w:rsid w:val="040BC241"/>
    <w:rsid w:val="040C1B0F"/>
    <w:rsid w:val="040E0D59"/>
    <w:rsid w:val="040F16F3"/>
    <w:rsid w:val="040F78FC"/>
    <w:rsid w:val="040F7D6E"/>
    <w:rsid w:val="04117AD0"/>
    <w:rsid w:val="04154E49"/>
    <w:rsid w:val="04164615"/>
    <w:rsid w:val="0419CD8C"/>
    <w:rsid w:val="041A6209"/>
    <w:rsid w:val="041ED1C8"/>
    <w:rsid w:val="0422EB05"/>
    <w:rsid w:val="0422F8D3"/>
    <w:rsid w:val="0424A0A1"/>
    <w:rsid w:val="042555F8"/>
    <w:rsid w:val="04266B30"/>
    <w:rsid w:val="0426FD4F"/>
    <w:rsid w:val="0427ECC0"/>
    <w:rsid w:val="0429390E"/>
    <w:rsid w:val="0429B733"/>
    <w:rsid w:val="0429FC12"/>
    <w:rsid w:val="042CF3C4"/>
    <w:rsid w:val="042E0BBD"/>
    <w:rsid w:val="042F1C7A"/>
    <w:rsid w:val="0430E4E2"/>
    <w:rsid w:val="043412E7"/>
    <w:rsid w:val="043652A7"/>
    <w:rsid w:val="0438F697"/>
    <w:rsid w:val="04399740"/>
    <w:rsid w:val="043BFD44"/>
    <w:rsid w:val="043CEA3A"/>
    <w:rsid w:val="043F902E"/>
    <w:rsid w:val="04426D4F"/>
    <w:rsid w:val="0443E72D"/>
    <w:rsid w:val="044412E3"/>
    <w:rsid w:val="044967D7"/>
    <w:rsid w:val="0449DF22"/>
    <w:rsid w:val="0449E5B3"/>
    <w:rsid w:val="044B2FA3"/>
    <w:rsid w:val="045475AB"/>
    <w:rsid w:val="0454C7DD"/>
    <w:rsid w:val="0456E10F"/>
    <w:rsid w:val="04589470"/>
    <w:rsid w:val="0461ADBD"/>
    <w:rsid w:val="0462ABB6"/>
    <w:rsid w:val="0464123F"/>
    <w:rsid w:val="04642BBE"/>
    <w:rsid w:val="04645963"/>
    <w:rsid w:val="0464656A"/>
    <w:rsid w:val="04652069"/>
    <w:rsid w:val="0467AB8B"/>
    <w:rsid w:val="04685C9B"/>
    <w:rsid w:val="0468771D"/>
    <w:rsid w:val="0469B90C"/>
    <w:rsid w:val="046B4ECE"/>
    <w:rsid w:val="046BE46E"/>
    <w:rsid w:val="046D4847"/>
    <w:rsid w:val="0471BA43"/>
    <w:rsid w:val="04766F0C"/>
    <w:rsid w:val="0478A00F"/>
    <w:rsid w:val="04798E27"/>
    <w:rsid w:val="047B95FD"/>
    <w:rsid w:val="047F724E"/>
    <w:rsid w:val="04816E86"/>
    <w:rsid w:val="0486EA25"/>
    <w:rsid w:val="04876955"/>
    <w:rsid w:val="04877BEB"/>
    <w:rsid w:val="04879F70"/>
    <w:rsid w:val="0487E5D7"/>
    <w:rsid w:val="0489A8E6"/>
    <w:rsid w:val="048A8F8F"/>
    <w:rsid w:val="048B3EDB"/>
    <w:rsid w:val="048E45C1"/>
    <w:rsid w:val="049130E5"/>
    <w:rsid w:val="04923DE1"/>
    <w:rsid w:val="04940602"/>
    <w:rsid w:val="049C2C8A"/>
    <w:rsid w:val="04A1AEF1"/>
    <w:rsid w:val="04AC3A17"/>
    <w:rsid w:val="04ACB9BD"/>
    <w:rsid w:val="04AE513D"/>
    <w:rsid w:val="04AE588A"/>
    <w:rsid w:val="04AF1525"/>
    <w:rsid w:val="04B11169"/>
    <w:rsid w:val="04B1AD83"/>
    <w:rsid w:val="04B2C774"/>
    <w:rsid w:val="04B2DFE4"/>
    <w:rsid w:val="04B3DB0A"/>
    <w:rsid w:val="04B6C149"/>
    <w:rsid w:val="04B899B6"/>
    <w:rsid w:val="04B93ABA"/>
    <w:rsid w:val="04BA0F91"/>
    <w:rsid w:val="04BA67B5"/>
    <w:rsid w:val="04BC3CA3"/>
    <w:rsid w:val="04BF60DF"/>
    <w:rsid w:val="04C1831F"/>
    <w:rsid w:val="04C1FA36"/>
    <w:rsid w:val="04C33013"/>
    <w:rsid w:val="04C81800"/>
    <w:rsid w:val="04C8A20F"/>
    <w:rsid w:val="04C8F15A"/>
    <w:rsid w:val="04C974D8"/>
    <w:rsid w:val="04CA9905"/>
    <w:rsid w:val="04CC32C7"/>
    <w:rsid w:val="04D1832B"/>
    <w:rsid w:val="04D264EB"/>
    <w:rsid w:val="04D28C68"/>
    <w:rsid w:val="04D35A82"/>
    <w:rsid w:val="04D430E3"/>
    <w:rsid w:val="04D53D22"/>
    <w:rsid w:val="04D74874"/>
    <w:rsid w:val="04D7C27B"/>
    <w:rsid w:val="04DBAA0D"/>
    <w:rsid w:val="04DD7EBD"/>
    <w:rsid w:val="04DF0219"/>
    <w:rsid w:val="04DFD553"/>
    <w:rsid w:val="04E34148"/>
    <w:rsid w:val="04E47623"/>
    <w:rsid w:val="04E5E365"/>
    <w:rsid w:val="04E6065A"/>
    <w:rsid w:val="04E658F2"/>
    <w:rsid w:val="04E721C8"/>
    <w:rsid w:val="04E8F0D6"/>
    <w:rsid w:val="04E93A25"/>
    <w:rsid w:val="04E9B762"/>
    <w:rsid w:val="04EB980D"/>
    <w:rsid w:val="04EBF773"/>
    <w:rsid w:val="04EEE141"/>
    <w:rsid w:val="04EFE2E8"/>
    <w:rsid w:val="04F0803E"/>
    <w:rsid w:val="04F3AE71"/>
    <w:rsid w:val="04F54D92"/>
    <w:rsid w:val="04F61A3A"/>
    <w:rsid w:val="04F8F9DA"/>
    <w:rsid w:val="04F9050A"/>
    <w:rsid w:val="04FB81A4"/>
    <w:rsid w:val="04FB888B"/>
    <w:rsid w:val="04FCA6DB"/>
    <w:rsid w:val="04FE8B0F"/>
    <w:rsid w:val="04FEFC95"/>
    <w:rsid w:val="050253F6"/>
    <w:rsid w:val="0503FA78"/>
    <w:rsid w:val="0505AD75"/>
    <w:rsid w:val="0509376A"/>
    <w:rsid w:val="05095CD0"/>
    <w:rsid w:val="0509CDA6"/>
    <w:rsid w:val="050B8F74"/>
    <w:rsid w:val="050EC50E"/>
    <w:rsid w:val="05112E92"/>
    <w:rsid w:val="0512ACE1"/>
    <w:rsid w:val="0512F792"/>
    <w:rsid w:val="0512FC68"/>
    <w:rsid w:val="0513867A"/>
    <w:rsid w:val="0514684A"/>
    <w:rsid w:val="0514898F"/>
    <w:rsid w:val="051B3F54"/>
    <w:rsid w:val="051D51E8"/>
    <w:rsid w:val="051E9599"/>
    <w:rsid w:val="051FB0B3"/>
    <w:rsid w:val="051FB2EB"/>
    <w:rsid w:val="051FCD59"/>
    <w:rsid w:val="05204111"/>
    <w:rsid w:val="05210892"/>
    <w:rsid w:val="05215248"/>
    <w:rsid w:val="052328EC"/>
    <w:rsid w:val="05239978"/>
    <w:rsid w:val="0523D2AB"/>
    <w:rsid w:val="0525F177"/>
    <w:rsid w:val="052616DD"/>
    <w:rsid w:val="05284531"/>
    <w:rsid w:val="052C17FF"/>
    <w:rsid w:val="052C537B"/>
    <w:rsid w:val="052D3D1F"/>
    <w:rsid w:val="05315148"/>
    <w:rsid w:val="0534D63C"/>
    <w:rsid w:val="0535FEBB"/>
    <w:rsid w:val="0536F2C2"/>
    <w:rsid w:val="05371AE2"/>
    <w:rsid w:val="053E8901"/>
    <w:rsid w:val="05426AE4"/>
    <w:rsid w:val="05452485"/>
    <w:rsid w:val="05477464"/>
    <w:rsid w:val="05483AC3"/>
    <w:rsid w:val="054C2709"/>
    <w:rsid w:val="054C2B3A"/>
    <w:rsid w:val="054F9B8E"/>
    <w:rsid w:val="05562729"/>
    <w:rsid w:val="05582174"/>
    <w:rsid w:val="05585C90"/>
    <w:rsid w:val="055A2210"/>
    <w:rsid w:val="055A48CB"/>
    <w:rsid w:val="055A6F2B"/>
    <w:rsid w:val="055B1DD9"/>
    <w:rsid w:val="055BB386"/>
    <w:rsid w:val="055D8BFE"/>
    <w:rsid w:val="055E2C73"/>
    <w:rsid w:val="055E2F8B"/>
    <w:rsid w:val="055F7381"/>
    <w:rsid w:val="0560A48F"/>
    <w:rsid w:val="05619E05"/>
    <w:rsid w:val="0561E2BD"/>
    <w:rsid w:val="0565A773"/>
    <w:rsid w:val="05666157"/>
    <w:rsid w:val="0569EF6A"/>
    <w:rsid w:val="056B6471"/>
    <w:rsid w:val="056BAD11"/>
    <w:rsid w:val="056C5B40"/>
    <w:rsid w:val="057002F2"/>
    <w:rsid w:val="05708F55"/>
    <w:rsid w:val="05717E13"/>
    <w:rsid w:val="057581CA"/>
    <w:rsid w:val="0576E930"/>
    <w:rsid w:val="05796F16"/>
    <w:rsid w:val="057B1071"/>
    <w:rsid w:val="057BC2EB"/>
    <w:rsid w:val="057E08B5"/>
    <w:rsid w:val="057EE65C"/>
    <w:rsid w:val="0580C9CB"/>
    <w:rsid w:val="05818F33"/>
    <w:rsid w:val="0582A5FF"/>
    <w:rsid w:val="0585139B"/>
    <w:rsid w:val="058528E4"/>
    <w:rsid w:val="058632E3"/>
    <w:rsid w:val="05884C13"/>
    <w:rsid w:val="05891C8F"/>
    <w:rsid w:val="058B020D"/>
    <w:rsid w:val="058BCB1F"/>
    <w:rsid w:val="058CF0DA"/>
    <w:rsid w:val="058EB8FC"/>
    <w:rsid w:val="0590669A"/>
    <w:rsid w:val="059381AD"/>
    <w:rsid w:val="05976F24"/>
    <w:rsid w:val="0597EFE3"/>
    <w:rsid w:val="059A1BA8"/>
    <w:rsid w:val="059ED5D1"/>
    <w:rsid w:val="059F03A9"/>
    <w:rsid w:val="05A0B3B0"/>
    <w:rsid w:val="05A14C12"/>
    <w:rsid w:val="05A32138"/>
    <w:rsid w:val="05A36565"/>
    <w:rsid w:val="05A5E965"/>
    <w:rsid w:val="05A9BDEC"/>
    <w:rsid w:val="05AB898E"/>
    <w:rsid w:val="05AC5B5C"/>
    <w:rsid w:val="05AEB404"/>
    <w:rsid w:val="05B1DA3F"/>
    <w:rsid w:val="05B1F63E"/>
    <w:rsid w:val="05B4EC5F"/>
    <w:rsid w:val="05B54174"/>
    <w:rsid w:val="05B5546E"/>
    <w:rsid w:val="05BC9779"/>
    <w:rsid w:val="05BEB465"/>
    <w:rsid w:val="05C02CC1"/>
    <w:rsid w:val="05C3F8BD"/>
    <w:rsid w:val="05C57376"/>
    <w:rsid w:val="05C70933"/>
    <w:rsid w:val="05C73F32"/>
    <w:rsid w:val="05C7829E"/>
    <w:rsid w:val="05CBCAC1"/>
    <w:rsid w:val="05CBE32D"/>
    <w:rsid w:val="05D172FF"/>
    <w:rsid w:val="05D1A16D"/>
    <w:rsid w:val="05D3BB76"/>
    <w:rsid w:val="05D5F422"/>
    <w:rsid w:val="05D67678"/>
    <w:rsid w:val="05D9E402"/>
    <w:rsid w:val="05E046F3"/>
    <w:rsid w:val="05E051F7"/>
    <w:rsid w:val="05E0C126"/>
    <w:rsid w:val="05E0D431"/>
    <w:rsid w:val="05E16837"/>
    <w:rsid w:val="05E1D103"/>
    <w:rsid w:val="05E6294E"/>
    <w:rsid w:val="05E77A9B"/>
    <w:rsid w:val="05E86EB3"/>
    <w:rsid w:val="05E89BD8"/>
    <w:rsid w:val="05E96CB7"/>
    <w:rsid w:val="05ED88E8"/>
    <w:rsid w:val="05ED9495"/>
    <w:rsid w:val="05F479EC"/>
    <w:rsid w:val="05F4E9E3"/>
    <w:rsid w:val="05F62D52"/>
    <w:rsid w:val="05F7FB88"/>
    <w:rsid w:val="05F84BEA"/>
    <w:rsid w:val="05F8871A"/>
    <w:rsid w:val="05FA2C35"/>
    <w:rsid w:val="05FBF43F"/>
    <w:rsid w:val="05FC57DC"/>
    <w:rsid w:val="06025D59"/>
    <w:rsid w:val="06042F6B"/>
    <w:rsid w:val="060642C7"/>
    <w:rsid w:val="0607258A"/>
    <w:rsid w:val="060827C9"/>
    <w:rsid w:val="0608A69C"/>
    <w:rsid w:val="0608EC12"/>
    <w:rsid w:val="060B7848"/>
    <w:rsid w:val="060C21E5"/>
    <w:rsid w:val="060C9E8F"/>
    <w:rsid w:val="060F7879"/>
    <w:rsid w:val="060F9004"/>
    <w:rsid w:val="06102D58"/>
    <w:rsid w:val="06141B50"/>
    <w:rsid w:val="0615B792"/>
    <w:rsid w:val="0617BFFE"/>
    <w:rsid w:val="061899C3"/>
    <w:rsid w:val="061C848E"/>
    <w:rsid w:val="0620AA6E"/>
    <w:rsid w:val="0623242E"/>
    <w:rsid w:val="0625116C"/>
    <w:rsid w:val="06285B15"/>
    <w:rsid w:val="062A8CF6"/>
    <w:rsid w:val="062AC145"/>
    <w:rsid w:val="062ADEE1"/>
    <w:rsid w:val="062C49A5"/>
    <w:rsid w:val="062D9C96"/>
    <w:rsid w:val="062DC617"/>
    <w:rsid w:val="0632DB7E"/>
    <w:rsid w:val="063493CB"/>
    <w:rsid w:val="0639F4D2"/>
    <w:rsid w:val="063A0E5C"/>
    <w:rsid w:val="063C012F"/>
    <w:rsid w:val="063CB9B0"/>
    <w:rsid w:val="06410CC6"/>
    <w:rsid w:val="0642DF29"/>
    <w:rsid w:val="0643122B"/>
    <w:rsid w:val="0643F655"/>
    <w:rsid w:val="064608DE"/>
    <w:rsid w:val="0646AA4F"/>
    <w:rsid w:val="064A6B2A"/>
    <w:rsid w:val="064AA0CC"/>
    <w:rsid w:val="064ACCCD"/>
    <w:rsid w:val="064E5C28"/>
    <w:rsid w:val="0650BBCA"/>
    <w:rsid w:val="0651AE78"/>
    <w:rsid w:val="0651C8C0"/>
    <w:rsid w:val="06521465"/>
    <w:rsid w:val="065896FC"/>
    <w:rsid w:val="06596771"/>
    <w:rsid w:val="06596AD1"/>
    <w:rsid w:val="065B8E97"/>
    <w:rsid w:val="06663D52"/>
    <w:rsid w:val="066B2AB6"/>
    <w:rsid w:val="066BE940"/>
    <w:rsid w:val="066EF839"/>
    <w:rsid w:val="067157F8"/>
    <w:rsid w:val="067384F7"/>
    <w:rsid w:val="0673E23F"/>
    <w:rsid w:val="067576BE"/>
    <w:rsid w:val="067621B5"/>
    <w:rsid w:val="067928A6"/>
    <w:rsid w:val="067A7C06"/>
    <w:rsid w:val="067C4A95"/>
    <w:rsid w:val="067C5552"/>
    <w:rsid w:val="067D9FE3"/>
    <w:rsid w:val="067FE4C0"/>
    <w:rsid w:val="06802D92"/>
    <w:rsid w:val="06854E0F"/>
    <w:rsid w:val="068B2CE5"/>
    <w:rsid w:val="068BCD91"/>
    <w:rsid w:val="068CE486"/>
    <w:rsid w:val="068E9E42"/>
    <w:rsid w:val="068F4976"/>
    <w:rsid w:val="069830A7"/>
    <w:rsid w:val="0699254F"/>
    <w:rsid w:val="069B2CE4"/>
    <w:rsid w:val="069B4EC2"/>
    <w:rsid w:val="069C2CF6"/>
    <w:rsid w:val="069C7175"/>
    <w:rsid w:val="069D298D"/>
    <w:rsid w:val="069DA68A"/>
    <w:rsid w:val="069DBDBA"/>
    <w:rsid w:val="069F309E"/>
    <w:rsid w:val="06A00A1D"/>
    <w:rsid w:val="06A1E83C"/>
    <w:rsid w:val="06A2759C"/>
    <w:rsid w:val="06A64E08"/>
    <w:rsid w:val="06A664C7"/>
    <w:rsid w:val="06AA4733"/>
    <w:rsid w:val="06AF0E3D"/>
    <w:rsid w:val="06AF60AA"/>
    <w:rsid w:val="06AFE04D"/>
    <w:rsid w:val="06B065E2"/>
    <w:rsid w:val="06B12D54"/>
    <w:rsid w:val="06B37903"/>
    <w:rsid w:val="06B445AA"/>
    <w:rsid w:val="06B47DBF"/>
    <w:rsid w:val="06B4C6F4"/>
    <w:rsid w:val="06B853AB"/>
    <w:rsid w:val="06B9CDC6"/>
    <w:rsid w:val="06BA1161"/>
    <w:rsid w:val="06BF4397"/>
    <w:rsid w:val="06C14DD7"/>
    <w:rsid w:val="06C37757"/>
    <w:rsid w:val="06C497A9"/>
    <w:rsid w:val="06C4FAFB"/>
    <w:rsid w:val="06C822DF"/>
    <w:rsid w:val="06C867CC"/>
    <w:rsid w:val="06C8D849"/>
    <w:rsid w:val="06C9BD9F"/>
    <w:rsid w:val="06CAD88D"/>
    <w:rsid w:val="06CC5064"/>
    <w:rsid w:val="06CC685D"/>
    <w:rsid w:val="06CF872B"/>
    <w:rsid w:val="06D39B9B"/>
    <w:rsid w:val="06D42DE4"/>
    <w:rsid w:val="06D43F92"/>
    <w:rsid w:val="06D8B3B9"/>
    <w:rsid w:val="06DE225D"/>
    <w:rsid w:val="06DE54F3"/>
    <w:rsid w:val="06E13732"/>
    <w:rsid w:val="06E179F4"/>
    <w:rsid w:val="06E44CF7"/>
    <w:rsid w:val="06E81AF2"/>
    <w:rsid w:val="06ED86A0"/>
    <w:rsid w:val="06EF8C7F"/>
    <w:rsid w:val="06F30D9A"/>
    <w:rsid w:val="06F4ED0C"/>
    <w:rsid w:val="06F628FA"/>
    <w:rsid w:val="06F7EB4E"/>
    <w:rsid w:val="06F8637D"/>
    <w:rsid w:val="06FA266E"/>
    <w:rsid w:val="06FEAB20"/>
    <w:rsid w:val="0701D74E"/>
    <w:rsid w:val="0701DAA1"/>
    <w:rsid w:val="070AA000"/>
    <w:rsid w:val="070BCD42"/>
    <w:rsid w:val="070F7DCA"/>
    <w:rsid w:val="07196E82"/>
    <w:rsid w:val="071D57FA"/>
    <w:rsid w:val="071F2BFD"/>
    <w:rsid w:val="0720B3AE"/>
    <w:rsid w:val="0721130F"/>
    <w:rsid w:val="07292250"/>
    <w:rsid w:val="07295A7A"/>
    <w:rsid w:val="072B42EF"/>
    <w:rsid w:val="072E9A07"/>
    <w:rsid w:val="073090FC"/>
    <w:rsid w:val="0732746E"/>
    <w:rsid w:val="0733F638"/>
    <w:rsid w:val="07341688"/>
    <w:rsid w:val="0735AF74"/>
    <w:rsid w:val="07372259"/>
    <w:rsid w:val="07383E40"/>
    <w:rsid w:val="0738B5EB"/>
    <w:rsid w:val="073CE3D2"/>
    <w:rsid w:val="073DA116"/>
    <w:rsid w:val="073EC721"/>
    <w:rsid w:val="073F7DE4"/>
    <w:rsid w:val="07403A6B"/>
    <w:rsid w:val="074401D4"/>
    <w:rsid w:val="0744D928"/>
    <w:rsid w:val="0747D6EF"/>
    <w:rsid w:val="07488C0F"/>
    <w:rsid w:val="074A512C"/>
    <w:rsid w:val="074AE4B6"/>
    <w:rsid w:val="074C3835"/>
    <w:rsid w:val="074C4F6B"/>
    <w:rsid w:val="07548DA3"/>
    <w:rsid w:val="075B2210"/>
    <w:rsid w:val="075BD89D"/>
    <w:rsid w:val="075E044B"/>
    <w:rsid w:val="075F5136"/>
    <w:rsid w:val="07618A07"/>
    <w:rsid w:val="0763EC3E"/>
    <w:rsid w:val="07641E17"/>
    <w:rsid w:val="0770015B"/>
    <w:rsid w:val="07733BB7"/>
    <w:rsid w:val="0774CDA1"/>
    <w:rsid w:val="0776BD37"/>
    <w:rsid w:val="077761B7"/>
    <w:rsid w:val="077A2444"/>
    <w:rsid w:val="077C2B64"/>
    <w:rsid w:val="077C6C3B"/>
    <w:rsid w:val="077C7BE5"/>
    <w:rsid w:val="077DC847"/>
    <w:rsid w:val="077DEBA6"/>
    <w:rsid w:val="077E4E85"/>
    <w:rsid w:val="077E99E8"/>
    <w:rsid w:val="0781799B"/>
    <w:rsid w:val="0782056C"/>
    <w:rsid w:val="07834622"/>
    <w:rsid w:val="0786C7D9"/>
    <w:rsid w:val="0786DD8A"/>
    <w:rsid w:val="0788411E"/>
    <w:rsid w:val="0788F8C8"/>
    <w:rsid w:val="078BFFBB"/>
    <w:rsid w:val="078C66BB"/>
    <w:rsid w:val="078D5A67"/>
    <w:rsid w:val="078E02DD"/>
    <w:rsid w:val="078E0ECF"/>
    <w:rsid w:val="078F2FBE"/>
    <w:rsid w:val="07912CC2"/>
    <w:rsid w:val="0792D620"/>
    <w:rsid w:val="07941DA1"/>
    <w:rsid w:val="0797B3E1"/>
    <w:rsid w:val="079BB301"/>
    <w:rsid w:val="079BFEE1"/>
    <w:rsid w:val="079DCE09"/>
    <w:rsid w:val="079F8E6F"/>
    <w:rsid w:val="07A0EFE8"/>
    <w:rsid w:val="07A6BA35"/>
    <w:rsid w:val="07A7C403"/>
    <w:rsid w:val="07AAC745"/>
    <w:rsid w:val="07ABAFD8"/>
    <w:rsid w:val="07AC8FC5"/>
    <w:rsid w:val="07B11F19"/>
    <w:rsid w:val="07B22BF1"/>
    <w:rsid w:val="07B26DE8"/>
    <w:rsid w:val="07B3FC82"/>
    <w:rsid w:val="07B9293A"/>
    <w:rsid w:val="07BAF7CB"/>
    <w:rsid w:val="07BF690E"/>
    <w:rsid w:val="07C00B3A"/>
    <w:rsid w:val="07C47307"/>
    <w:rsid w:val="07C9ACBE"/>
    <w:rsid w:val="07CAC418"/>
    <w:rsid w:val="07CAD83E"/>
    <w:rsid w:val="07CD2A9E"/>
    <w:rsid w:val="07D2AD60"/>
    <w:rsid w:val="07D2F733"/>
    <w:rsid w:val="07D3AD93"/>
    <w:rsid w:val="07D70B23"/>
    <w:rsid w:val="07D787BB"/>
    <w:rsid w:val="07D7C7A2"/>
    <w:rsid w:val="07DB0686"/>
    <w:rsid w:val="07DB18E6"/>
    <w:rsid w:val="07DB480B"/>
    <w:rsid w:val="07DBC2AE"/>
    <w:rsid w:val="07DC075B"/>
    <w:rsid w:val="07DC42DA"/>
    <w:rsid w:val="07DCF92D"/>
    <w:rsid w:val="07E04F5B"/>
    <w:rsid w:val="07E2F19F"/>
    <w:rsid w:val="07E3AC25"/>
    <w:rsid w:val="07E57224"/>
    <w:rsid w:val="07E8835C"/>
    <w:rsid w:val="07E960A6"/>
    <w:rsid w:val="07E9D307"/>
    <w:rsid w:val="07ECAFD2"/>
    <w:rsid w:val="07F04C5E"/>
    <w:rsid w:val="07F1DD74"/>
    <w:rsid w:val="07F2E661"/>
    <w:rsid w:val="07F6C10E"/>
    <w:rsid w:val="07F71B43"/>
    <w:rsid w:val="07F8A01D"/>
    <w:rsid w:val="07FA8CA7"/>
    <w:rsid w:val="07FC10DF"/>
    <w:rsid w:val="07FDF0B8"/>
    <w:rsid w:val="07FE37EC"/>
    <w:rsid w:val="07FFFBEA"/>
    <w:rsid w:val="08013B07"/>
    <w:rsid w:val="0801F66A"/>
    <w:rsid w:val="08020295"/>
    <w:rsid w:val="0805373F"/>
    <w:rsid w:val="0805ECAB"/>
    <w:rsid w:val="0805F810"/>
    <w:rsid w:val="08063E2E"/>
    <w:rsid w:val="080839D5"/>
    <w:rsid w:val="08092B41"/>
    <w:rsid w:val="080A3F25"/>
    <w:rsid w:val="080A6C23"/>
    <w:rsid w:val="080D13A3"/>
    <w:rsid w:val="081037F6"/>
    <w:rsid w:val="0814CCB5"/>
    <w:rsid w:val="08159179"/>
    <w:rsid w:val="0815DB71"/>
    <w:rsid w:val="08177929"/>
    <w:rsid w:val="081B805C"/>
    <w:rsid w:val="081DB678"/>
    <w:rsid w:val="081E5624"/>
    <w:rsid w:val="081ED267"/>
    <w:rsid w:val="081F5F36"/>
    <w:rsid w:val="08237045"/>
    <w:rsid w:val="082E48A5"/>
    <w:rsid w:val="082EBDA5"/>
    <w:rsid w:val="08328286"/>
    <w:rsid w:val="0832EE21"/>
    <w:rsid w:val="0833D504"/>
    <w:rsid w:val="083512F7"/>
    <w:rsid w:val="08357F6C"/>
    <w:rsid w:val="0835D3DD"/>
    <w:rsid w:val="0836B342"/>
    <w:rsid w:val="0837CA36"/>
    <w:rsid w:val="083A51BF"/>
    <w:rsid w:val="083AD1D3"/>
    <w:rsid w:val="083B7561"/>
    <w:rsid w:val="08417A92"/>
    <w:rsid w:val="084319B1"/>
    <w:rsid w:val="08441065"/>
    <w:rsid w:val="08470E2C"/>
    <w:rsid w:val="08493FCE"/>
    <w:rsid w:val="084BDC3F"/>
    <w:rsid w:val="084CC8D5"/>
    <w:rsid w:val="084D1473"/>
    <w:rsid w:val="084E77B3"/>
    <w:rsid w:val="084FFBB2"/>
    <w:rsid w:val="0851E530"/>
    <w:rsid w:val="085240DF"/>
    <w:rsid w:val="08543042"/>
    <w:rsid w:val="0858EE0F"/>
    <w:rsid w:val="085B32D8"/>
    <w:rsid w:val="085DAA26"/>
    <w:rsid w:val="085DF31D"/>
    <w:rsid w:val="08618517"/>
    <w:rsid w:val="0863196D"/>
    <w:rsid w:val="08632CA0"/>
    <w:rsid w:val="0865875A"/>
    <w:rsid w:val="08680C31"/>
    <w:rsid w:val="0869729D"/>
    <w:rsid w:val="086F0E40"/>
    <w:rsid w:val="087093BB"/>
    <w:rsid w:val="08715781"/>
    <w:rsid w:val="08769F7B"/>
    <w:rsid w:val="0878E3C9"/>
    <w:rsid w:val="087B3C0D"/>
    <w:rsid w:val="087B7FE7"/>
    <w:rsid w:val="087BCBA7"/>
    <w:rsid w:val="087CB7E9"/>
    <w:rsid w:val="087CC2E0"/>
    <w:rsid w:val="087FDFE3"/>
    <w:rsid w:val="08817EFF"/>
    <w:rsid w:val="0882826D"/>
    <w:rsid w:val="0882B7AD"/>
    <w:rsid w:val="088397A6"/>
    <w:rsid w:val="0884E106"/>
    <w:rsid w:val="088AC011"/>
    <w:rsid w:val="088AE2B3"/>
    <w:rsid w:val="088C94D3"/>
    <w:rsid w:val="089001C5"/>
    <w:rsid w:val="0890E0B4"/>
    <w:rsid w:val="0893B4C2"/>
    <w:rsid w:val="0894DF7C"/>
    <w:rsid w:val="089551D4"/>
    <w:rsid w:val="0896A843"/>
    <w:rsid w:val="0896B683"/>
    <w:rsid w:val="089F26B3"/>
    <w:rsid w:val="08A01096"/>
    <w:rsid w:val="08A2C93A"/>
    <w:rsid w:val="08A519C5"/>
    <w:rsid w:val="08A63636"/>
    <w:rsid w:val="08A67D9A"/>
    <w:rsid w:val="08A6A20A"/>
    <w:rsid w:val="08AC1BCC"/>
    <w:rsid w:val="08AC8BA7"/>
    <w:rsid w:val="08AD215F"/>
    <w:rsid w:val="08AE03FD"/>
    <w:rsid w:val="08AFDBED"/>
    <w:rsid w:val="08B2531C"/>
    <w:rsid w:val="08B558BB"/>
    <w:rsid w:val="08B6817E"/>
    <w:rsid w:val="08B6831F"/>
    <w:rsid w:val="08BC3C96"/>
    <w:rsid w:val="08BC4483"/>
    <w:rsid w:val="08BDF031"/>
    <w:rsid w:val="08BFD4FB"/>
    <w:rsid w:val="08C23C82"/>
    <w:rsid w:val="08C815EA"/>
    <w:rsid w:val="08C9E016"/>
    <w:rsid w:val="08CAFDAD"/>
    <w:rsid w:val="08CDBA90"/>
    <w:rsid w:val="08CFF705"/>
    <w:rsid w:val="08D66E04"/>
    <w:rsid w:val="08D721D4"/>
    <w:rsid w:val="08D98F8B"/>
    <w:rsid w:val="08DD975E"/>
    <w:rsid w:val="08E07E3C"/>
    <w:rsid w:val="08E241A7"/>
    <w:rsid w:val="08E9A9D7"/>
    <w:rsid w:val="08E9AB49"/>
    <w:rsid w:val="08EACDAB"/>
    <w:rsid w:val="08EF7A7A"/>
    <w:rsid w:val="08EFF23E"/>
    <w:rsid w:val="08F0B933"/>
    <w:rsid w:val="08F1CCF4"/>
    <w:rsid w:val="08F2C334"/>
    <w:rsid w:val="08F2E377"/>
    <w:rsid w:val="08F38EB6"/>
    <w:rsid w:val="08F85F4D"/>
    <w:rsid w:val="08FB496B"/>
    <w:rsid w:val="08FC31CE"/>
    <w:rsid w:val="08FC40B7"/>
    <w:rsid w:val="08FE7F90"/>
    <w:rsid w:val="0900C0A7"/>
    <w:rsid w:val="09057421"/>
    <w:rsid w:val="0906A019"/>
    <w:rsid w:val="0907C93D"/>
    <w:rsid w:val="090A6CE0"/>
    <w:rsid w:val="090EFD20"/>
    <w:rsid w:val="090F29CA"/>
    <w:rsid w:val="0910BB50"/>
    <w:rsid w:val="0911D2D0"/>
    <w:rsid w:val="09124F9E"/>
    <w:rsid w:val="09135084"/>
    <w:rsid w:val="0916BEA7"/>
    <w:rsid w:val="09175E88"/>
    <w:rsid w:val="0918391B"/>
    <w:rsid w:val="0919051A"/>
    <w:rsid w:val="091C593E"/>
    <w:rsid w:val="091D0A91"/>
    <w:rsid w:val="091E4ABE"/>
    <w:rsid w:val="091EC1C2"/>
    <w:rsid w:val="09210FC0"/>
    <w:rsid w:val="0921150C"/>
    <w:rsid w:val="0922A838"/>
    <w:rsid w:val="09240B52"/>
    <w:rsid w:val="092A0B0B"/>
    <w:rsid w:val="092AB8DC"/>
    <w:rsid w:val="092DCE1D"/>
    <w:rsid w:val="092DDA11"/>
    <w:rsid w:val="092EBA53"/>
    <w:rsid w:val="09309661"/>
    <w:rsid w:val="093113DF"/>
    <w:rsid w:val="093365F9"/>
    <w:rsid w:val="09363977"/>
    <w:rsid w:val="0937348A"/>
    <w:rsid w:val="093C58CF"/>
    <w:rsid w:val="093CFF8B"/>
    <w:rsid w:val="093F07AC"/>
    <w:rsid w:val="09427031"/>
    <w:rsid w:val="0944948D"/>
    <w:rsid w:val="0947A2F2"/>
    <w:rsid w:val="0947F472"/>
    <w:rsid w:val="0948756F"/>
    <w:rsid w:val="09490C61"/>
    <w:rsid w:val="094A5401"/>
    <w:rsid w:val="094C670C"/>
    <w:rsid w:val="094D4F4C"/>
    <w:rsid w:val="095717FD"/>
    <w:rsid w:val="0958952B"/>
    <w:rsid w:val="09592AF2"/>
    <w:rsid w:val="09598C75"/>
    <w:rsid w:val="095B18F5"/>
    <w:rsid w:val="095DB9D1"/>
    <w:rsid w:val="095E7615"/>
    <w:rsid w:val="09666B06"/>
    <w:rsid w:val="09670439"/>
    <w:rsid w:val="096A0394"/>
    <w:rsid w:val="096E5EB4"/>
    <w:rsid w:val="096F4EBA"/>
    <w:rsid w:val="0971FAFD"/>
    <w:rsid w:val="0973262C"/>
    <w:rsid w:val="09753FCC"/>
    <w:rsid w:val="097592C1"/>
    <w:rsid w:val="09778501"/>
    <w:rsid w:val="097937BA"/>
    <w:rsid w:val="0979FAB1"/>
    <w:rsid w:val="097D9323"/>
    <w:rsid w:val="097F8345"/>
    <w:rsid w:val="0982692A"/>
    <w:rsid w:val="09832ACF"/>
    <w:rsid w:val="09872128"/>
    <w:rsid w:val="098DC61A"/>
    <w:rsid w:val="098E81BE"/>
    <w:rsid w:val="09913FB8"/>
    <w:rsid w:val="09921487"/>
    <w:rsid w:val="09922C35"/>
    <w:rsid w:val="0995332C"/>
    <w:rsid w:val="099F2C26"/>
    <w:rsid w:val="099F5032"/>
    <w:rsid w:val="09A06567"/>
    <w:rsid w:val="09A2573C"/>
    <w:rsid w:val="09A26AED"/>
    <w:rsid w:val="09A3EDCE"/>
    <w:rsid w:val="09A41F24"/>
    <w:rsid w:val="09A95A0F"/>
    <w:rsid w:val="09A9FFD2"/>
    <w:rsid w:val="09AC3343"/>
    <w:rsid w:val="09AD39A9"/>
    <w:rsid w:val="09AF07D7"/>
    <w:rsid w:val="09B30234"/>
    <w:rsid w:val="09B66A20"/>
    <w:rsid w:val="09B88D20"/>
    <w:rsid w:val="09B9AE53"/>
    <w:rsid w:val="09BB4C9B"/>
    <w:rsid w:val="09C20FD9"/>
    <w:rsid w:val="09C2AD4E"/>
    <w:rsid w:val="09C3C108"/>
    <w:rsid w:val="09C3D042"/>
    <w:rsid w:val="09C71AEE"/>
    <w:rsid w:val="09C7C54E"/>
    <w:rsid w:val="09C80239"/>
    <w:rsid w:val="09C8D5F4"/>
    <w:rsid w:val="09C8D9D6"/>
    <w:rsid w:val="09CC2737"/>
    <w:rsid w:val="09CDCB7E"/>
    <w:rsid w:val="09CE4B3A"/>
    <w:rsid w:val="09CEBE44"/>
    <w:rsid w:val="09CF2B36"/>
    <w:rsid w:val="09D001C7"/>
    <w:rsid w:val="09D23D17"/>
    <w:rsid w:val="09D283A3"/>
    <w:rsid w:val="09D3F91D"/>
    <w:rsid w:val="09D8424B"/>
    <w:rsid w:val="09DCD11F"/>
    <w:rsid w:val="09DDEF82"/>
    <w:rsid w:val="09E00556"/>
    <w:rsid w:val="09E2A7EB"/>
    <w:rsid w:val="09E2B4C6"/>
    <w:rsid w:val="09E2FC84"/>
    <w:rsid w:val="09E483EB"/>
    <w:rsid w:val="09E52199"/>
    <w:rsid w:val="09E60169"/>
    <w:rsid w:val="09E797D5"/>
    <w:rsid w:val="09EBBC4A"/>
    <w:rsid w:val="09ECD90B"/>
    <w:rsid w:val="09ED7937"/>
    <w:rsid w:val="09EF2EF3"/>
    <w:rsid w:val="09F16ECB"/>
    <w:rsid w:val="09F3E6E1"/>
    <w:rsid w:val="09F486DD"/>
    <w:rsid w:val="09F78E37"/>
    <w:rsid w:val="09FA7467"/>
    <w:rsid w:val="09FB329C"/>
    <w:rsid w:val="09FC9C86"/>
    <w:rsid w:val="09FD84EC"/>
    <w:rsid w:val="0A017056"/>
    <w:rsid w:val="0A082D13"/>
    <w:rsid w:val="0A0BFC0E"/>
    <w:rsid w:val="0A0D58B0"/>
    <w:rsid w:val="0A1039E6"/>
    <w:rsid w:val="0A1250C3"/>
    <w:rsid w:val="0A14B84B"/>
    <w:rsid w:val="0A14DAEF"/>
    <w:rsid w:val="0A157270"/>
    <w:rsid w:val="0A157EF2"/>
    <w:rsid w:val="0A16CE67"/>
    <w:rsid w:val="0A1C8459"/>
    <w:rsid w:val="0A1D2C18"/>
    <w:rsid w:val="0A1E52CE"/>
    <w:rsid w:val="0A1F14AF"/>
    <w:rsid w:val="0A1F1AB4"/>
    <w:rsid w:val="0A227701"/>
    <w:rsid w:val="0A23F0D3"/>
    <w:rsid w:val="0A25641D"/>
    <w:rsid w:val="0A26587F"/>
    <w:rsid w:val="0A26B251"/>
    <w:rsid w:val="0A293815"/>
    <w:rsid w:val="0A2C4E74"/>
    <w:rsid w:val="0A2E0640"/>
    <w:rsid w:val="0A308F2A"/>
    <w:rsid w:val="0A3243EB"/>
    <w:rsid w:val="0A341D13"/>
    <w:rsid w:val="0A3B2198"/>
    <w:rsid w:val="0A3D1DC5"/>
    <w:rsid w:val="0A43A096"/>
    <w:rsid w:val="0A44A38D"/>
    <w:rsid w:val="0A4618BE"/>
    <w:rsid w:val="0A474BAF"/>
    <w:rsid w:val="0A483C98"/>
    <w:rsid w:val="0A4961A7"/>
    <w:rsid w:val="0A4A0DF2"/>
    <w:rsid w:val="0A4E0556"/>
    <w:rsid w:val="0A4FC6C5"/>
    <w:rsid w:val="0A51047D"/>
    <w:rsid w:val="0A516C51"/>
    <w:rsid w:val="0A539621"/>
    <w:rsid w:val="0A54C1A4"/>
    <w:rsid w:val="0A58E5A7"/>
    <w:rsid w:val="0A58E646"/>
    <w:rsid w:val="0A597D26"/>
    <w:rsid w:val="0A5A93DB"/>
    <w:rsid w:val="0A5C82DD"/>
    <w:rsid w:val="0A5E63DE"/>
    <w:rsid w:val="0A5E693B"/>
    <w:rsid w:val="0A63DAFD"/>
    <w:rsid w:val="0A648193"/>
    <w:rsid w:val="0A6764E4"/>
    <w:rsid w:val="0A6A8AC3"/>
    <w:rsid w:val="0A6B350F"/>
    <w:rsid w:val="0A6B66E5"/>
    <w:rsid w:val="0A6C78E5"/>
    <w:rsid w:val="0A6CEBAD"/>
    <w:rsid w:val="0A700F9F"/>
    <w:rsid w:val="0A714203"/>
    <w:rsid w:val="0A724D77"/>
    <w:rsid w:val="0A7632CE"/>
    <w:rsid w:val="0A765710"/>
    <w:rsid w:val="0A7EDA90"/>
    <w:rsid w:val="0A81AE27"/>
    <w:rsid w:val="0A87AE4D"/>
    <w:rsid w:val="0A87B992"/>
    <w:rsid w:val="0A87BA0A"/>
    <w:rsid w:val="0A8B263E"/>
    <w:rsid w:val="0A8CBDA0"/>
    <w:rsid w:val="0A8CBF04"/>
    <w:rsid w:val="0A8D943B"/>
    <w:rsid w:val="0A9165FC"/>
    <w:rsid w:val="0A99AABD"/>
    <w:rsid w:val="0A9A5E96"/>
    <w:rsid w:val="0A9AE783"/>
    <w:rsid w:val="0A9C7A94"/>
    <w:rsid w:val="0A9D80E1"/>
    <w:rsid w:val="0A9E5173"/>
    <w:rsid w:val="0A9F371A"/>
    <w:rsid w:val="0A9FE2BA"/>
    <w:rsid w:val="0AA38539"/>
    <w:rsid w:val="0AA3B932"/>
    <w:rsid w:val="0AA50716"/>
    <w:rsid w:val="0AA87FC4"/>
    <w:rsid w:val="0AADC068"/>
    <w:rsid w:val="0AADF822"/>
    <w:rsid w:val="0AAF8506"/>
    <w:rsid w:val="0AB12E5C"/>
    <w:rsid w:val="0AB3F6CC"/>
    <w:rsid w:val="0AB5A2F5"/>
    <w:rsid w:val="0AB67AB5"/>
    <w:rsid w:val="0AB6AAA1"/>
    <w:rsid w:val="0AB6C5E0"/>
    <w:rsid w:val="0AB80E81"/>
    <w:rsid w:val="0ABC4661"/>
    <w:rsid w:val="0ABC6CFF"/>
    <w:rsid w:val="0ABDA5A1"/>
    <w:rsid w:val="0AC26E21"/>
    <w:rsid w:val="0AC669B8"/>
    <w:rsid w:val="0ACACC3E"/>
    <w:rsid w:val="0AD08046"/>
    <w:rsid w:val="0AD0DD23"/>
    <w:rsid w:val="0AD27896"/>
    <w:rsid w:val="0AD4FA81"/>
    <w:rsid w:val="0AD53FAD"/>
    <w:rsid w:val="0AD6B531"/>
    <w:rsid w:val="0ADAF823"/>
    <w:rsid w:val="0ADBC997"/>
    <w:rsid w:val="0ADC3C68"/>
    <w:rsid w:val="0AE19534"/>
    <w:rsid w:val="0AE4C30B"/>
    <w:rsid w:val="0AE6CD11"/>
    <w:rsid w:val="0AE8118D"/>
    <w:rsid w:val="0AEB681A"/>
    <w:rsid w:val="0AEC7AC2"/>
    <w:rsid w:val="0AEDA54A"/>
    <w:rsid w:val="0AEDDFBE"/>
    <w:rsid w:val="0AEE9F89"/>
    <w:rsid w:val="0AF0697F"/>
    <w:rsid w:val="0AF0ADFB"/>
    <w:rsid w:val="0AF2AE9A"/>
    <w:rsid w:val="0AF4F1F4"/>
    <w:rsid w:val="0AF5DEC0"/>
    <w:rsid w:val="0AF696E3"/>
    <w:rsid w:val="0AF6C8D5"/>
    <w:rsid w:val="0AF981FB"/>
    <w:rsid w:val="0AFB457D"/>
    <w:rsid w:val="0AFB5222"/>
    <w:rsid w:val="0AFD3B16"/>
    <w:rsid w:val="0B0042FF"/>
    <w:rsid w:val="0B06C567"/>
    <w:rsid w:val="0B0962B9"/>
    <w:rsid w:val="0B098143"/>
    <w:rsid w:val="0B099B5E"/>
    <w:rsid w:val="0B0B9E84"/>
    <w:rsid w:val="0B0EDCDA"/>
    <w:rsid w:val="0B11B295"/>
    <w:rsid w:val="0B11C6FA"/>
    <w:rsid w:val="0B143C9A"/>
    <w:rsid w:val="0B15EDCF"/>
    <w:rsid w:val="0B16D5C6"/>
    <w:rsid w:val="0B16FBEE"/>
    <w:rsid w:val="0B197E41"/>
    <w:rsid w:val="0B1EB149"/>
    <w:rsid w:val="0B1ECB43"/>
    <w:rsid w:val="0B2481ED"/>
    <w:rsid w:val="0B26E143"/>
    <w:rsid w:val="0B291A88"/>
    <w:rsid w:val="0B291C22"/>
    <w:rsid w:val="0B2F91A2"/>
    <w:rsid w:val="0B300C88"/>
    <w:rsid w:val="0B312D3A"/>
    <w:rsid w:val="0B319D5F"/>
    <w:rsid w:val="0B3397B7"/>
    <w:rsid w:val="0B384C79"/>
    <w:rsid w:val="0B39B8A8"/>
    <w:rsid w:val="0B3AF68B"/>
    <w:rsid w:val="0B3BC247"/>
    <w:rsid w:val="0B3E059F"/>
    <w:rsid w:val="0B3E9765"/>
    <w:rsid w:val="0B40F2B1"/>
    <w:rsid w:val="0B42E445"/>
    <w:rsid w:val="0B45298C"/>
    <w:rsid w:val="0B466024"/>
    <w:rsid w:val="0B4970D8"/>
    <w:rsid w:val="0B4F56E2"/>
    <w:rsid w:val="0B514C6B"/>
    <w:rsid w:val="0B54A34B"/>
    <w:rsid w:val="0B59C916"/>
    <w:rsid w:val="0B59FA08"/>
    <w:rsid w:val="0B5EF755"/>
    <w:rsid w:val="0B6104D8"/>
    <w:rsid w:val="0B63B0D9"/>
    <w:rsid w:val="0B691551"/>
    <w:rsid w:val="0B6BB710"/>
    <w:rsid w:val="0B6C3977"/>
    <w:rsid w:val="0B6CC3D1"/>
    <w:rsid w:val="0B719C62"/>
    <w:rsid w:val="0B7236B6"/>
    <w:rsid w:val="0B762766"/>
    <w:rsid w:val="0B770BCE"/>
    <w:rsid w:val="0B7CB642"/>
    <w:rsid w:val="0B7DEA8B"/>
    <w:rsid w:val="0B7FB33B"/>
    <w:rsid w:val="0B800E7D"/>
    <w:rsid w:val="0B826973"/>
    <w:rsid w:val="0B8325F5"/>
    <w:rsid w:val="0B83D85A"/>
    <w:rsid w:val="0B8716E2"/>
    <w:rsid w:val="0B8795EE"/>
    <w:rsid w:val="0B890E66"/>
    <w:rsid w:val="0B8C166B"/>
    <w:rsid w:val="0B8D12FF"/>
    <w:rsid w:val="0B8DF57A"/>
    <w:rsid w:val="0B932F5B"/>
    <w:rsid w:val="0B938FD6"/>
    <w:rsid w:val="0B93EE7F"/>
    <w:rsid w:val="0B93F381"/>
    <w:rsid w:val="0B9496B9"/>
    <w:rsid w:val="0B96D20C"/>
    <w:rsid w:val="0B98E3A2"/>
    <w:rsid w:val="0B992D01"/>
    <w:rsid w:val="0B9A873A"/>
    <w:rsid w:val="0B9AB7B0"/>
    <w:rsid w:val="0B9B9BFE"/>
    <w:rsid w:val="0B9BE27D"/>
    <w:rsid w:val="0B9C67D6"/>
    <w:rsid w:val="0B9FFCD4"/>
    <w:rsid w:val="0BA55444"/>
    <w:rsid w:val="0BA5A658"/>
    <w:rsid w:val="0BA6E133"/>
    <w:rsid w:val="0BA81A35"/>
    <w:rsid w:val="0BB3A806"/>
    <w:rsid w:val="0BB5D90F"/>
    <w:rsid w:val="0BB894C3"/>
    <w:rsid w:val="0BB9E77A"/>
    <w:rsid w:val="0BBB8C2B"/>
    <w:rsid w:val="0BBBFEC7"/>
    <w:rsid w:val="0BBCF219"/>
    <w:rsid w:val="0BBDC532"/>
    <w:rsid w:val="0BBF338F"/>
    <w:rsid w:val="0BBF82E8"/>
    <w:rsid w:val="0BC1429F"/>
    <w:rsid w:val="0BC1FC5F"/>
    <w:rsid w:val="0BC3D8FB"/>
    <w:rsid w:val="0BC6C5DC"/>
    <w:rsid w:val="0BC7A863"/>
    <w:rsid w:val="0BC7B63F"/>
    <w:rsid w:val="0BC82E02"/>
    <w:rsid w:val="0BCCECDE"/>
    <w:rsid w:val="0BD1B060"/>
    <w:rsid w:val="0BD46B69"/>
    <w:rsid w:val="0BD5F647"/>
    <w:rsid w:val="0BD874E2"/>
    <w:rsid w:val="0BD9B4A6"/>
    <w:rsid w:val="0BDB6954"/>
    <w:rsid w:val="0BE2747A"/>
    <w:rsid w:val="0BE2B6D9"/>
    <w:rsid w:val="0BE7A201"/>
    <w:rsid w:val="0BE94668"/>
    <w:rsid w:val="0BEA31B7"/>
    <w:rsid w:val="0BEB0262"/>
    <w:rsid w:val="0BEBEEFC"/>
    <w:rsid w:val="0BED0C92"/>
    <w:rsid w:val="0BEECDA7"/>
    <w:rsid w:val="0BEF0213"/>
    <w:rsid w:val="0BF294B4"/>
    <w:rsid w:val="0BF4A54E"/>
    <w:rsid w:val="0BF4A5D2"/>
    <w:rsid w:val="0BF7EFD1"/>
    <w:rsid w:val="0BFAFF03"/>
    <w:rsid w:val="0BFD23C9"/>
    <w:rsid w:val="0BFE7335"/>
    <w:rsid w:val="0C02798D"/>
    <w:rsid w:val="0C02EAFB"/>
    <w:rsid w:val="0C03978E"/>
    <w:rsid w:val="0C0574D5"/>
    <w:rsid w:val="0C094E70"/>
    <w:rsid w:val="0C095C32"/>
    <w:rsid w:val="0C11610E"/>
    <w:rsid w:val="0C1223C1"/>
    <w:rsid w:val="0C13CDF3"/>
    <w:rsid w:val="0C1EA039"/>
    <w:rsid w:val="0C1EC10C"/>
    <w:rsid w:val="0C1F85E3"/>
    <w:rsid w:val="0C20C05E"/>
    <w:rsid w:val="0C2326FD"/>
    <w:rsid w:val="0C233691"/>
    <w:rsid w:val="0C2361D3"/>
    <w:rsid w:val="0C2716FD"/>
    <w:rsid w:val="0C27B9B7"/>
    <w:rsid w:val="0C2AA0B1"/>
    <w:rsid w:val="0C2B8B1F"/>
    <w:rsid w:val="0C2C0445"/>
    <w:rsid w:val="0C2D4D9D"/>
    <w:rsid w:val="0C2D4E47"/>
    <w:rsid w:val="0C2EA4CF"/>
    <w:rsid w:val="0C309FCC"/>
    <w:rsid w:val="0C3128B1"/>
    <w:rsid w:val="0C324E2E"/>
    <w:rsid w:val="0C34CA0F"/>
    <w:rsid w:val="0C355B52"/>
    <w:rsid w:val="0C36E93E"/>
    <w:rsid w:val="0C37BBC9"/>
    <w:rsid w:val="0C3844F5"/>
    <w:rsid w:val="0C3A2675"/>
    <w:rsid w:val="0C406193"/>
    <w:rsid w:val="0C42525C"/>
    <w:rsid w:val="0C4A4D88"/>
    <w:rsid w:val="0C4E1452"/>
    <w:rsid w:val="0C569FB4"/>
    <w:rsid w:val="0C598857"/>
    <w:rsid w:val="0C5AE678"/>
    <w:rsid w:val="0C5CA2D2"/>
    <w:rsid w:val="0C5CF4F1"/>
    <w:rsid w:val="0C5D2D7E"/>
    <w:rsid w:val="0C5FB42A"/>
    <w:rsid w:val="0C6201DB"/>
    <w:rsid w:val="0C64B4AF"/>
    <w:rsid w:val="0C64F80A"/>
    <w:rsid w:val="0C692288"/>
    <w:rsid w:val="0C698EB8"/>
    <w:rsid w:val="0C6A9F2C"/>
    <w:rsid w:val="0C6BB99B"/>
    <w:rsid w:val="0C6E30E1"/>
    <w:rsid w:val="0C77911E"/>
    <w:rsid w:val="0C7BFDBF"/>
    <w:rsid w:val="0C7FDFB7"/>
    <w:rsid w:val="0C80AD63"/>
    <w:rsid w:val="0C829429"/>
    <w:rsid w:val="0C874BE6"/>
    <w:rsid w:val="0C881D14"/>
    <w:rsid w:val="0C8A5F98"/>
    <w:rsid w:val="0C8E1950"/>
    <w:rsid w:val="0C924FB6"/>
    <w:rsid w:val="0C939104"/>
    <w:rsid w:val="0C953C54"/>
    <w:rsid w:val="0C95621F"/>
    <w:rsid w:val="0C98308C"/>
    <w:rsid w:val="0C9AC1F4"/>
    <w:rsid w:val="0C9D7EF6"/>
    <w:rsid w:val="0C9DE437"/>
    <w:rsid w:val="0C9E239F"/>
    <w:rsid w:val="0CA32036"/>
    <w:rsid w:val="0CA3FCB3"/>
    <w:rsid w:val="0CA762C1"/>
    <w:rsid w:val="0CA7FB64"/>
    <w:rsid w:val="0CAF6091"/>
    <w:rsid w:val="0CB085D6"/>
    <w:rsid w:val="0CB480E2"/>
    <w:rsid w:val="0CB64E74"/>
    <w:rsid w:val="0CB77476"/>
    <w:rsid w:val="0CBAA13F"/>
    <w:rsid w:val="0CBB89D1"/>
    <w:rsid w:val="0CBD4D42"/>
    <w:rsid w:val="0CC38B97"/>
    <w:rsid w:val="0CC46E61"/>
    <w:rsid w:val="0CC6BBC8"/>
    <w:rsid w:val="0CC9423A"/>
    <w:rsid w:val="0CCA3747"/>
    <w:rsid w:val="0CCAD72D"/>
    <w:rsid w:val="0CCC8185"/>
    <w:rsid w:val="0CCE9406"/>
    <w:rsid w:val="0CD2661E"/>
    <w:rsid w:val="0CD424F5"/>
    <w:rsid w:val="0CD5765C"/>
    <w:rsid w:val="0CD77247"/>
    <w:rsid w:val="0CDA0E80"/>
    <w:rsid w:val="0CDAA8B6"/>
    <w:rsid w:val="0CDB6E5F"/>
    <w:rsid w:val="0CE082C8"/>
    <w:rsid w:val="0CE24745"/>
    <w:rsid w:val="0CE32B7A"/>
    <w:rsid w:val="0CE3F022"/>
    <w:rsid w:val="0CE4177E"/>
    <w:rsid w:val="0CE7AAB0"/>
    <w:rsid w:val="0CE7E18D"/>
    <w:rsid w:val="0CEB8111"/>
    <w:rsid w:val="0CF235A8"/>
    <w:rsid w:val="0CF69E6E"/>
    <w:rsid w:val="0CFA3846"/>
    <w:rsid w:val="0CFAE899"/>
    <w:rsid w:val="0CFCD49E"/>
    <w:rsid w:val="0CFCD840"/>
    <w:rsid w:val="0CFF6B90"/>
    <w:rsid w:val="0D00FF80"/>
    <w:rsid w:val="0D01F452"/>
    <w:rsid w:val="0D057073"/>
    <w:rsid w:val="0D09CB4B"/>
    <w:rsid w:val="0D09DD9E"/>
    <w:rsid w:val="0D0AEEA9"/>
    <w:rsid w:val="0D0E97DC"/>
    <w:rsid w:val="0D0F35AC"/>
    <w:rsid w:val="0D0F5BBB"/>
    <w:rsid w:val="0D1B952B"/>
    <w:rsid w:val="0D1BEE3A"/>
    <w:rsid w:val="0D1DD39B"/>
    <w:rsid w:val="0D1E2C9B"/>
    <w:rsid w:val="0D1E4A7D"/>
    <w:rsid w:val="0D1EE83C"/>
    <w:rsid w:val="0D22D467"/>
    <w:rsid w:val="0D231B16"/>
    <w:rsid w:val="0D256DD0"/>
    <w:rsid w:val="0D2838DA"/>
    <w:rsid w:val="0D29D78C"/>
    <w:rsid w:val="0D2BB582"/>
    <w:rsid w:val="0D2D2258"/>
    <w:rsid w:val="0D2F6D11"/>
    <w:rsid w:val="0D32045A"/>
    <w:rsid w:val="0D3447B5"/>
    <w:rsid w:val="0D345AA8"/>
    <w:rsid w:val="0D347941"/>
    <w:rsid w:val="0D34D5D2"/>
    <w:rsid w:val="0D352F5B"/>
    <w:rsid w:val="0D370F61"/>
    <w:rsid w:val="0D373CC0"/>
    <w:rsid w:val="0D37DF3B"/>
    <w:rsid w:val="0D385401"/>
    <w:rsid w:val="0D3CB10D"/>
    <w:rsid w:val="0D3F4CD3"/>
    <w:rsid w:val="0D417B46"/>
    <w:rsid w:val="0D42103A"/>
    <w:rsid w:val="0D44C35C"/>
    <w:rsid w:val="0D467E5D"/>
    <w:rsid w:val="0D46CB12"/>
    <w:rsid w:val="0D46DABE"/>
    <w:rsid w:val="0D4B3816"/>
    <w:rsid w:val="0D4C6C3B"/>
    <w:rsid w:val="0D4D0DE1"/>
    <w:rsid w:val="0D5017A5"/>
    <w:rsid w:val="0D50569F"/>
    <w:rsid w:val="0D514FB9"/>
    <w:rsid w:val="0D51B38C"/>
    <w:rsid w:val="0D52EFD6"/>
    <w:rsid w:val="0D541C58"/>
    <w:rsid w:val="0D54E88A"/>
    <w:rsid w:val="0D56F38C"/>
    <w:rsid w:val="0D57B34B"/>
    <w:rsid w:val="0D5E3504"/>
    <w:rsid w:val="0D627DFA"/>
    <w:rsid w:val="0D660608"/>
    <w:rsid w:val="0D672ECC"/>
    <w:rsid w:val="0D6D37D2"/>
    <w:rsid w:val="0D6DD4B8"/>
    <w:rsid w:val="0D6F44ED"/>
    <w:rsid w:val="0D7147FD"/>
    <w:rsid w:val="0D7362CB"/>
    <w:rsid w:val="0D74E348"/>
    <w:rsid w:val="0D76B457"/>
    <w:rsid w:val="0D77CE9C"/>
    <w:rsid w:val="0D791BC7"/>
    <w:rsid w:val="0D7C5180"/>
    <w:rsid w:val="0D7E18B8"/>
    <w:rsid w:val="0D7F48CC"/>
    <w:rsid w:val="0D811449"/>
    <w:rsid w:val="0D827BB2"/>
    <w:rsid w:val="0D839BFE"/>
    <w:rsid w:val="0D8473DB"/>
    <w:rsid w:val="0D8608FB"/>
    <w:rsid w:val="0D86B0B5"/>
    <w:rsid w:val="0D86F683"/>
    <w:rsid w:val="0D8A656D"/>
    <w:rsid w:val="0D8C5E7D"/>
    <w:rsid w:val="0D8C9A8D"/>
    <w:rsid w:val="0D8DED94"/>
    <w:rsid w:val="0D8F7124"/>
    <w:rsid w:val="0D907246"/>
    <w:rsid w:val="0D908669"/>
    <w:rsid w:val="0D963012"/>
    <w:rsid w:val="0D971403"/>
    <w:rsid w:val="0D97B388"/>
    <w:rsid w:val="0D999BCA"/>
    <w:rsid w:val="0D99BB8F"/>
    <w:rsid w:val="0D9A50FD"/>
    <w:rsid w:val="0D9AC9A8"/>
    <w:rsid w:val="0D9D965C"/>
    <w:rsid w:val="0DA01CF6"/>
    <w:rsid w:val="0DA0D791"/>
    <w:rsid w:val="0DA2BF9F"/>
    <w:rsid w:val="0DA2F580"/>
    <w:rsid w:val="0DA39E07"/>
    <w:rsid w:val="0DA40980"/>
    <w:rsid w:val="0DA46A61"/>
    <w:rsid w:val="0DA5AC52"/>
    <w:rsid w:val="0DA85958"/>
    <w:rsid w:val="0DA990CD"/>
    <w:rsid w:val="0DAA333A"/>
    <w:rsid w:val="0DAF9A50"/>
    <w:rsid w:val="0DB0158B"/>
    <w:rsid w:val="0DB0FF06"/>
    <w:rsid w:val="0DB112B8"/>
    <w:rsid w:val="0DB3DA31"/>
    <w:rsid w:val="0DB42E67"/>
    <w:rsid w:val="0DB453E8"/>
    <w:rsid w:val="0DB5A77E"/>
    <w:rsid w:val="0DB60A40"/>
    <w:rsid w:val="0DB7D74D"/>
    <w:rsid w:val="0DB7D8C4"/>
    <w:rsid w:val="0DB8213A"/>
    <w:rsid w:val="0DBCE0AF"/>
    <w:rsid w:val="0DC311EB"/>
    <w:rsid w:val="0DC473DC"/>
    <w:rsid w:val="0DC6E7A8"/>
    <w:rsid w:val="0DC7453C"/>
    <w:rsid w:val="0DC7688F"/>
    <w:rsid w:val="0DC7EBEE"/>
    <w:rsid w:val="0DC906BE"/>
    <w:rsid w:val="0DCC63DA"/>
    <w:rsid w:val="0DCDDDED"/>
    <w:rsid w:val="0DCEA8DA"/>
    <w:rsid w:val="0DD0D941"/>
    <w:rsid w:val="0DD121B4"/>
    <w:rsid w:val="0DD34906"/>
    <w:rsid w:val="0DDC6E95"/>
    <w:rsid w:val="0DDC7158"/>
    <w:rsid w:val="0DDEEA1A"/>
    <w:rsid w:val="0DE17968"/>
    <w:rsid w:val="0DE5AF30"/>
    <w:rsid w:val="0DED4B97"/>
    <w:rsid w:val="0DEDC35C"/>
    <w:rsid w:val="0DEE72C3"/>
    <w:rsid w:val="0DEEBA98"/>
    <w:rsid w:val="0DF0256F"/>
    <w:rsid w:val="0DF069C8"/>
    <w:rsid w:val="0DF2134C"/>
    <w:rsid w:val="0DF234B8"/>
    <w:rsid w:val="0DF81A70"/>
    <w:rsid w:val="0DFB670A"/>
    <w:rsid w:val="0DFBCBF4"/>
    <w:rsid w:val="0DFDE7A0"/>
    <w:rsid w:val="0DFF6FD6"/>
    <w:rsid w:val="0E021428"/>
    <w:rsid w:val="0E023B6C"/>
    <w:rsid w:val="0E05F43D"/>
    <w:rsid w:val="0E06D1C3"/>
    <w:rsid w:val="0E076113"/>
    <w:rsid w:val="0E085D1A"/>
    <w:rsid w:val="0E0AFEEE"/>
    <w:rsid w:val="0E0C2597"/>
    <w:rsid w:val="0E0C624C"/>
    <w:rsid w:val="0E0DFCBF"/>
    <w:rsid w:val="0E0F96C2"/>
    <w:rsid w:val="0E109AD2"/>
    <w:rsid w:val="0E1177AA"/>
    <w:rsid w:val="0E127892"/>
    <w:rsid w:val="0E12B4BF"/>
    <w:rsid w:val="0E12B8C2"/>
    <w:rsid w:val="0E149642"/>
    <w:rsid w:val="0E15426C"/>
    <w:rsid w:val="0E18C729"/>
    <w:rsid w:val="0E18D25D"/>
    <w:rsid w:val="0E1ADD0B"/>
    <w:rsid w:val="0E1B944D"/>
    <w:rsid w:val="0E1C36BC"/>
    <w:rsid w:val="0E1EA71E"/>
    <w:rsid w:val="0E1EFA33"/>
    <w:rsid w:val="0E1F30BD"/>
    <w:rsid w:val="0E23FB06"/>
    <w:rsid w:val="0E254934"/>
    <w:rsid w:val="0E2A55DF"/>
    <w:rsid w:val="0E2B05F5"/>
    <w:rsid w:val="0E2CE7F7"/>
    <w:rsid w:val="0E2EA480"/>
    <w:rsid w:val="0E2EC4DD"/>
    <w:rsid w:val="0E305365"/>
    <w:rsid w:val="0E30AD8A"/>
    <w:rsid w:val="0E32249B"/>
    <w:rsid w:val="0E332F7D"/>
    <w:rsid w:val="0E34AB54"/>
    <w:rsid w:val="0E34C1D7"/>
    <w:rsid w:val="0E388025"/>
    <w:rsid w:val="0E3A6322"/>
    <w:rsid w:val="0E3B5516"/>
    <w:rsid w:val="0E3B822F"/>
    <w:rsid w:val="0E3C040C"/>
    <w:rsid w:val="0E3CB5F8"/>
    <w:rsid w:val="0E3DC2A9"/>
    <w:rsid w:val="0E3E287C"/>
    <w:rsid w:val="0E3F6191"/>
    <w:rsid w:val="0E42A26F"/>
    <w:rsid w:val="0E456532"/>
    <w:rsid w:val="0E46D483"/>
    <w:rsid w:val="0E48C65E"/>
    <w:rsid w:val="0E4A39C0"/>
    <w:rsid w:val="0E4DA39E"/>
    <w:rsid w:val="0E4E8017"/>
    <w:rsid w:val="0E4FCACC"/>
    <w:rsid w:val="0E50DCDA"/>
    <w:rsid w:val="0E53B76C"/>
    <w:rsid w:val="0E53F2D3"/>
    <w:rsid w:val="0E543021"/>
    <w:rsid w:val="0E5458B9"/>
    <w:rsid w:val="0E55C1B8"/>
    <w:rsid w:val="0E56EDD4"/>
    <w:rsid w:val="0E5803CF"/>
    <w:rsid w:val="0E59ADCA"/>
    <w:rsid w:val="0E5B5FD8"/>
    <w:rsid w:val="0E5C1137"/>
    <w:rsid w:val="0E5D8110"/>
    <w:rsid w:val="0E6026F7"/>
    <w:rsid w:val="0E602AB2"/>
    <w:rsid w:val="0E60558F"/>
    <w:rsid w:val="0E612D82"/>
    <w:rsid w:val="0E62B85A"/>
    <w:rsid w:val="0E62E4BC"/>
    <w:rsid w:val="0E64CCC7"/>
    <w:rsid w:val="0E679886"/>
    <w:rsid w:val="0E67B22F"/>
    <w:rsid w:val="0E690F56"/>
    <w:rsid w:val="0E6974FE"/>
    <w:rsid w:val="0E69EDEC"/>
    <w:rsid w:val="0E6D1EB1"/>
    <w:rsid w:val="0E7033EE"/>
    <w:rsid w:val="0E71B223"/>
    <w:rsid w:val="0E728E27"/>
    <w:rsid w:val="0E73A71F"/>
    <w:rsid w:val="0E761F71"/>
    <w:rsid w:val="0E76CCE8"/>
    <w:rsid w:val="0E79DDEE"/>
    <w:rsid w:val="0E7ACD4F"/>
    <w:rsid w:val="0E7BF9C2"/>
    <w:rsid w:val="0E810D2C"/>
    <w:rsid w:val="0E81AAAB"/>
    <w:rsid w:val="0E88DCE0"/>
    <w:rsid w:val="0E8A821A"/>
    <w:rsid w:val="0E8ABC7C"/>
    <w:rsid w:val="0E8AC36C"/>
    <w:rsid w:val="0E8B9179"/>
    <w:rsid w:val="0E8C3D1A"/>
    <w:rsid w:val="0E8E9D3F"/>
    <w:rsid w:val="0E8F20D7"/>
    <w:rsid w:val="0E920F9E"/>
    <w:rsid w:val="0E93E052"/>
    <w:rsid w:val="0E944013"/>
    <w:rsid w:val="0E94DD18"/>
    <w:rsid w:val="0E95B24E"/>
    <w:rsid w:val="0E9AA140"/>
    <w:rsid w:val="0E9B6D53"/>
    <w:rsid w:val="0E9DD987"/>
    <w:rsid w:val="0E9F11ED"/>
    <w:rsid w:val="0E9FB223"/>
    <w:rsid w:val="0EA05B57"/>
    <w:rsid w:val="0EA18A30"/>
    <w:rsid w:val="0EA4AD85"/>
    <w:rsid w:val="0EAA9944"/>
    <w:rsid w:val="0EAB60EE"/>
    <w:rsid w:val="0EACBE62"/>
    <w:rsid w:val="0EB10702"/>
    <w:rsid w:val="0EB5EECE"/>
    <w:rsid w:val="0EB605E7"/>
    <w:rsid w:val="0EB75A4B"/>
    <w:rsid w:val="0EB7816A"/>
    <w:rsid w:val="0EBA952A"/>
    <w:rsid w:val="0EBBF362"/>
    <w:rsid w:val="0EBC6157"/>
    <w:rsid w:val="0EBCAD35"/>
    <w:rsid w:val="0EC1D1FF"/>
    <w:rsid w:val="0EC64693"/>
    <w:rsid w:val="0ECAA30F"/>
    <w:rsid w:val="0ECBFFD5"/>
    <w:rsid w:val="0ECEB557"/>
    <w:rsid w:val="0ED1B671"/>
    <w:rsid w:val="0ED1F4BE"/>
    <w:rsid w:val="0ED30D42"/>
    <w:rsid w:val="0ED6D8F5"/>
    <w:rsid w:val="0EDC5B87"/>
    <w:rsid w:val="0EE9DE37"/>
    <w:rsid w:val="0EEA29EE"/>
    <w:rsid w:val="0EEBD15D"/>
    <w:rsid w:val="0EEBEBAE"/>
    <w:rsid w:val="0EECDBE4"/>
    <w:rsid w:val="0EEDA94F"/>
    <w:rsid w:val="0EEDB174"/>
    <w:rsid w:val="0EEEA4BD"/>
    <w:rsid w:val="0EF37B5C"/>
    <w:rsid w:val="0EF54888"/>
    <w:rsid w:val="0EF77FB8"/>
    <w:rsid w:val="0EF78C09"/>
    <w:rsid w:val="0EFD6138"/>
    <w:rsid w:val="0EFD8AB8"/>
    <w:rsid w:val="0EFF0C79"/>
    <w:rsid w:val="0EFF3617"/>
    <w:rsid w:val="0F06534B"/>
    <w:rsid w:val="0F067C42"/>
    <w:rsid w:val="0F0AB84D"/>
    <w:rsid w:val="0F10C81F"/>
    <w:rsid w:val="0F12F526"/>
    <w:rsid w:val="0F153623"/>
    <w:rsid w:val="0F188515"/>
    <w:rsid w:val="0F1DF0AF"/>
    <w:rsid w:val="0F1EC0B4"/>
    <w:rsid w:val="0F24AD54"/>
    <w:rsid w:val="0F25F33E"/>
    <w:rsid w:val="0F2681DD"/>
    <w:rsid w:val="0F26EDED"/>
    <w:rsid w:val="0F28506F"/>
    <w:rsid w:val="0F28544F"/>
    <w:rsid w:val="0F2C5ACF"/>
    <w:rsid w:val="0F2CBDAB"/>
    <w:rsid w:val="0F30C468"/>
    <w:rsid w:val="0F31329F"/>
    <w:rsid w:val="0F333600"/>
    <w:rsid w:val="0F341B61"/>
    <w:rsid w:val="0F358049"/>
    <w:rsid w:val="0F37BEA9"/>
    <w:rsid w:val="0F391C03"/>
    <w:rsid w:val="0F3BC183"/>
    <w:rsid w:val="0F3BF5DC"/>
    <w:rsid w:val="0F3BF937"/>
    <w:rsid w:val="0F3F8D62"/>
    <w:rsid w:val="0F3F953D"/>
    <w:rsid w:val="0F458617"/>
    <w:rsid w:val="0F46CB55"/>
    <w:rsid w:val="0F4944F2"/>
    <w:rsid w:val="0F494635"/>
    <w:rsid w:val="0F49B789"/>
    <w:rsid w:val="0F4C87B1"/>
    <w:rsid w:val="0F533787"/>
    <w:rsid w:val="0F53F19B"/>
    <w:rsid w:val="0F552FD2"/>
    <w:rsid w:val="0F593CE6"/>
    <w:rsid w:val="0F5A1923"/>
    <w:rsid w:val="0F5AA726"/>
    <w:rsid w:val="0F5DD02C"/>
    <w:rsid w:val="0F5E03AC"/>
    <w:rsid w:val="0F5F2E69"/>
    <w:rsid w:val="0F616681"/>
    <w:rsid w:val="0F616CF6"/>
    <w:rsid w:val="0F61BF50"/>
    <w:rsid w:val="0F6286E6"/>
    <w:rsid w:val="0F63095A"/>
    <w:rsid w:val="0F64CFF9"/>
    <w:rsid w:val="0F67337A"/>
    <w:rsid w:val="0F6768F0"/>
    <w:rsid w:val="0F6BE708"/>
    <w:rsid w:val="0F6CA2D5"/>
    <w:rsid w:val="0F6CFC14"/>
    <w:rsid w:val="0F6D74BA"/>
    <w:rsid w:val="0F6EC92F"/>
    <w:rsid w:val="0F6F8FF4"/>
    <w:rsid w:val="0F767336"/>
    <w:rsid w:val="0F7A732F"/>
    <w:rsid w:val="0F7AC424"/>
    <w:rsid w:val="0F7F54A7"/>
    <w:rsid w:val="0F7FA918"/>
    <w:rsid w:val="0F86C4FD"/>
    <w:rsid w:val="0F902E93"/>
    <w:rsid w:val="0F90E787"/>
    <w:rsid w:val="0F911672"/>
    <w:rsid w:val="0F922342"/>
    <w:rsid w:val="0F958780"/>
    <w:rsid w:val="0F96A252"/>
    <w:rsid w:val="0F96E094"/>
    <w:rsid w:val="0F97000A"/>
    <w:rsid w:val="0F979C55"/>
    <w:rsid w:val="0F9B90AD"/>
    <w:rsid w:val="0F9D2B05"/>
    <w:rsid w:val="0FA10CCC"/>
    <w:rsid w:val="0FA3F525"/>
    <w:rsid w:val="0FA46674"/>
    <w:rsid w:val="0FAB6AEB"/>
    <w:rsid w:val="0FAE8238"/>
    <w:rsid w:val="0FAF3ABA"/>
    <w:rsid w:val="0FAFF833"/>
    <w:rsid w:val="0FB05491"/>
    <w:rsid w:val="0FB2331E"/>
    <w:rsid w:val="0FB31E62"/>
    <w:rsid w:val="0FB45328"/>
    <w:rsid w:val="0FB7FDD7"/>
    <w:rsid w:val="0FB8875B"/>
    <w:rsid w:val="0FB8D40E"/>
    <w:rsid w:val="0FBC68A0"/>
    <w:rsid w:val="0FBFBCCB"/>
    <w:rsid w:val="0FC2159B"/>
    <w:rsid w:val="0FC38035"/>
    <w:rsid w:val="0FC5971B"/>
    <w:rsid w:val="0FC7AD7D"/>
    <w:rsid w:val="0FCC072C"/>
    <w:rsid w:val="0FCD8E57"/>
    <w:rsid w:val="0FD024C7"/>
    <w:rsid w:val="0FD224DB"/>
    <w:rsid w:val="0FD8087F"/>
    <w:rsid w:val="0FD91521"/>
    <w:rsid w:val="0FDED9CF"/>
    <w:rsid w:val="0FDFF613"/>
    <w:rsid w:val="0FE007B5"/>
    <w:rsid w:val="0FE0A377"/>
    <w:rsid w:val="0FE1650F"/>
    <w:rsid w:val="0FE1CFF5"/>
    <w:rsid w:val="0FE277FA"/>
    <w:rsid w:val="0FE4D4CB"/>
    <w:rsid w:val="0FE8EC28"/>
    <w:rsid w:val="0FF1A5D0"/>
    <w:rsid w:val="0FF326BD"/>
    <w:rsid w:val="0FF335A6"/>
    <w:rsid w:val="0FF379D2"/>
    <w:rsid w:val="0FF3D430"/>
    <w:rsid w:val="0FF720C7"/>
    <w:rsid w:val="0FF8A82D"/>
    <w:rsid w:val="0FFB0DC2"/>
    <w:rsid w:val="0FFCB192"/>
    <w:rsid w:val="0FFE6068"/>
    <w:rsid w:val="0FFEAD0D"/>
    <w:rsid w:val="10006BB0"/>
    <w:rsid w:val="10038274"/>
    <w:rsid w:val="1003EF99"/>
    <w:rsid w:val="10058B01"/>
    <w:rsid w:val="1005B455"/>
    <w:rsid w:val="100B9638"/>
    <w:rsid w:val="100D399A"/>
    <w:rsid w:val="100DF489"/>
    <w:rsid w:val="1015D6AE"/>
    <w:rsid w:val="1015EC4A"/>
    <w:rsid w:val="1018D552"/>
    <w:rsid w:val="101F772C"/>
    <w:rsid w:val="10223872"/>
    <w:rsid w:val="1022C067"/>
    <w:rsid w:val="1022D272"/>
    <w:rsid w:val="10272619"/>
    <w:rsid w:val="10299446"/>
    <w:rsid w:val="1029DA2C"/>
    <w:rsid w:val="102A0588"/>
    <w:rsid w:val="102F3C7B"/>
    <w:rsid w:val="102FD729"/>
    <w:rsid w:val="10318F5C"/>
    <w:rsid w:val="1032576F"/>
    <w:rsid w:val="10395A8A"/>
    <w:rsid w:val="103AF9D5"/>
    <w:rsid w:val="103C8C66"/>
    <w:rsid w:val="103D7C82"/>
    <w:rsid w:val="103EE9A7"/>
    <w:rsid w:val="103F5F18"/>
    <w:rsid w:val="10404C72"/>
    <w:rsid w:val="104053C8"/>
    <w:rsid w:val="1041D2E4"/>
    <w:rsid w:val="1041E73C"/>
    <w:rsid w:val="1042A169"/>
    <w:rsid w:val="1042C49D"/>
    <w:rsid w:val="1046232A"/>
    <w:rsid w:val="1046FC7D"/>
    <w:rsid w:val="10481A8E"/>
    <w:rsid w:val="104C33FD"/>
    <w:rsid w:val="104CB82A"/>
    <w:rsid w:val="104D0969"/>
    <w:rsid w:val="104E3C47"/>
    <w:rsid w:val="104FB753"/>
    <w:rsid w:val="105306B9"/>
    <w:rsid w:val="1054DFD3"/>
    <w:rsid w:val="1055EBF1"/>
    <w:rsid w:val="105B163B"/>
    <w:rsid w:val="105C69B2"/>
    <w:rsid w:val="105F687C"/>
    <w:rsid w:val="105FA04D"/>
    <w:rsid w:val="10633E2F"/>
    <w:rsid w:val="10664126"/>
    <w:rsid w:val="1066530D"/>
    <w:rsid w:val="10684CAF"/>
    <w:rsid w:val="10686471"/>
    <w:rsid w:val="10691DE7"/>
    <w:rsid w:val="106BDCAE"/>
    <w:rsid w:val="106C338D"/>
    <w:rsid w:val="106D8591"/>
    <w:rsid w:val="10715D93"/>
    <w:rsid w:val="10739DD2"/>
    <w:rsid w:val="10750D11"/>
    <w:rsid w:val="10770BFF"/>
    <w:rsid w:val="1077E5AE"/>
    <w:rsid w:val="107A4C6B"/>
    <w:rsid w:val="107D1DE6"/>
    <w:rsid w:val="107E5D4A"/>
    <w:rsid w:val="107ED7AB"/>
    <w:rsid w:val="108137BB"/>
    <w:rsid w:val="10827371"/>
    <w:rsid w:val="108374B0"/>
    <w:rsid w:val="10842963"/>
    <w:rsid w:val="108437A3"/>
    <w:rsid w:val="1089548C"/>
    <w:rsid w:val="108A0381"/>
    <w:rsid w:val="108D040E"/>
    <w:rsid w:val="10939D54"/>
    <w:rsid w:val="10943D32"/>
    <w:rsid w:val="1098DDAB"/>
    <w:rsid w:val="10999764"/>
    <w:rsid w:val="109A41DD"/>
    <w:rsid w:val="109BBBF2"/>
    <w:rsid w:val="109BCC98"/>
    <w:rsid w:val="109C9165"/>
    <w:rsid w:val="109E1137"/>
    <w:rsid w:val="109F5656"/>
    <w:rsid w:val="10A16183"/>
    <w:rsid w:val="10A4A09B"/>
    <w:rsid w:val="10A682F1"/>
    <w:rsid w:val="10A68A28"/>
    <w:rsid w:val="10A767C1"/>
    <w:rsid w:val="10AAEFCD"/>
    <w:rsid w:val="10AD4C36"/>
    <w:rsid w:val="10B48D54"/>
    <w:rsid w:val="10B69F12"/>
    <w:rsid w:val="10B7258D"/>
    <w:rsid w:val="10B848E9"/>
    <w:rsid w:val="10B90A37"/>
    <w:rsid w:val="10B91973"/>
    <w:rsid w:val="10B92915"/>
    <w:rsid w:val="10B98781"/>
    <w:rsid w:val="10BA7AC6"/>
    <w:rsid w:val="10BBE3CC"/>
    <w:rsid w:val="10BC29CE"/>
    <w:rsid w:val="10BE0C24"/>
    <w:rsid w:val="10BF7BFB"/>
    <w:rsid w:val="10C11A9A"/>
    <w:rsid w:val="10C453C2"/>
    <w:rsid w:val="10C5B50A"/>
    <w:rsid w:val="10C84550"/>
    <w:rsid w:val="10C8AF0C"/>
    <w:rsid w:val="10C96B90"/>
    <w:rsid w:val="10CC31FB"/>
    <w:rsid w:val="10CEABE6"/>
    <w:rsid w:val="10CF10B0"/>
    <w:rsid w:val="10CF1946"/>
    <w:rsid w:val="10CFBEA2"/>
    <w:rsid w:val="10CFFB90"/>
    <w:rsid w:val="10D0CE0E"/>
    <w:rsid w:val="10D32CCB"/>
    <w:rsid w:val="10D34FAB"/>
    <w:rsid w:val="10D53AF4"/>
    <w:rsid w:val="10D6365F"/>
    <w:rsid w:val="10D89302"/>
    <w:rsid w:val="10DA2ED3"/>
    <w:rsid w:val="10E0E0C2"/>
    <w:rsid w:val="10E3C754"/>
    <w:rsid w:val="10E3FB95"/>
    <w:rsid w:val="10E52DFB"/>
    <w:rsid w:val="10E7B44D"/>
    <w:rsid w:val="10E80EA1"/>
    <w:rsid w:val="10E8A267"/>
    <w:rsid w:val="10EAAFF6"/>
    <w:rsid w:val="10EACD8E"/>
    <w:rsid w:val="10EC5F50"/>
    <w:rsid w:val="10EC7468"/>
    <w:rsid w:val="10EF85DF"/>
    <w:rsid w:val="10F59962"/>
    <w:rsid w:val="10F5FE6A"/>
    <w:rsid w:val="10F6D639"/>
    <w:rsid w:val="10F87613"/>
    <w:rsid w:val="10F88D17"/>
    <w:rsid w:val="10F89B6B"/>
    <w:rsid w:val="10F8B5F6"/>
    <w:rsid w:val="10F9109E"/>
    <w:rsid w:val="10F931F6"/>
    <w:rsid w:val="10FB2066"/>
    <w:rsid w:val="10FC17D9"/>
    <w:rsid w:val="10FCB8E6"/>
    <w:rsid w:val="10FDBB44"/>
    <w:rsid w:val="11013A8C"/>
    <w:rsid w:val="11013D60"/>
    <w:rsid w:val="1107A368"/>
    <w:rsid w:val="110E162E"/>
    <w:rsid w:val="110F4C56"/>
    <w:rsid w:val="111020B0"/>
    <w:rsid w:val="11102306"/>
    <w:rsid w:val="111DA98F"/>
    <w:rsid w:val="111DBEAB"/>
    <w:rsid w:val="111EAB8F"/>
    <w:rsid w:val="1121A2DE"/>
    <w:rsid w:val="1124B7C6"/>
    <w:rsid w:val="1125FC54"/>
    <w:rsid w:val="112652B4"/>
    <w:rsid w:val="11265787"/>
    <w:rsid w:val="112756E6"/>
    <w:rsid w:val="11297B79"/>
    <w:rsid w:val="11298939"/>
    <w:rsid w:val="112E325C"/>
    <w:rsid w:val="11320ABB"/>
    <w:rsid w:val="11326EA2"/>
    <w:rsid w:val="1133B394"/>
    <w:rsid w:val="1133DD49"/>
    <w:rsid w:val="11343131"/>
    <w:rsid w:val="113435DD"/>
    <w:rsid w:val="113BBBBF"/>
    <w:rsid w:val="113CB8CE"/>
    <w:rsid w:val="113D665D"/>
    <w:rsid w:val="11408EF1"/>
    <w:rsid w:val="1140FF39"/>
    <w:rsid w:val="1144AA17"/>
    <w:rsid w:val="11469301"/>
    <w:rsid w:val="114A6A60"/>
    <w:rsid w:val="114B0B1B"/>
    <w:rsid w:val="114C4AC7"/>
    <w:rsid w:val="114D52CC"/>
    <w:rsid w:val="114D91F0"/>
    <w:rsid w:val="114E8E89"/>
    <w:rsid w:val="114EEDF1"/>
    <w:rsid w:val="114F4E9E"/>
    <w:rsid w:val="1151C099"/>
    <w:rsid w:val="1152017F"/>
    <w:rsid w:val="11542105"/>
    <w:rsid w:val="1155339D"/>
    <w:rsid w:val="1156982A"/>
    <w:rsid w:val="1158F7CC"/>
    <w:rsid w:val="115A27F5"/>
    <w:rsid w:val="115B2295"/>
    <w:rsid w:val="1161DBCC"/>
    <w:rsid w:val="116307E3"/>
    <w:rsid w:val="1163ACA6"/>
    <w:rsid w:val="11645DC7"/>
    <w:rsid w:val="11654888"/>
    <w:rsid w:val="116559EA"/>
    <w:rsid w:val="1165D2A5"/>
    <w:rsid w:val="116668DF"/>
    <w:rsid w:val="1169B574"/>
    <w:rsid w:val="116C90AF"/>
    <w:rsid w:val="1170D518"/>
    <w:rsid w:val="1170F550"/>
    <w:rsid w:val="1174E066"/>
    <w:rsid w:val="1174F631"/>
    <w:rsid w:val="1179CF27"/>
    <w:rsid w:val="117ACB91"/>
    <w:rsid w:val="117C0510"/>
    <w:rsid w:val="117EE754"/>
    <w:rsid w:val="118275B3"/>
    <w:rsid w:val="1186B01D"/>
    <w:rsid w:val="1187A358"/>
    <w:rsid w:val="1189A510"/>
    <w:rsid w:val="118CA241"/>
    <w:rsid w:val="11905D12"/>
    <w:rsid w:val="1191D2BD"/>
    <w:rsid w:val="119292B0"/>
    <w:rsid w:val="1197FDBF"/>
    <w:rsid w:val="119C2C76"/>
    <w:rsid w:val="119C46CD"/>
    <w:rsid w:val="119C6096"/>
    <w:rsid w:val="119C887F"/>
    <w:rsid w:val="119D6860"/>
    <w:rsid w:val="11A26B08"/>
    <w:rsid w:val="11A4DAC7"/>
    <w:rsid w:val="11A59005"/>
    <w:rsid w:val="11A6E543"/>
    <w:rsid w:val="11A6E8F9"/>
    <w:rsid w:val="11AD3E11"/>
    <w:rsid w:val="11AD92CC"/>
    <w:rsid w:val="11ADF669"/>
    <w:rsid w:val="11AEB119"/>
    <w:rsid w:val="11B0A059"/>
    <w:rsid w:val="11B2656C"/>
    <w:rsid w:val="11B37588"/>
    <w:rsid w:val="11B50DA9"/>
    <w:rsid w:val="11B74125"/>
    <w:rsid w:val="11B7B299"/>
    <w:rsid w:val="11BBB848"/>
    <w:rsid w:val="11BC2BF2"/>
    <w:rsid w:val="11BD3D58"/>
    <w:rsid w:val="11BE0869"/>
    <w:rsid w:val="11BE90C8"/>
    <w:rsid w:val="11C20010"/>
    <w:rsid w:val="11C3C678"/>
    <w:rsid w:val="11C6972B"/>
    <w:rsid w:val="11C76459"/>
    <w:rsid w:val="11CA4512"/>
    <w:rsid w:val="11CFB1FD"/>
    <w:rsid w:val="11D7D195"/>
    <w:rsid w:val="11D97658"/>
    <w:rsid w:val="11D9C080"/>
    <w:rsid w:val="11DB4D34"/>
    <w:rsid w:val="11DC5FC3"/>
    <w:rsid w:val="11DC627C"/>
    <w:rsid w:val="11DE0BC8"/>
    <w:rsid w:val="11DFC18D"/>
    <w:rsid w:val="11E25DDC"/>
    <w:rsid w:val="11E346A1"/>
    <w:rsid w:val="11E37EF3"/>
    <w:rsid w:val="11E3BCB6"/>
    <w:rsid w:val="11EA1552"/>
    <w:rsid w:val="11EC7D42"/>
    <w:rsid w:val="11F427E0"/>
    <w:rsid w:val="11F5A667"/>
    <w:rsid w:val="11F7DBDB"/>
    <w:rsid w:val="11F95878"/>
    <w:rsid w:val="11FA407C"/>
    <w:rsid w:val="11FAEA99"/>
    <w:rsid w:val="12004E94"/>
    <w:rsid w:val="1205AE8D"/>
    <w:rsid w:val="12097C1B"/>
    <w:rsid w:val="120A63E9"/>
    <w:rsid w:val="120B3589"/>
    <w:rsid w:val="120C6B35"/>
    <w:rsid w:val="120CB102"/>
    <w:rsid w:val="120CF48D"/>
    <w:rsid w:val="1211FE05"/>
    <w:rsid w:val="1214E1FF"/>
    <w:rsid w:val="1215FFC0"/>
    <w:rsid w:val="12180DB9"/>
    <w:rsid w:val="121C22D5"/>
    <w:rsid w:val="121C6E7B"/>
    <w:rsid w:val="121D3F4A"/>
    <w:rsid w:val="121F85F9"/>
    <w:rsid w:val="122037B3"/>
    <w:rsid w:val="12212E93"/>
    <w:rsid w:val="122218F6"/>
    <w:rsid w:val="122430BF"/>
    <w:rsid w:val="122675F6"/>
    <w:rsid w:val="122744B3"/>
    <w:rsid w:val="1228CFE1"/>
    <w:rsid w:val="1229627F"/>
    <w:rsid w:val="122A3F4E"/>
    <w:rsid w:val="122CBA45"/>
    <w:rsid w:val="122E6A5E"/>
    <w:rsid w:val="122FD06B"/>
    <w:rsid w:val="1230EC7E"/>
    <w:rsid w:val="1231F82F"/>
    <w:rsid w:val="1233D454"/>
    <w:rsid w:val="12344CF1"/>
    <w:rsid w:val="123852E1"/>
    <w:rsid w:val="12425990"/>
    <w:rsid w:val="124506DB"/>
    <w:rsid w:val="12452FB1"/>
    <w:rsid w:val="12463EAC"/>
    <w:rsid w:val="1246A22C"/>
    <w:rsid w:val="12483970"/>
    <w:rsid w:val="1253EAEF"/>
    <w:rsid w:val="1253F0CE"/>
    <w:rsid w:val="1255ECD5"/>
    <w:rsid w:val="125704A0"/>
    <w:rsid w:val="12579E75"/>
    <w:rsid w:val="125A7D07"/>
    <w:rsid w:val="125B9ED0"/>
    <w:rsid w:val="125BAB9C"/>
    <w:rsid w:val="125C2FA2"/>
    <w:rsid w:val="125F2C24"/>
    <w:rsid w:val="126173B5"/>
    <w:rsid w:val="1262D138"/>
    <w:rsid w:val="1263EEDF"/>
    <w:rsid w:val="126520F1"/>
    <w:rsid w:val="12660FAC"/>
    <w:rsid w:val="1268CFB1"/>
    <w:rsid w:val="12693C2E"/>
    <w:rsid w:val="126995B3"/>
    <w:rsid w:val="126B9CB5"/>
    <w:rsid w:val="126BAF8C"/>
    <w:rsid w:val="126D74FA"/>
    <w:rsid w:val="126EE83B"/>
    <w:rsid w:val="126EFD9C"/>
    <w:rsid w:val="1273E671"/>
    <w:rsid w:val="1274ED20"/>
    <w:rsid w:val="12789708"/>
    <w:rsid w:val="127D2636"/>
    <w:rsid w:val="127D27E0"/>
    <w:rsid w:val="127E6F23"/>
    <w:rsid w:val="127E8985"/>
    <w:rsid w:val="12821AF5"/>
    <w:rsid w:val="12834094"/>
    <w:rsid w:val="12853584"/>
    <w:rsid w:val="12889439"/>
    <w:rsid w:val="128D4413"/>
    <w:rsid w:val="128EEF6A"/>
    <w:rsid w:val="1290BC6A"/>
    <w:rsid w:val="12929381"/>
    <w:rsid w:val="12988FE2"/>
    <w:rsid w:val="129B13F1"/>
    <w:rsid w:val="129B82EF"/>
    <w:rsid w:val="12A20E45"/>
    <w:rsid w:val="12A2782B"/>
    <w:rsid w:val="12A310A5"/>
    <w:rsid w:val="12A45905"/>
    <w:rsid w:val="12A5A19E"/>
    <w:rsid w:val="12A5F304"/>
    <w:rsid w:val="12A61E5A"/>
    <w:rsid w:val="12B04CAC"/>
    <w:rsid w:val="12B08F6E"/>
    <w:rsid w:val="12B60C63"/>
    <w:rsid w:val="12B811CC"/>
    <w:rsid w:val="12B88D03"/>
    <w:rsid w:val="12B8CE64"/>
    <w:rsid w:val="12B95D4A"/>
    <w:rsid w:val="12B98F0C"/>
    <w:rsid w:val="12BAA66B"/>
    <w:rsid w:val="12BBC6D8"/>
    <w:rsid w:val="12BC26E8"/>
    <w:rsid w:val="12C3C585"/>
    <w:rsid w:val="12C576CE"/>
    <w:rsid w:val="12C69A26"/>
    <w:rsid w:val="12C8BCC7"/>
    <w:rsid w:val="12CCEA87"/>
    <w:rsid w:val="12D05638"/>
    <w:rsid w:val="12D1DFCB"/>
    <w:rsid w:val="12D414C2"/>
    <w:rsid w:val="12D42199"/>
    <w:rsid w:val="12D447EA"/>
    <w:rsid w:val="12D5621A"/>
    <w:rsid w:val="12DA8416"/>
    <w:rsid w:val="12DAFD7D"/>
    <w:rsid w:val="12DCD796"/>
    <w:rsid w:val="12DD3948"/>
    <w:rsid w:val="12DD4BE3"/>
    <w:rsid w:val="12DFC4BE"/>
    <w:rsid w:val="12E031C3"/>
    <w:rsid w:val="12E03B67"/>
    <w:rsid w:val="12E402B7"/>
    <w:rsid w:val="12E4D800"/>
    <w:rsid w:val="12EEF900"/>
    <w:rsid w:val="12F0DFA5"/>
    <w:rsid w:val="12F1FAEA"/>
    <w:rsid w:val="12F8B13B"/>
    <w:rsid w:val="12FA044F"/>
    <w:rsid w:val="12FC081A"/>
    <w:rsid w:val="12FCCA29"/>
    <w:rsid w:val="12FF86D2"/>
    <w:rsid w:val="12FF8D84"/>
    <w:rsid w:val="1300079D"/>
    <w:rsid w:val="13014A9D"/>
    <w:rsid w:val="13020052"/>
    <w:rsid w:val="13038FF6"/>
    <w:rsid w:val="130702A5"/>
    <w:rsid w:val="13097774"/>
    <w:rsid w:val="130C5637"/>
    <w:rsid w:val="130E5C3F"/>
    <w:rsid w:val="13105913"/>
    <w:rsid w:val="1310E045"/>
    <w:rsid w:val="13131A8A"/>
    <w:rsid w:val="1313502D"/>
    <w:rsid w:val="1314BCFB"/>
    <w:rsid w:val="13175066"/>
    <w:rsid w:val="131A0567"/>
    <w:rsid w:val="131AD18D"/>
    <w:rsid w:val="131BB335"/>
    <w:rsid w:val="131E9FFA"/>
    <w:rsid w:val="1320758A"/>
    <w:rsid w:val="132423F0"/>
    <w:rsid w:val="1326072B"/>
    <w:rsid w:val="132737F8"/>
    <w:rsid w:val="1328E0AF"/>
    <w:rsid w:val="13299325"/>
    <w:rsid w:val="1329A968"/>
    <w:rsid w:val="132C4F04"/>
    <w:rsid w:val="132C9983"/>
    <w:rsid w:val="1331F9E3"/>
    <w:rsid w:val="13331846"/>
    <w:rsid w:val="133A9D71"/>
    <w:rsid w:val="1342A661"/>
    <w:rsid w:val="1342EF04"/>
    <w:rsid w:val="13455B40"/>
    <w:rsid w:val="134724F0"/>
    <w:rsid w:val="1349A93E"/>
    <w:rsid w:val="1349EE0E"/>
    <w:rsid w:val="134B68CB"/>
    <w:rsid w:val="134D5DB9"/>
    <w:rsid w:val="13505463"/>
    <w:rsid w:val="13532A4B"/>
    <w:rsid w:val="1353BF57"/>
    <w:rsid w:val="13569174"/>
    <w:rsid w:val="1357EC9A"/>
    <w:rsid w:val="135D00D9"/>
    <w:rsid w:val="135F83D5"/>
    <w:rsid w:val="135F924A"/>
    <w:rsid w:val="13620E62"/>
    <w:rsid w:val="136A4509"/>
    <w:rsid w:val="136D63C7"/>
    <w:rsid w:val="136E288B"/>
    <w:rsid w:val="13723EA4"/>
    <w:rsid w:val="1375CF2F"/>
    <w:rsid w:val="13778F5C"/>
    <w:rsid w:val="1378059A"/>
    <w:rsid w:val="137F0067"/>
    <w:rsid w:val="137FD2A2"/>
    <w:rsid w:val="13820392"/>
    <w:rsid w:val="13832DDA"/>
    <w:rsid w:val="13839747"/>
    <w:rsid w:val="1384A310"/>
    <w:rsid w:val="13850249"/>
    <w:rsid w:val="13863595"/>
    <w:rsid w:val="13867A48"/>
    <w:rsid w:val="13869934"/>
    <w:rsid w:val="13882434"/>
    <w:rsid w:val="13884488"/>
    <w:rsid w:val="138A095F"/>
    <w:rsid w:val="138BCE7C"/>
    <w:rsid w:val="138C1B74"/>
    <w:rsid w:val="138D8BD4"/>
    <w:rsid w:val="138E1471"/>
    <w:rsid w:val="13912D6E"/>
    <w:rsid w:val="1392C098"/>
    <w:rsid w:val="1392E285"/>
    <w:rsid w:val="13971396"/>
    <w:rsid w:val="139AE02B"/>
    <w:rsid w:val="139B743D"/>
    <w:rsid w:val="139BF460"/>
    <w:rsid w:val="139E124C"/>
    <w:rsid w:val="139F5CFB"/>
    <w:rsid w:val="139FAF01"/>
    <w:rsid w:val="13A188F0"/>
    <w:rsid w:val="13A60B33"/>
    <w:rsid w:val="13A84838"/>
    <w:rsid w:val="13AB0321"/>
    <w:rsid w:val="13B078E7"/>
    <w:rsid w:val="13B079B8"/>
    <w:rsid w:val="13B25673"/>
    <w:rsid w:val="13B3856B"/>
    <w:rsid w:val="13B3F6C6"/>
    <w:rsid w:val="13B82511"/>
    <w:rsid w:val="13B95BF6"/>
    <w:rsid w:val="13BAFE36"/>
    <w:rsid w:val="13BB66A4"/>
    <w:rsid w:val="13BF2579"/>
    <w:rsid w:val="13C21DC7"/>
    <w:rsid w:val="13C4BBC0"/>
    <w:rsid w:val="13C4F12F"/>
    <w:rsid w:val="13C52C68"/>
    <w:rsid w:val="13C5B2C1"/>
    <w:rsid w:val="13C63A0B"/>
    <w:rsid w:val="13C64F07"/>
    <w:rsid w:val="13C75D00"/>
    <w:rsid w:val="13CA61AE"/>
    <w:rsid w:val="13CCFBF9"/>
    <w:rsid w:val="13CEA35A"/>
    <w:rsid w:val="13D048CD"/>
    <w:rsid w:val="13D29FFB"/>
    <w:rsid w:val="13D2FC12"/>
    <w:rsid w:val="13D39513"/>
    <w:rsid w:val="13D48B05"/>
    <w:rsid w:val="13D6144A"/>
    <w:rsid w:val="13D7CD29"/>
    <w:rsid w:val="13D97951"/>
    <w:rsid w:val="13DD80E1"/>
    <w:rsid w:val="13E10012"/>
    <w:rsid w:val="13E54BB1"/>
    <w:rsid w:val="13EFC391"/>
    <w:rsid w:val="13F476F5"/>
    <w:rsid w:val="13F716FA"/>
    <w:rsid w:val="13F848E3"/>
    <w:rsid w:val="13FA7A25"/>
    <w:rsid w:val="13FD9D7A"/>
    <w:rsid w:val="14035AF3"/>
    <w:rsid w:val="14050E5D"/>
    <w:rsid w:val="1405466B"/>
    <w:rsid w:val="1405FBB6"/>
    <w:rsid w:val="140FD6A4"/>
    <w:rsid w:val="141030CB"/>
    <w:rsid w:val="141C1A67"/>
    <w:rsid w:val="141C5603"/>
    <w:rsid w:val="141D6AFE"/>
    <w:rsid w:val="141DC34A"/>
    <w:rsid w:val="141EFD3E"/>
    <w:rsid w:val="141F2EDF"/>
    <w:rsid w:val="142248B1"/>
    <w:rsid w:val="14247D57"/>
    <w:rsid w:val="142515DE"/>
    <w:rsid w:val="14252231"/>
    <w:rsid w:val="14265818"/>
    <w:rsid w:val="142A6840"/>
    <w:rsid w:val="142D466A"/>
    <w:rsid w:val="14317ECE"/>
    <w:rsid w:val="14329EAD"/>
    <w:rsid w:val="1434477D"/>
    <w:rsid w:val="1434BF73"/>
    <w:rsid w:val="1435330F"/>
    <w:rsid w:val="1435DA8E"/>
    <w:rsid w:val="143CAE82"/>
    <w:rsid w:val="143E29DF"/>
    <w:rsid w:val="143E2FE8"/>
    <w:rsid w:val="14404C10"/>
    <w:rsid w:val="1441F6FF"/>
    <w:rsid w:val="14468D97"/>
    <w:rsid w:val="1449B1DE"/>
    <w:rsid w:val="144E1119"/>
    <w:rsid w:val="144F7339"/>
    <w:rsid w:val="14516064"/>
    <w:rsid w:val="14517FFC"/>
    <w:rsid w:val="14528159"/>
    <w:rsid w:val="14529B27"/>
    <w:rsid w:val="1455FC31"/>
    <w:rsid w:val="1456E55E"/>
    <w:rsid w:val="1459F407"/>
    <w:rsid w:val="145CCBA5"/>
    <w:rsid w:val="145D314B"/>
    <w:rsid w:val="145F3D26"/>
    <w:rsid w:val="1464819F"/>
    <w:rsid w:val="1467BD28"/>
    <w:rsid w:val="14691484"/>
    <w:rsid w:val="14694904"/>
    <w:rsid w:val="146DE937"/>
    <w:rsid w:val="146EC92A"/>
    <w:rsid w:val="1471476D"/>
    <w:rsid w:val="1473C5A7"/>
    <w:rsid w:val="1477645C"/>
    <w:rsid w:val="147779A9"/>
    <w:rsid w:val="1477FA51"/>
    <w:rsid w:val="147928E3"/>
    <w:rsid w:val="147A90ED"/>
    <w:rsid w:val="147CBA3A"/>
    <w:rsid w:val="147D521C"/>
    <w:rsid w:val="1480642B"/>
    <w:rsid w:val="1481340D"/>
    <w:rsid w:val="14815596"/>
    <w:rsid w:val="14818E7E"/>
    <w:rsid w:val="1484EB3F"/>
    <w:rsid w:val="148C626A"/>
    <w:rsid w:val="148C95A6"/>
    <w:rsid w:val="148D110F"/>
    <w:rsid w:val="1494F751"/>
    <w:rsid w:val="1495C106"/>
    <w:rsid w:val="149FD886"/>
    <w:rsid w:val="14A43B7E"/>
    <w:rsid w:val="14A472C7"/>
    <w:rsid w:val="14A4ACB1"/>
    <w:rsid w:val="14A4ED61"/>
    <w:rsid w:val="14A5218B"/>
    <w:rsid w:val="14A52D42"/>
    <w:rsid w:val="14A91A8C"/>
    <w:rsid w:val="14ACBF9D"/>
    <w:rsid w:val="14AD0A55"/>
    <w:rsid w:val="14ADA2F0"/>
    <w:rsid w:val="14AE8D4A"/>
    <w:rsid w:val="14AEE20E"/>
    <w:rsid w:val="14AF029A"/>
    <w:rsid w:val="14B466F2"/>
    <w:rsid w:val="14B59816"/>
    <w:rsid w:val="14B692A0"/>
    <w:rsid w:val="14B74922"/>
    <w:rsid w:val="14BAB80A"/>
    <w:rsid w:val="14BB46DA"/>
    <w:rsid w:val="14BE421E"/>
    <w:rsid w:val="14C09AE4"/>
    <w:rsid w:val="14C3F5FA"/>
    <w:rsid w:val="14C59511"/>
    <w:rsid w:val="14C75B65"/>
    <w:rsid w:val="14C80793"/>
    <w:rsid w:val="14CB92AE"/>
    <w:rsid w:val="14CCC294"/>
    <w:rsid w:val="14CF9A34"/>
    <w:rsid w:val="14D3EFCD"/>
    <w:rsid w:val="14D61C43"/>
    <w:rsid w:val="14D83D5E"/>
    <w:rsid w:val="14DA5ACF"/>
    <w:rsid w:val="14DD635B"/>
    <w:rsid w:val="14DE0320"/>
    <w:rsid w:val="14DE1757"/>
    <w:rsid w:val="14DE2469"/>
    <w:rsid w:val="14E1E727"/>
    <w:rsid w:val="14E7BC31"/>
    <w:rsid w:val="14E90715"/>
    <w:rsid w:val="14E97A07"/>
    <w:rsid w:val="14EA09F1"/>
    <w:rsid w:val="14F03047"/>
    <w:rsid w:val="14F22A01"/>
    <w:rsid w:val="14F399DA"/>
    <w:rsid w:val="14F85BEF"/>
    <w:rsid w:val="14FCA747"/>
    <w:rsid w:val="14FCC6AB"/>
    <w:rsid w:val="14FDC79F"/>
    <w:rsid w:val="14FE8B84"/>
    <w:rsid w:val="14FFFE3F"/>
    <w:rsid w:val="15006A42"/>
    <w:rsid w:val="1501C495"/>
    <w:rsid w:val="15076ED8"/>
    <w:rsid w:val="1507726C"/>
    <w:rsid w:val="1508EC7D"/>
    <w:rsid w:val="150C3A67"/>
    <w:rsid w:val="15113602"/>
    <w:rsid w:val="151149E6"/>
    <w:rsid w:val="151158B5"/>
    <w:rsid w:val="151407CF"/>
    <w:rsid w:val="151581C5"/>
    <w:rsid w:val="151729A2"/>
    <w:rsid w:val="15193074"/>
    <w:rsid w:val="151B3C8C"/>
    <w:rsid w:val="15202D33"/>
    <w:rsid w:val="1524C42E"/>
    <w:rsid w:val="1524C9A1"/>
    <w:rsid w:val="1525B4F8"/>
    <w:rsid w:val="15270F6F"/>
    <w:rsid w:val="1527DFF5"/>
    <w:rsid w:val="1528807B"/>
    <w:rsid w:val="1529BBF5"/>
    <w:rsid w:val="152CA115"/>
    <w:rsid w:val="152D58A4"/>
    <w:rsid w:val="1543DCEC"/>
    <w:rsid w:val="1544A358"/>
    <w:rsid w:val="1545EB44"/>
    <w:rsid w:val="1545F044"/>
    <w:rsid w:val="1546D9F7"/>
    <w:rsid w:val="154CB135"/>
    <w:rsid w:val="154CF731"/>
    <w:rsid w:val="154DC7DC"/>
    <w:rsid w:val="154FE9B0"/>
    <w:rsid w:val="15501B5E"/>
    <w:rsid w:val="1551066E"/>
    <w:rsid w:val="155110C3"/>
    <w:rsid w:val="15543F6D"/>
    <w:rsid w:val="155449E6"/>
    <w:rsid w:val="15596590"/>
    <w:rsid w:val="155A5BEF"/>
    <w:rsid w:val="155F8634"/>
    <w:rsid w:val="1560CBC3"/>
    <w:rsid w:val="156533F9"/>
    <w:rsid w:val="1567ED3C"/>
    <w:rsid w:val="1567F479"/>
    <w:rsid w:val="1568968E"/>
    <w:rsid w:val="156A83D4"/>
    <w:rsid w:val="156C5894"/>
    <w:rsid w:val="156CCF20"/>
    <w:rsid w:val="156DA8AB"/>
    <w:rsid w:val="156DD658"/>
    <w:rsid w:val="156FDABB"/>
    <w:rsid w:val="15703C94"/>
    <w:rsid w:val="15725410"/>
    <w:rsid w:val="15729B9A"/>
    <w:rsid w:val="157392BC"/>
    <w:rsid w:val="15741904"/>
    <w:rsid w:val="15780294"/>
    <w:rsid w:val="157FFB89"/>
    <w:rsid w:val="1582133E"/>
    <w:rsid w:val="158558FB"/>
    <w:rsid w:val="1585BD53"/>
    <w:rsid w:val="158BA206"/>
    <w:rsid w:val="158DDDEA"/>
    <w:rsid w:val="158FBC85"/>
    <w:rsid w:val="15959848"/>
    <w:rsid w:val="1598F53D"/>
    <w:rsid w:val="159A2D5D"/>
    <w:rsid w:val="159C87CD"/>
    <w:rsid w:val="159F03D2"/>
    <w:rsid w:val="15A2AD8F"/>
    <w:rsid w:val="15A2E381"/>
    <w:rsid w:val="15A4ED2E"/>
    <w:rsid w:val="15A53181"/>
    <w:rsid w:val="15A5AD12"/>
    <w:rsid w:val="15A71786"/>
    <w:rsid w:val="15A8F713"/>
    <w:rsid w:val="15A94723"/>
    <w:rsid w:val="15ADB4E5"/>
    <w:rsid w:val="15B07172"/>
    <w:rsid w:val="15B1E851"/>
    <w:rsid w:val="15B66396"/>
    <w:rsid w:val="15B94B01"/>
    <w:rsid w:val="15BD2F99"/>
    <w:rsid w:val="15BD75C3"/>
    <w:rsid w:val="15BED39F"/>
    <w:rsid w:val="15BF8641"/>
    <w:rsid w:val="15C1B799"/>
    <w:rsid w:val="15C34644"/>
    <w:rsid w:val="15C65003"/>
    <w:rsid w:val="15C9F034"/>
    <w:rsid w:val="15CBF34D"/>
    <w:rsid w:val="15CCA824"/>
    <w:rsid w:val="15CECBA3"/>
    <w:rsid w:val="15CEFBDA"/>
    <w:rsid w:val="15D32191"/>
    <w:rsid w:val="15D48B81"/>
    <w:rsid w:val="15D4CEAA"/>
    <w:rsid w:val="15D5D29D"/>
    <w:rsid w:val="15D6D76F"/>
    <w:rsid w:val="15D83C5A"/>
    <w:rsid w:val="15DA6428"/>
    <w:rsid w:val="15DDA756"/>
    <w:rsid w:val="15E0A148"/>
    <w:rsid w:val="15E33185"/>
    <w:rsid w:val="15E3B08F"/>
    <w:rsid w:val="15E3D053"/>
    <w:rsid w:val="15E53698"/>
    <w:rsid w:val="15E57BFC"/>
    <w:rsid w:val="15E7F57D"/>
    <w:rsid w:val="15E83CE3"/>
    <w:rsid w:val="15EA487E"/>
    <w:rsid w:val="15EDB506"/>
    <w:rsid w:val="15EFEBDB"/>
    <w:rsid w:val="15F07BC6"/>
    <w:rsid w:val="15F263E2"/>
    <w:rsid w:val="15F8E1C3"/>
    <w:rsid w:val="15FE4B25"/>
    <w:rsid w:val="16000AB2"/>
    <w:rsid w:val="1605A9EF"/>
    <w:rsid w:val="160613EC"/>
    <w:rsid w:val="1606B6F7"/>
    <w:rsid w:val="1607707E"/>
    <w:rsid w:val="1609C867"/>
    <w:rsid w:val="160BE6FB"/>
    <w:rsid w:val="160CA9AF"/>
    <w:rsid w:val="160DB917"/>
    <w:rsid w:val="160E74E7"/>
    <w:rsid w:val="160FBC57"/>
    <w:rsid w:val="161353F2"/>
    <w:rsid w:val="1615566E"/>
    <w:rsid w:val="161CDCF7"/>
    <w:rsid w:val="161D16DA"/>
    <w:rsid w:val="161DA936"/>
    <w:rsid w:val="161FA0A3"/>
    <w:rsid w:val="16215BC5"/>
    <w:rsid w:val="16239FA1"/>
    <w:rsid w:val="1625A83B"/>
    <w:rsid w:val="1625B08E"/>
    <w:rsid w:val="1626BFD6"/>
    <w:rsid w:val="16279E7E"/>
    <w:rsid w:val="162832CB"/>
    <w:rsid w:val="162ED822"/>
    <w:rsid w:val="162F0ADA"/>
    <w:rsid w:val="1630D038"/>
    <w:rsid w:val="1630FA06"/>
    <w:rsid w:val="16334539"/>
    <w:rsid w:val="1639E391"/>
    <w:rsid w:val="163C7EDA"/>
    <w:rsid w:val="163D0B92"/>
    <w:rsid w:val="163E5CD1"/>
    <w:rsid w:val="1640155A"/>
    <w:rsid w:val="1640CC26"/>
    <w:rsid w:val="1640F087"/>
    <w:rsid w:val="1641057E"/>
    <w:rsid w:val="16450C09"/>
    <w:rsid w:val="1647A766"/>
    <w:rsid w:val="1649030A"/>
    <w:rsid w:val="1649DB96"/>
    <w:rsid w:val="164A8898"/>
    <w:rsid w:val="164A8ED2"/>
    <w:rsid w:val="164BE4AD"/>
    <w:rsid w:val="164DD470"/>
    <w:rsid w:val="164E09D2"/>
    <w:rsid w:val="1650D6DB"/>
    <w:rsid w:val="1654B442"/>
    <w:rsid w:val="1655B5F1"/>
    <w:rsid w:val="1657AE30"/>
    <w:rsid w:val="16581107"/>
    <w:rsid w:val="165BCE07"/>
    <w:rsid w:val="165C3E81"/>
    <w:rsid w:val="165F2433"/>
    <w:rsid w:val="165FD7EB"/>
    <w:rsid w:val="16601160"/>
    <w:rsid w:val="1660F2FB"/>
    <w:rsid w:val="1661E70A"/>
    <w:rsid w:val="1661FAA1"/>
    <w:rsid w:val="166241C1"/>
    <w:rsid w:val="16632BC6"/>
    <w:rsid w:val="16636FAA"/>
    <w:rsid w:val="1664425F"/>
    <w:rsid w:val="166586CB"/>
    <w:rsid w:val="1667457B"/>
    <w:rsid w:val="166A6DDD"/>
    <w:rsid w:val="166BAF9F"/>
    <w:rsid w:val="166C9D92"/>
    <w:rsid w:val="166EB5E4"/>
    <w:rsid w:val="1670582A"/>
    <w:rsid w:val="1670ECBD"/>
    <w:rsid w:val="16764AB7"/>
    <w:rsid w:val="16786A15"/>
    <w:rsid w:val="1678EB3B"/>
    <w:rsid w:val="167A5BE8"/>
    <w:rsid w:val="167C0C4F"/>
    <w:rsid w:val="167D3710"/>
    <w:rsid w:val="16809D36"/>
    <w:rsid w:val="168245B1"/>
    <w:rsid w:val="1683F363"/>
    <w:rsid w:val="16844EB3"/>
    <w:rsid w:val="1684A001"/>
    <w:rsid w:val="16859507"/>
    <w:rsid w:val="16874B0C"/>
    <w:rsid w:val="16875C14"/>
    <w:rsid w:val="1687B1CB"/>
    <w:rsid w:val="1689344B"/>
    <w:rsid w:val="1689EE52"/>
    <w:rsid w:val="168BACF7"/>
    <w:rsid w:val="168E66AF"/>
    <w:rsid w:val="169021F5"/>
    <w:rsid w:val="169109DC"/>
    <w:rsid w:val="1692F082"/>
    <w:rsid w:val="16934E7B"/>
    <w:rsid w:val="1697DAB5"/>
    <w:rsid w:val="16983472"/>
    <w:rsid w:val="16A0075F"/>
    <w:rsid w:val="16A1706F"/>
    <w:rsid w:val="16A67ACE"/>
    <w:rsid w:val="16A6A6DE"/>
    <w:rsid w:val="16A94D6F"/>
    <w:rsid w:val="16AC62EB"/>
    <w:rsid w:val="16AE31A3"/>
    <w:rsid w:val="16AF07A6"/>
    <w:rsid w:val="16B6FC20"/>
    <w:rsid w:val="16B816F3"/>
    <w:rsid w:val="16B9963C"/>
    <w:rsid w:val="16BCB004"/>
    <w:rsid w:val="16BD6518"/>
    <w:rsid w:val="16C3A078"/>
    <w:rsid w:val="16C579AD"/>
    <w:rsid w:val="16C863C8"/>
    <w:rsid w:val="16C87525"/>
    <w:rsid w:val="16CBA09E"/>
    <w:rsid w:val="16CBAB36"/>
    <w:rsid w:val="16CF5BED"/>
    <w:rsid w:val="16D02669"/>
    <w:rsid w:val="16D25567"/>
    <w:rsid w:val="16D2CA0A"/>
    <w:rsid w:val="16DA4547"/>
    <w:rsid w:val="16DAD562"/>
    <w:rsid w:val="16DE853A"/>
    <w:rsid w:val="16E0206B"/>
    <w:rsid w:val="16E1095F"/>
    <w:rsid w:val="16E4D45C"/>
    <w:rsid w:val="16E5E2B9"/>
    <w:rsid w:val="16E7A271"/>
    <w:rsid w:val="16E97332"/>
    <w:rsid w:val="16EB5F71"/>
    <w:rsid w:val="16EBA752"/>
    <w:rsid w:val="16ECB044"/>
    <w:rsid w:val="16EDA91D"/>
    <w:rsid w:val="16EF7417"/>
    <w:rsid w:val="16F32A96"/>
    <w:rsid w:val="16F4BB04"/>
    <w:rsid w:val="16F785B7"/>
    <w:rsid w:val="16F836AB"/>
    <w:rsid w:val="16F8B58A"/>
    <w:rsid w:val="1700C5CF"/>
    <w:rsid w:val="17019BF1"/>
    <w:rsid w:val="1702C481"/>
    <w:rsid w:val="170471B1"/>
    <w:rsid w:val="1706252F"/>
    <w:rsid w:val="17065ED4"/>
    <w:rsid w:val="1706E4F7"/>
    <w:rsid w:val="17085F94"/>
    <w:rsid w:val="1709B0F9"/>
    <w:rsid w:val="1709B980"/>
    <w:rsid w:val="170E2312"/>
    <w:rsid w:val="170F3DE7"/>
    <w:rsid w:val="170FF7A8"/>
    <w:rsid w:val="1710BE40"/>
    <w:rsid w:val="1714E7C6"/>
    <w:rsid w:val="1715BFDC"/>
    <w:rsid w:val="171A142C"/>
    <w:rsid w:val="171B736A"/>
    <w:rsid w:val="171E40F1"/>
    <w:rsid w:val="17223640"/>
    <w:rsid w:val="17255037"/>
    <w:rsid w:val="17267788"/>
    <w:rsid w:val="1728352A"/>
    <w:rsid w:val="17296F9D"/>
    <w:rsid w:val="17299A2E"/>
    <w:rsid w:val="172D32B0"/>
    <w:rsid w:val="172DBE00"/>
    <w:rsid w:val="172E9E9A"/>
    <w:rsid w:val="172EC2A9"/>
    <w:rsid w:val="172FE850"/>
    <w:rsid w:val="17326863"/>
    <w:rsid w:val="1732726C"/>
    <w:rsid w:val="1737BC4C"/>
    <w:rsid w:val="1738AF16"/>
    <w:rsid w:val="1738C8D8"/>
    <w:rsid w:val="173A8D7C"/>
    <w:rsid w:val="173DBAEE"/>
    <w:rsid w:val="173DBBC7"/>
    <w:rsid w:val="173F6EDC"/>
    <w:rsid w:val="173FD6CC"/>
    <w:rsid w:val="1742708E"/>
    <w:rsid w:val="1745B5DB"/>
    <w:rsid w:val="17480B02"/>
    <w:rsid w:val="17493922"/>
    <w:rsid w:val="17504B19"/>
    <w:rsid w:val="1750DE94"/>
    <w:rsid w:val="17564996"/>
    <w:rsid w:val="175677E8"/>
    <w:rsid w:val="175D91B5"/>
    <w:rsid w:val="175E9EED"/>
    <w:rsid w:val="175EE912"/>
    <w:rsid w:val="175F0B6E"/>
    <w:rsid w:val="176509E2"/>
    <w:rsid w:val="17679292"/>
    <w:rsid w:val="176907F7"/>
    <w:rsid w:val="1769B20C"/>
    <w:rsid w:val="177030CD"/>
    <w:rsid w:val="177065F1"/>
    <w:rsid w:val="17713583"/>
    <w:rsid w:val="17714D8A"/>
    <w:rsid w:val="177306BA"/>
    <w:rsid w:val="1777A459"/>
    <w:rsid w:val="17780F11"/>
    <w:rsid w:val="177F9AFB"/>
    <w:rsid w:val="1780110B"/>
    <w:rsid w:val="1781FFEB"/>
    <w:rsid w:val="17828A4B"/>
    <w:rsid w:val="1783BC07"/>
    <w:rsid w:val="1784F5DE"/>
    <w:rsid w:val="1785BB42"/>
    <w:rsid w:val="178649A1"/>
    <w:rsid w:val="178C3824"/>
    <w:rsid w:val="178FC3F6"/>
    <w:rsid w:val="1790264F"/>
    <w:rsid w:val="1791EAA2"/>
    <w:rsid w:val="17948C39"/>
    <w:rsid w:val="1794DDB7"/>
    <w:rsid w:val="17950FE0"/>
    <w:rsid w:val="1795A8BE"/>
    <w:rsid w:val="17966743"/>
    <w:rsid w:val="1796C499"/>
    <w:rsid w:val="17973935"/>
    <w:rsid w:val="17973C56"/>
    <w:rsid w:val="1797CD0F"/>
    <w:rsid w:val="17981731"/>
    <w:rsid w:val="17998D55"/>
    <w:rsid w:val="179A8EF1"/>
    <w:rsid w:val="179CAB38"/>
    <w:rsid w:val="179D4759"/>
    <w:rsid w:val="179F74E5"/>
    <w:rsid w:val="17A0AB61"/>
    <w:rsid w:val="17A3D6C0"/>
    <w:rsid w:val="17A5E340"/>
    <w:rsid w:val="17ACB77E"/>
    <w:rsid w:val="17ACFF96"/>
    <w:rsid w:val="17B009C0"/>
    <w:rsid w:val="17B034C5"/>
    <w:rsid w:val="17B19704"/>
    <w:rsid w:val="17B1B1A4"/>
    <w:rsid w:val="17B2C520"/>
    <w:rsid w:val="17B350B4"/>
    <w:rsid w:val="17B57351"/>
    <w:rsid w:val="17B60579"/>
    <w:rsid w:val="17B820D3"/>
    <w:rsid w:val="17B8D4CF"/>
    <w:rsid w:val="17BEE095"/>
    <w:rsid w:val="17BF5353"/>
    <w:rsid w:val="17BFC842"/>
    <w:rsid w:val="17C16EAF"/>
    <w:rsid w:val="17C965C6"/>
    <w:rsid w:val="17CA6714"/>
    <w:rsid w:val="17CAA652"/>
    <w:rsid w:val="17CB82BA"/>
    <w:rsid w:val="17CE00A0"/>
    <w:rsid w:val="17CE5314"/>
    <w:rsid w:val="17D22F25"/>
    <w:rsid w:val="17D5AA63"/>
    <w:rsid w:val="17D61C83"/>
    <w:rsid w:val="17D7338C"/>
    <w:rsid w:val="17DA9251"/>
    <w:rsid w:val="17E32477"/>
    <w:rsid w:val="17E3C1EC"/>
    <w:rsid w:val="17E77E47"/>
    <w:rsid w:val="17E78F5A"/>
    <w:rsid w:val="17E8BAF0"/>
    <w:rsid w:val="17EAB80F"/>
    <w:rsid w:val="17EB607B"/>
    <w:rsid w:val="17EF4823"/>
    <w:rsid w:val="17F1B8D2"/>
    <w:rsid w:val="17F392A3"/>
    <w:rsid w:val="17F6C431"/>
    <w:rsid w:val="17F8876E"/>
    <w:rsid w:val="17FAA970"/>
    <w:rsid w:val="17FE3E44"/>
    <w:rsid w:val="17FEE864"/>
    <w:rsid w:val="17FF6738"/>
    <w:rsid w:val="17FFA631"/>
    <w:rsid w:val="18008C00"/>
    <w:rsid w:val="180322F3"/>
    <w:rsid w:val="18040636"/>
    <w:rsid w:val="1804C737"/>
    <w:rsid w:val="180573A1"/>
    <w:rsid w:val="180B206B"/>
    <w:rsid w:val="180E09D0"/>
    <w:rsid w:val="180E4510"/>
    <w:rsid w:val="18129276"/>
    <w:rsid w:val="181333B5"/>
    <w:rsid w:val="181454CB"/>
    <w:rsid w:val="181470FF"/>
    <w:rsid w:val="18155D84"/>
    <w:rsid w:val="1815C921"/>
    <w:rsid w:val="1815D498"/>
    <w:rsid w:val="18181937"/>
    <w:rsid w:val="181ADB38"/>
    <w:rsid w:val="181BECED"/>
    <w:rsid w:val="181CEC2F"/>
    <w:rsid w:val="181DB28F"/>
    <w:rsid w:val="181E585C"/>
    <w:rsid w:val="181EF356"/>
    <w:rsid w:val="18200ECA"/>
    <w:rsid w:val="1821F9FC"/>
    <w:rsid w:val="1822000E"/>
    <w:rsid w:val="18224779"/>
    <w:rsid w:val="18226FF7"/>
    <w:rsid w:val="182428D5"/>
    <w:rsid w:val="18249152"/>
    <w:rsid w:val="1824ACFF"/>
    <w:rsid w:val="18250D61"/>
    <w:rsid w:val="182AEDB0"/>
    <w:rsid w:val="182D4D41"/>
    <w:rsid w:val="182E607E"/>
    <w:rsid w:val="182EFBCD"/>
    <w:rsid w:val="182F4904"/>
    <w:rsid w:val="1830D32F"/>
    <w:rsid w:val="18321391"/>
    <w:rsid w:val="1832B9F7"/>
    <w:rsid w:val="183608C8"/>
    <w:rsid w:val="1838FD0F"/>
    <w:rsid w:val="18393909"/>
    <w:rsid w:val="183A79B2"/>
    <w:rsid w:val="183B20E1"/>
    <w:rsid w:val="18400020"/>
    <w:rsid w:val="1841E76A"/>
    <w:rsid w:val="1842C0A9"/>
    <w:rsid w:val="18452050"/>
    <w:rsid w:val="1847EF41"/>
    <w:rsid w:val="1848A992"/>
    <w:rsid w:val="1849AB70"/>
    <w:rsid w:val="184BB56E"/>
    <w:rsid w:val="184D32D6"/>
    <w:rsid w:val="184E4C75"/>
    <w:rsid w:val="184EE4A8"/>
    <w:rsid w:val="184F0E25"/>
    <w:rsid w:val="185088D0"/>
    <w:rsid w:val="18512B20"/>
    <w:rsid w:val="18530C2C"/>
    <w:rsid w:val="185A0630"/>
    <w:rsid w:val="185A07FC"/>
    <w:rsid w:val="185D1D45"/>
    <w:rsid w:val="185DAC4C"/>
    <w:rsid w:val="185DBF02"/>
    <w:rsid w:val="186070B3"/>
    <w:rsid w:val="1860BBDE"/>
    <w:rsid w:val="1862628C"/>
    <w:rsid w:val="1865E093"/>
    <w:rsid w:val="18671913"/>
    <w:rsid w:val="186770FF"/>
    <w:rsid w:val="1868277B"/>
    <w:rsid w:val="186936E1"/>
    <w:rsid w:val="1869714A"/>
    <w:rsid w:val="186BE79D"/>
    <w:rsid w:val="186C092E"/>
    <w:rsid w:val="1870D1FD"/>
    <w:rsid w:val="18714806"/>
    <w:rsid w:val="1873306F"/>
    <w:rsid w:val="18741C9C"/>
    <w:rsid w:val="18759087"/>
    <w:rsid w:val="1876A31F"/>
    <w:rsid w:val="18787665"/>
    <w:rsid w:val="187A743E"/>
    <w:rsid w:val="187AC392"/>
    <w:rsid w:val="187C4F81"/>
    <w:rsid w:val="187F63BC"/>
    <w:rsid w:val="18815F35"/>
    <w:rsid w:val="188372D2"/>
    <w:rsid w:val="1884D4E1"/>
    <w:rsid w:val="188528CA"/>
    <w:rsid w:val="188574E4"/>
    <w:rsid w:val="18871C56"/>
    <w:rsid w:val="18889519"/>
    <w:rsid w:val="1888B72C"/>
    <w:rsid w:val="188A90EA"/>
    <w:rsid w:val="188E2CB4"/>
    <w:rsid w:val="188F3B65"/>
    <w:rsid w:val="188FD3F9"/>
    <w:rsid w:val="1890F9B4"/>
    <w:rsid w:val="18932F01"/>
    <w:rsid w:val="1894FC77"/>
    <w:rsid w:val="1895438A"/>
    <w:rsid w:val="1897FFBD"/>
    <w:rsid w:val="18980520"/>
    <w:rsid w:val="189886B0"/>
    <w:rsid w:val="1899ECE8"/>
    <w:rsid w:val="189A3B70"/>
    <w:rsid w:val="189EA545"/>
    <w:rsid w:val="18A22EA9"/>
    <w:rsid w:val="18A446BD"/>
    <w:rsid w:val="18A4C57E"/>
    <w:rsid w:val="18A583E0"/>
    <w:rsid w:val="18A7ED34"/>
    <w:rsid w:val="18A9FC86"/>
    <w:rsid w:val="18AA18C5"/>
    <w:rsid w:val="18B075CF"/>
    <w:rsid w:val="18B4440D"/>
    <w:rsid w:val="18B7F310"/>
    <w:rsid w:val="18B81CEE"/>
    <w:rsid w:val="18B820DB"/>
    <w:rsid w:val="18BE5AAB"/>
    <w:rsid w:val="18C078BD"/>
    <w:rsid w:val="18C32F16"/>
    <w:rsid w:val="18C34EB5"/>
    <w:rsid w:val="18C62C74"/>
    <w:rsid w:val="18C95272"/>
    <w:rsid w:val="18CBC595"/>
    <w:rsid w:val="18CCC06B"/>
    <w:rsid w:val="18CD92A2"/>
    <w:rsid w:val="18CEF1EC"/>
    <w:rsid w:val="18CF6114"/>
    <w:rsid w:val="18CFE51C"/>
    <w:rsid w:val="18D51BED"/>
    <w:rsid w:val="18D65419"/>
    <w:rsid w:val="18D69D38"/>
    <w:rsid w:val="18D6B2A0"/>
    <w:rsid w:val="18D73F4F"/>
    <w:rsid w:val="18D93F37"/>
    <w:rsid w:val="18D99E60"/>
    <w:rsid w:val="18DA1551"/>
    <w:rsid w:val="18DA7A66"/>
    <w:rsid w:val="18DBABB8"/>
    <w:rsid w:val="18DC8C3C"/>
    <w:rsid w:val="18DFED4D"/>
    <w:rsid w:val="18E00930"/>
    <w:rsid w:val="18E4351B"/>
    <w:rsid w:val="18E45023"/>
    <w:rsid w:val="18E7FA54"/>
    <w:rsid w:val="18E9D6B6"/>
    <w:rsid w:val="18EF459C"/>
    <w:rsid w:val="18F12ABD"/>
    <w:rsid w:val="18F214FA"/>
    <w:rsid w:val="18F2B35A"/>
    <w:rsid w:val="18F54F3B"/>
    <w:rsid w:val="18F56D50"/>
    <w:rsid w:val="18F7E4AA"/>
    <w:rsid w:val="18F8BDD5"/>
    <w:rsid w:val="18FA149E"/>
    <w:rsid w:val="18FAB1CE"/>
    <w:rsid w:val="18FB2D9A"/>
    <w:rsid w:val="18FB794F"/>
    <w:rsid w:val="18FC4D18"/>
    <w:rsid w:val="18FD3F98"/>
    <w:rsid w:val="18FEAD52"/>
    <w:rsid w:val="18FEC044"/>
    <w:rsid w:val="18FED327"/>
    <w:rsid w:val="1905E73C"/>
    <w:rsid w:val="190671C4"/>
    <w:rsid w:val="19096DCE"/>
    <w:rsid w:val="19098145"/>
    <w:rsid w:val="190A4703"/>
    <w:rsid w:val="190AD252"/>
    <w:rsid w:val="190C40C8"/>
    <w:rsid w:val="190C66DE"/>
    <w:rsid w:val="190E8C79"/>
    <w:rsid w:val="190F875A"/>
    <w:rsid w:val="190F9304"/>
    <w:rsid w:val="191354A0"/>
    <w:rsid w:val="1914A8B9"/>
    <w:rsid w:val="1914DF59"/>
    <w:rsid w:val="191579FE"/>
    <w:rsid w:val="19166DB9"/>
    <w:rsid w:val="19186138"/>
    <w:rsid w:val="1919A8DB"/>
    <w:rsid w:val="1919B71A"/>
    <w:rsid w:val="191A501A"/>
    <w:rsid w:val="191AAD26"/>
    <w:rsid w:val="191C79D4"/>
    <w:rsid w:val="191EA5C5"/>
    <w:rsid w:val="19240BB2"/>
    <w:rsid w:val="19248FA7"/>
    <w:rsid w:val="1929A886"/>
    <w:rsid w:val="1929C9A1"/>
    <w:rsid w:val="192BF2BE"/>
    <w:rsid w:val="192D3A59"/>
    <w:rsid w:val="192EEBA1"/>
    <w:rsid w:val="192F4FE5"/>
    <w:rsid w:val="192FEC89"/>
    <w:rsid w:val="19338BE8"/>
    <w:rsid w:val="19341849"/>
    <w:rsid w:val="19350600"/>
    <w:rsid w:val="1935EFCA"/>
    <w:rsid w:val="19363936"/>
    <w:rsid w:val="193647DB"/>
    <w:rsid w:val="19368C65"/>
    <w:rsid w:val="1937B134"/>
    <w:rsid w:val="1937FE0D"/>
    <w:rsid w:val="19397A1B"/>
    <w:rsid w:val="19408F8E"/>
    <w:rsid w:val="19441016"/>
    <w:rsid w:val="19447CFE"/>
    <w:rsid w:val="19458CB6"/>
    <w:rsid w:val="194735EC"/>
    <w:rsid w:val="19476C70"/>
    <w:rsid w:val="1948D6BA"/>
    <w:rsid w:val="194A9D5F"/>
    <w:rsid w:val="194AD2C6"/>
    <w:rsid w:val="194B18F8"/>
    <w:rsid w:val="194BAC5E"/>
    <w:rsid w:val="194D3D77"/>
    <w:rsid w:val="194E6096"/>
    <w:rsid w:val="194E666B"/>
    <w:rsid w:val="195318CD"/>
    <w:rsid w:val="195966F5"/>
    <w:rsid w:val="195B5DFF"/>
    <w:rsid w:val="19600063"/>
    <w:rsid w:val="19627538"/>
    <w:rsid w:val="1962AE5E"/>
    <w:rsid w:val="19654F78"/>
    <w:rsid w:val="19672DF5"/>
    <w:rsid w:val="196DE3B7"/>
    <w:rsid w:val="196EF54A"/>
    <w:rsid w:val="196F1899"/>
    <w:rsid w:val="196F2537"/>
    <w:rsid w:val="19722F7C"/>
    <w:rsid w:val="197C49FA"/>
    <w:rsid w:val="197CEB7F"/>
    <w:rsid w:val="197E15E2"/>
    <w:rsid w:val="198288AE"/>
    <w:rsid w:val="198368A7"/>
    <w:rsid w:val="1983A88D"/>
    <w:rsid w:val="1985D0D3"/>
    <w:rsid w:val="19870F77"/>
    <w:rsid w:val="198FD5A2"/>
    <w:rsid w:val="1992E804"/>
    <w:rsid w:val="199515F6"/>
    <w:rsid w:val="199521A8"/>
    <w:rsid w:val="1995E177"/>
    <w:rsid w:val="199AB540"/>
    <w:rsid w:val="199CD9D9"/>
    <w:rsid w:val="199D5F09"/>
    <w:rsid w:val="199D9BF1"/>
    <w:rsid w:val="199FC75A"/>
    <w:rsid w:val="19A0E5DE"/>
    <w:rsid w:val="19A4103F"/>
    <w:rsid w:val="19A43E54"/>
    <w:rsid w:val="19A71C1E"/>
    <w:rsid w:val="19A9156B"/>
    <w:rsid w:val="19AEBC40"/>
    <w:rsid w:val="19AFDFDF"/>
    <w:rsid w:val="19B015BD"/>
    <w:rsid w:val="19B02277"/>
    <w:rsid w:val="19B048F0"/>
    <w:rsid w:val="19B2A96B"/>
    <w:rsid w:val="19B67CF2"/>
    <w:rsid w:val="19B745EC"/>
    <w:rsid w:val="19B9CD8D"/>
    <w:rsid w:val="19BACD0E"/>
    <w:rsid w:val="19BB1743"/>
    <w:rsid w:val="19BC64D8"/>
    <w:rsid w:val="19BC7137"/>
    <w:rsid w:val="19C0B076"/>
    <w:rsid w:val="19C0C222"/>
    <w:rsid w:val="19C186E8"/>
    <w:rsid w:val="19C30E3F"/>
    <w:rsid w:val="19C4D03E"/>
    <w:rsid w:val="19C513D9"/>
    <w:rsid w:val="19C62BDE"/>
    <w:rsid w:val="19C89E61"/>
    <w:rsid w:val="19CA617E"/>
    <w:rsid w:val="19CC3F46"/>
    <w:rsid w:val="19D154B0"/>
    <w:rsid w:val="19D85FCF"/>
    <w:rsid w:val="19DBFCC6"/>
    <w:rsid w:val="19DE47A0"/>
    <w:rsid w:val="19DECE16"/>
    <w:rsid w:val="19E0B09E"/>
    <w:rsid w:val="19E0D08D"/>
    <w:rsid w:val="19E277FC"/>
    <w:rsid w:val="19E2D932"/>
    <w:rsid w:val="19E32A08"/>
    <w:rsid w:val="19E8BE93"/>
    <w:rsid w:val="19EA2794"/>
    <w:rsid w:val="19EA5366"/>
    <w:rsid w:val="19F0964A"/>
    <w:rsid w:val="19F23B40"/>
    <w:rsid w:val="19F7834D"/>
    <w:rsid w:val="19F7A084"/>
    <w:rsid w:val="19F92351"/>
    <w:rsid w:val="19F9B42C"/>
    <w:rsid w:val="19FC3B30"/>
    <w:rsid w:val="1A03AD40"/>
    <w:rsid w:val="1A03F39F"/>
    <w:rsid w:val="1A0670F3"/>
    <w:rsid w:val="1A0BEDC3"/>
    <w:rsid w:val="1A0C3722"/>
    <w:rsid w:val="1A0F0B0D"/>
    <w:rsid w:val="1A169C28"/>
    <w:rsid w:val="1A19D741"/>
    <w:rsid w:val="1A1C1258"/>
    <w:rsid w:val="1A1CAB78"/>
    <w:rsid w:val="1A1CC97B"/>
    <w:rsid w:val="1A1ED8ED"/>
    <w:rsid w:val="1A1F63D5"/>
    <w:rsid w:val="1A1F8A64"/>
    <w:rsid w:val="1A24BF2F"/>
    <w:rsid w:val="1A2685AD"/>
    <w:rsid w:val="1A270E6E"/>
    <w:rsid w:val="1A274AB3"/>
    <w:rsid w:val="1A292F0F"/>
    <w:rsid w:val="1A2A2031"/>
    <w:rsid w:val="1A2B4DCE"/>
    <w:rsid w:val="1A2DD0E9"/>
    <w:rsid w:val="1A2F7B9C"/>
    <w:rsid w:val="1A32EAC7"/>
    <w:rsid w:val="1A353128"/>
    <w:rsid w:val="1A37FD47"/>
    <w:rsid w:val="1A38D29D"/>
    <w:rsid w:val="1A39E764"/>
    <w:rsid w:val="1A3A8C34"/>
    <w:rsid w:val="1A3AAF14"/>
    <w:rsid w:val="1A3CE14C"/>
    <w:rsid w:val="1A3D0CAE"/>
    <w:rsid w:val="1A3FBD93"/>
    <w:rsid w:val="1A412202"/>
    <w:rsid w:val="1A42ADD5"/>
    <w:rsid w:val="1A439CB2"/>
    <w:rsid w:val="1A4602D2"/>
    <w:rsid w:val="1A472B04"/>
    <w:rsid w:val="1A48ACA7"/>
    <w:rsid w:val="1A49CFA1"/>
    <w:rsid w:val="1A4A90D0"/>
    <w:rsid w:val="1A4F47C6"/>
    <w:rsid w:val="1A500957"/>
    <w:rsid w:val="1A52800B"/>
    <w:rsid w:val="1A56273F"/>
    <w:rsid w:val="1A583C18"/>
    <w:rsid w:val="1A62FFE2"/>
    <w:rsid w:val="1A66587E"/>
    <w:rsid w:val="1A68A9A6"/>
    <w:rsid w:val="1A69C50C"/>
    <w:rsid w:val="1A725180"/>
    <w:rsid w:val="1A750568"/>
    <w:rsid w:val="1A78708B"/>
    <w:rsid w:val="1A7A8E17"/>
    <w:rsid w:val="1A7AD9FA"/>
    <w:rsid w:val="1A7D0CE9"/>
    <w:rsid w:val="1A7D3FC8"/>
    <w:rsid w:val="1A812E5E"/>
    <w:rsid w:val="1A81E4A8"/>
    <w:rsid w:val="1A8282B1"/>
    <w:rsid w:val="1A84B577"/>
    <w:rsid w:val="1A84FBE1"/>
    <w:rsid w:val="1A85B2A2"/>
    <w:rsid w:val="1A85C522"/>
    <w:rsid w:val="1A861D0C"/>
    <w:rsid w:val="1A86E0F0"/>
    <w:rsid w:val="1A889ECB"/>
    <w:rsid w:val="1A89A74B"/>
    <w:rsid w:val="1A8A8627"/>
    <w:rsid w:val="1A8B2158"/>
    <w:rsid w:val="1A8BD871"/>
    <w:rsid w:val="1A902560"/>
    <w:rsid w:val="1A926457"/>
    <w:rsid w:val="1A9294A9"/>
    <w:rsid w:val="1A92BE02"/>
    <w:rsid w:val="1A92D005"/>
    <w:rsid w:val="1A93A01C"/>
    <w:rsid w:val="1A96253A"/>
    <w:rsid w:val="1A9690BF"/>
    <w:rsid w:val="1A9B1099"/>
    <w:rsid w:val="1A9C71D6"/>
    <w:rsid w:val="1A9CFD36"/>
    <w:rsid w:val="1AA213F5"/>
    <w:rsid w:val="1AA3FE5B"/>
    <w:rsid w:val="1AA42C3A"/>
    <w:rsid w:val="1AA61F13"/>
    <w:rsid w:val="1AA76839"/>
    <w:rsid w:val="1AAA7EDE"/>
    <w:rsid w:val="1AABBA62"/>
    <w:rsid w:val="1AAEAFBE"/>
    <w:rsid w:val="1AB1667F"/>
    <w:rsid w:val="1AB22A2D"/>
    <w:rsid w:val="1AB672D6"/>
    <w:rsid w:val="1AB79299"/>
    <w:rsid w:val="1AB8C80C"/>
    <w:rsid w:val="1AC1A46B"/>
    <w:rsid w:val="1AC1FA0C"/>
    <w:rsid w:val="1AC3C942"/>
    <w:rsid w:val="1AC4DC30"/>
    <w:rsid w:val="1AC596FD"/>
    <w:rsid w:val="1AC6031F"/>
    <w:rsid w:val="1AC6B568"/>
    <w:rsid w:val="1ACA278F"/>
    <w:rsid w:val="1ACD0ADE"/>
    <w:rsid w:val="1ACD5474"/>
    <w:rsid w:val="1ACE538C"/>
    <w:rsid w:val="1AD046CC"/>
    <w:rsid w:val="1AD0482E"/>
    <w:rsid w:val="1AD30E69"/>
    <w:rsid w:val="1AD59385"/>
    <w:rsid w:val="1AD7DBB9"/>
    <w:rsid w:val="1AD9EB48"/>
    <w:rsid w:val="1ADC43E3"/>
    <w:rsid w:val="1ADD62EF"/>
    <w:rsid w:val="1AE01AD2"/>
    <w:rsid w:val="1AE0B28A"/>
    <w:rsid w:val="1AE2E5D0"/>
    <w:rsid w:val="1AE6501F"/>
    <w:rsid w:val="1AE77B86"/>
    <w:rsid w:val="1AE8A627"/>
    <w:rsid w:val="1AEA7D73"/>
    <w:rsid w:val="1AEAD1F6"/>
    <w:rsid w:val="1AED8C51"/>
    <w:rsid w:val="1AEDA8CE"/>
    <w:rsid w:val="1AEDFA8A"/>
    <w:rsid w:val="1AEF026C"/>
    <w:rsid w:val="1AF05448"/>
    <w:rsid w:val="1AF0A87A"/>
    <w:rsid w:val="1AF1BA66"/>
    <w:rsid w:val="1AF1BE00"/>
    <w:rsid w:val="1AF4095D"/>
    <w:rsid w:val="1AF5BEC8"/>
    <w:rsid w:val="1AF648F8"/>
    <w:rsid w:val="1AF825D1"/>
    <w:rsid w:val="1AF88A65"/>
    <w:rsid w:val="1AFB1297"/>
    <w:rsid w:val="1AFC05EA"/>
    <w:rsid w:val="1AFCECCA"/>
    <w:rsid w:val="1B016961"/>
    <w:rsid w:val="1B02EE52"/>
    <w:rsid w:val="1B0534C9"/>
    <w:rsid w:val="1B083ECE"/>
    <w:rsid w:val="1B093B2C"/>
    <w:rsid w:val="1B0B4965"/>
    <w:rsid w:val="1B0F0A5B"/>
    <w:rsid w:val="1B0FE26C"/>
    <w:rsid w:val="1B117666"/>
    <w:rsid w:val="1B14FBDC"/>
    <w:rsid w:val="1B168C41"/>
    <w:rsid w:val="1B19CFC8"/>
    <w:rsid w:val="1B1B7CAD"/>
    <w:rsid w:val="1B1E635E"/>
    <w:rsid w:val="1B1F94BB"/>
    <w:rsid w:val="1B227654"/>
    <w:rsid w:val="1B23756E"/>
    <w:rsid w:val="1B23DC66"/>
    <w:rsid w:val="1B26583C"/>
    <w:rsid w:val="1B28A9F8"/>
    <w:rsid w:val="1B2B423B"/>
    <w:rsid w:val="1B2BC3DE"/>
    <w:rsid w:val="1B2DE99F"/>
    <w:rsid w:val="1B3204EB"/>
    <w:rsid w:val="1B32F487"/>
    <w:rsid w:val="1B330C5B"/>
    <w:rsid w:val="1B334DBA"/>
    <w:rsid w:val="1B3395CB"/>
    <w:rsid w:val="1B39C566"/>
    <w:rsid w:val="1B3BE194"/>
    <w:rsid w:val="1B3C395B"/>
    <w:rsid w:val="1B3D4166"/>
    <w:rsid w:val="1B43F9BF"/>
    <w:rsid w:val="1B441519"/>
    <w:rsid w:val="1B465563"/>
    <w:rsid w:val="1B49BDC6"/>
    <w:rsid w:val="1B49ECC0"/>
    <w:rsid w:val="1B4CA2D7"/>
    <w:rsid w:val="1B4D4142"/>
    <w:rsid w:val="1B4DF654"/>
    <w:rsid w:val="1B4E13BC"/>
    <w:rsid w:val="1B4E3294"/>
    <w:rsid w:val="1B502293"/>
    <w:rsid w:val="1B50C4A9"/>
    <w:rsid w:val="1B518E20"/>
    <w:rsid w:val="1B52E33F"/>
    <w:rsid w:val="1B544B5E"/>
    <w:rsid w:val="1B546649"/>
    <w:rsid w:val="1B548A9C"/>
    <w:rsid w:val="1B562F6B"/>
    <w:rsid w:val="1B568B71"/>
    <w:rsid w:val="1B586DDA"/>
    <w:rsid w:val="1B590F2A"/>
    <w:rsid w:val="1B59934F"/>
    <w:rsid w:val="1B5D2E8F"/>
    <w:rsid w:val="1B5ED22A"/>
    <w:rsid w:val="1B5FF708"/>
    <w:rsid w:val="1B609B5E"/>
    <w:rsid w:val="1B64E9C7"/>
    <w:rsid w:val="1B670DDB"/>
    <w:rsid w:val="1B67E2D6"/>
    <w:rsid w:val="1B6D961D"/>
    <w:rsid w:val="1B739414"/>
    <w:rsid w:val="1B7772C2"/>
    <w:rsid w:val="1B798171"/>
    <w:rsid w:val="1B79C6AB"/>
    <w:rsid w:val="1B79C803"/>
    <w:rsid w:val="1B7D9691"/>
    <w:rsid w:val="1B7F573D"/>
    <w:rsid w:val="1B804822"/>
    <w:rsid w:val="1B81901B"/>
    <w:rsid w:val="1B81A6FF"/>
    <w:rsid w:val="1B852F1B"/>
    <w:rsid w:val="1B89A279"/>
    <w:rsid w:val="1B8BD955"/>
    <w:rsid w:val="1B8C10C1"/>
    <w:rsid w:val="1B8DECD3"/>
    <w:rsid w:val="1B929DF2"/>
    <w:rsid w:val="1B93515E"/>
    <w:rsid w:val="1B937EBD"/>
    <w:rsid w:val="1B94EF87"/>
    <w:rsid w:val="1B95FDA8"/>
    <w:rsid w:val="1B96DF3A"/>
    <w:rsid w:val="1B985CA0"/>
    <w:rsid w:val="1B98CEF2"/>
    <w:rsid w:val="1B9A0E8C"/>
    <w:rsid w:val="1B9C3B6D"/>
    <w:rsid w:val="1B9F8060"/>
    <w:rsid w:val="1BA1806A"/>
    <w:rsid w:val="1BA371AE"/>
    <w:rsid w:val="1BA37551"/>
    <w:rsid w:val="1BA5A596"/>
    <w:rsid w:val="1BA84897"/>
    <w:rsid w:val="1BAA043F"/>
    <w:rsid w:val="1BAC0CE4"/>
    <w:rsid w:val="1BAD9FB6"/>
    <w:rsid w:val="1BAF1029"/>
    <w:rsid w:val="1BAF8E39"/>
    <w:rsid w:val="1BAF9670"/>
    <w:rsid w:val="1BB26E89"/>
    <w:rsid w:val="1BB3C3AE"/>
    <w:rsid w:val="1BB410C7"/>
    <w:rsid w:val="1BB920BE"/>
    <w:rsid w:val="1BB9A407"/>
    <w:rsid w:val="1BBD2B72"/>
    <w:rsid w:val="1BBFB6CE"/>
    <w:rsid w:val="1BC060A6"/>
    <w:rsid w:val="1BC0BA0A"/>
    <w:rsid w:val="1BC2FC65"/>
    <w:rsid w:val="1BC536B2"/>
    <w:rsid w:val="1BC75B7C"/>
    <w:rsid w:val="1BC8B60D"/>
    <w:rsid w:val="1BC98972"/>
    <w:rsid w:val="1BCC37BD"/>
    <w:rsid w:val="1BCC4AA3"/>
    <w:rsid w:val="1BCE819D"/>
    <w:rsid w:val="1BD14563"/>
    <w:rsid w:val="1BD179B5"/>
    <w:rsid w:val="1BD2FC31"/>
    <w:rsid w:val="1BD3EF52"/>
    <w:rsid w:val="1BD59B62"/>
    <w:rsid w:val="1BDC958A"/>
    <w:rsid w:val="1BDEE9C7"/>
    <w:rsid w:val="1BE5842E"/>
    <w:rsid w:val="1BE68DDC"/>
    <w:rsid w:val="1BEC39AE"/>
    <w:rsid w:val="1BED06BC"/>
    <w:rsid w:val="1BEDF976"/>
    <w:rsid w:val="1BF2F560"/>
    <w:rsid w:val="1BF7993A"/>
    <w:rsid w:val="1BFBA19B"/>
    <w:rsid w:val="1BFD8FC7"/>
    <w:rsid w:val="1BFF52E7"/>
    <w:rsid w:val="1BFF63C2"/>
    <w:rsid w:val="1C0A54EE"/>
    <w:rsid w:val="1C0A68C3"/>
    <w:rsid w:val="1C12EF1E"/>
    <w:rsid w:val="1C14D70D"/>
    <w:rsid w:val="1C14E379"/>
    <w:rsid w:val="1C156698"/>
    <w:rsid w:val="1C1861B5"/>
    <w:rsid w:val="1C1D39B1"/>
    <w:rsid w:val="1C1DC733"/>
    <w:rsid w:val="1C1E0A92"/>
    <w:rsid w:val="1C205BF5"/>
    <w:rsid w:val="1C21234F"/>
    <w:rsid w:val="1C219004"/>
    <w:rsid w:val="1C25E4A5"/>
    <w:rsid w:val="1C25E672"/>
    <w:rsid w:val="1C28C1E0"/>
    <w:rsid w:val="1C2CD566"/>
    <w:rsid w:val="1C2CDB98"/>
    <w:rsid w:val="1C2D04DE"/>
    <w:rsid w:val="1C3038BD"/>
    <w:rsid w:val="1C33E04C"/>
    <w:rsid w:val="1C3435F3"/>
    <w:rsid w:val="1C379829"/>
    <w:rsid w:val="1C3A0639"/>
    <w:rsid w:val="1C3A986B"/>
    <w:rsid w:val="1C3AA3BD"/>
    <w:rsid w:val="1C3B1A59"/>
    <w:rsid w:val="1C3FBC05"/>
    <w:rsid w:val="1C4081BB"/>
    <w:rsid w:val="1C470AEA"/>
    <w:rsid w:val="1C484C9E"/>
    <w:rsid w:val="1C4A83CA"/>
    <w:rsid w:val="1C4D2EF9"/>
    <w:rsid w:val="1C4E497E"/>
    <w:rsid w:val="1C4FA3A6"/>
    <w:rsid w:val="1C5199A7"/>
    <w:rsid w:val="1C53F0BD"/>
    <w:rsid w:val="1C54E2AE"/>
    <w:rsid w:val="1C551096"/>
    <w:rsid w:val="1C563A44"/>
    <w:rsid w:val="1C567393"/>
    <w:rsid w:val="1C582985"/>
    <w:rsid w:val="1C593601"/>
    <w:rsid w:val="1C5A6A41"/>
    <w:rsid w:val="1C5A8462"/>
    <w:rsid w:val="1C5DA77B"/>
    <w:rsid w:val="1C60DF87"/>
    <w:rsid w:val="1C643D1D"/>
    <w:rsid w:val="1C6506A6"/>
    <w:rsid w:val="1C654258"/>
    <w:rsid w:val="1C6551EF"/>
    <w:rsid w:val="1C65EE18"/>
    <w:rsid w:val="1C667652"/>
    <w:rsid w:val="1C67FEE6"/>
    <w:rsid w:val="1C6FBBF5"/>
    <w:rsid w:val="1C716F28"/>
    <w:rsid w:val="1C77838B"/>
    <w:rsid w:val="1C797C83"/>
    <w:rsid w:val="1C7AA3E9"/>
    <w:rsid w:val="1C7AF267"/>
    <w:rsid w:val="1C7B30CE"/>
    <w:rsid w:val="1C7BB0D8"/>
    <w:rsid w:val="1C7DDD4F"/>
    <w:rsid w:val="1C825C83"/>
    <w:rsid w:val="1C869881"/>
    <w:rsid w:val="1C88C72C"/>
    <w:rsid w:val="1C8AA2C1"/>
    <w:rsid w:val="1C8FF258"/>
    <w:rsid w:val="1C930200"/>
    <w:rsid w:val="1C94D796"/>
    <w:rsid w:val="1C94FA81"/>
    <w:rsid w:val="1C99E424"/>
    <w:rsid w:val="1C9B9BA2"/>
    <w:rsid w:val="1C9DF46A"/>
    <w:rsid w:val="1C9F6338"/>
    <w:rsid w:val="1CA47C86"/>
    <w:rsid w:val="1CA5118F"/>
    <w:rsid w:val="1CA649EF"/>
    <w:rsid w:val="1CA70ACF"/>
    <w:rsid w:val="1CA7D32D"/>
    <w:rsid w:val="1CA8CEE3"/>
    <w:rsid w:val="1CACF628"/>
    <w:rsid w:val="1CAE9B89"/>
    <w:rsid w:val="1CAEED56"/>
    <w:rsid w:val="1CB0AA7C"/>
    <w:rsid w:val="1CB10A75"/>
    <w:rsid w:val="1CB23934"/>
    <w:rsid w:val="1CB4556E"/>
    <w:rsid w:val="1CB7375D"/>
    <w:rsid w:val="1CB95C27"/>
    <w:rsid w:val="1CBB0588"/>
    <w:rsid w:val="1CBB8E4D"/>
    <w:rsid w:val="1CC1977E"/>
    <w:rsid w:val="1CC587BB"/>
    <w:rsid w:val="1CC85390"/>
    <w:rsid w:val="1CC9111C"/>
    <w:rsid w:val="1CC96A5A"/>
    <w:rsid w:val="1CD125A7"/>
    <w:rsid w:val="1CD2FC73"/>
    <w:rsid w:val="1CD43827"/>
    <w:rsid w:val="1CD50792"/>
    <w:rsid w:val="1CD64908"/>
    <w:rsid w:val="1CD664A0"/>
    <w:rsid w:val="1CD776C5"/>
    <w:rsid w:val="1CD91CF6"/>
    <w:rsid w:val="1CD9B166"/>
    <w:rsid w:val="1CDD4A74"/>
    <w:rsid w:val="1CDF7C14"/>
    <w:rsid w:val="1CE0CE0C"/>
    <w:rsid w:val="1CE109E3"/>
    <w:rsid w:val="1CE35299"/>
    <w:rsid w:val="1CE3CB5B"/>
    <w:rsid w:val="1CE4214D"/>
    <w:rsid w:val="1CE52A89"/>
    <w:rsid w:val="1CE6B8F7"/>
    <w:rsid w:val="1CEA67C8"/>
    <w:rsid w:val="1CEBC2AD"/>
    <w:rsid w:val="1CEE0EAF"/>
    <w:rsid w:val="1CEEF361"/>
    <w:rsid w:val="1CEFE50A"/>
    <w:rsid w:val="1CF2373E"/>
    <w:rsid w:val="1CF2B0E5"/>
    <w:rsid w:val="1CF40D3D"/>
    <w:rsid w:val="1CF77AC1"/>
    <w:rsid w:val="1CF7D4B9"/>
    <w:rsid w:val="1CF9732B"/>
    <w:rsid w:val="1CFA1D4E"/>
    <w:rsid w:val="1CFC169C"/>
    <w:rsid w:val="1CFD4A68"/>
    <w:rsid w:val="1CFEC313"/>
    <w:rsid w:val="1D062230"/>
    <w:rsid w:val="1D06C7DE"/>
    <w:rsid w:val="1D0DDD4F"/>
    <w:rsid w:val="1D0F93DD"/>
    <w:rsid w:val="1D103AE8"/>
    <w:rsid w:val="1D103F24"/>
    <w:rsid w:val="1D113AED"/>
    <w:rsid w:val="1D173A73"/>
    <w:rsid w:val="1D19BA8A"/>
    <w:rsid w:val="1D1CFA71"/>
    <w:rsid w:val="1D1D34B8"/>
    <w:rsid w:val="1D1D3F0A"/>
    <w:rsid w:val="1D1D738C"/>
    <w:rsid w:val="1D1E82B8"/>
    <w:rsid w:val="1D1FBF27"/>
    <w:rsid w:val="1D1FC0BE"/>
    <w:rsid w:val="1D1FD339"/>
    <w:rsid w:val="1D20ADEC"/>
    <w:rsid w:val="1D21CD3A"/>
    <w:rsid w:val="1D223C9B"/>
    <w:rsid w:val="1D223F00"/>
    <w:rsid w:val="1D268ED2"/>
    <w:rsid w:val="1D29169C"/>
    <w:rsid w:val="1D29A0CD"/>
    <w:rsid w:val="1D2CF0F4"/>
    <w:rsid w:val="1D2EB82F"/>
    <w:rsid w:val="1D30625E"/>
    <w:rsid w:val="1D3172E8"/>
    <w:rsid w:val="1D319CAC"/>
    <w:rsid w:val="1D334E27"/>
    <w:rsid w:val="1D3430F6"/>
    <w:rsid w:val="1D34E9EB"/>
    <w:rsid w:val="1D35D540"/>
    <w:rsid w:val="1D373F6C"/>
    <w:rsid w:val="1D376C75"/>
    <w:rsid w:val="1D3C62AA"/>
    <w:rsid w:val="1D3D4655"/>
    <w:rsid w:val="1D429FD2"/>
    <w:rsid w:val="1D42C763"/>
    <w:rsid w:val="1D43F86F"/>
    <w:rsid w:val="1D46D3A3"/>
    <w:rsid w:val="1D48EF0D"/>
    <w:rsid w:val="1D4B14DA"/>
    <w:rsid w:val="1D4C8CF0"/>
    <w:rsid w:val="1D4CBCC6"/>
    <w:rsid w:val="1D4D925F"/>
    <w:rsid w:val="1D4E6A8A"/>
    <w:rsid w:val="1D4FD807"/>
    <w:rsid w:val="1D50EF3B"/>
    <w:rsid w:val="1D51696B"/>
    <w:rsid w:val="1D53CB52"/>
    <w:rsid w:val="1D5632A7"/>
    <w:rsid w:val="1D56B0E4"/>
    <w:rsid w:val="1D56B270"/>
    <w:rsid w:val="1D59FF4A"/>
    <w:rsid w:val="1D5A5263"/>
    <w:rsid w:val="1D5B010A"/>
    <w:rsid w:val="1D5D79AF"/>
    <w:rsid w:val="1D601745"/>
    <w:rsid w:val="1D629D5A"/>
    <w:rsid w:val="1D637F27"/>
    <w:rsid w:val="1D64866E"/>
    <w:rsid w:val="1D64EE6E"/>
    <w:rsid w:val="1D665551"/>
    <w:rsid w:val="1D666D4D"/>
    <w:rsid w:val="1D66C23C"/>
    <w:rsid w:val="1D66FBA7"/>
    <w:rsid w:val="1D68922C"/>
    <w:rsid w:val="1D68EA96"/>
    <w:rsid w:val="1D6C7A12"/>
    <w:rsid w:val="1D6D36AB"/>
    <w:rsid w:val="1D6D67BD"/>
    <w:rsid w:val="1D6E66C9"/>
    <w:rsid w:val="1D6ECC92"/>
    <w:rsid w:val="1D75993E"/>
    <w:rsid w:val="1D75D408"/>
    <w:rsid w:val="1D78179E"/>
    <w:rsid w:val="1D78FFCE"/>
    <w:rsid w:val="1D7927BA"/>
    <w:rsid w:val="1D793462"/>
    <w:rsid w:val="1D7A43B9"/>
    <w:rsid w:val="1D7C0293"/>
    <w:rsid w:val="1D7EA089"/>
    <w:rsid w:val="1D81E9B8"/>
    <w:rsid w:val="1D853FC2"/>
    <w:rsid w:val="1D886A04"/>
    <w:rsid w:val="1D88A353"/>
    <w:rsid w:val="1D88D71D"/>
    <w:rsid w:val="1D89283A"/>
    <w:rsid w:val="1D8933BE"/>
    <w:rsid w:val="1D8A0641"/>
    <w:rsid w:val="1D8DE555"/>
    <w:rsid w:val="1D90089F"/>
    <w:rsid w:val="1D95AA3F"/>
    <w:rsid w:val="1D97C5B5"/>
    <w:rsid w:val="1D998142"/>
    <w:rsid w:val="1D9AEA18"/>
    <w:rsid w:val="1D9DB0A3"/>
    <w:rsid w:val="1D9F7684"/>
    <w:rsid w:val="1DA2B11E"/>
    <w:rsid w:val="1DA2E910"/>
    <w:rsid w:val="1DA3EE99"/>
    <w:rsid w:val="1DA46601"/>
    <w:rsid w:val="1DA51B7C"/>
    <w:rsid w:val="1DA57B9B"/>
    <w:rsid w:val="1DA5C2DA"/>
    <w:rsid w:val="1DA87540"/>
    <w:rsid w:val="1DA87A13"/>
    <w:rsid w:val="1DA9C13C"/>
    <w:rsid w:val="1DAA29FE"/>
    <w:rsid w:val="1DAA3CFE"/>
    <w:rsid w:val="1DAABB84"/>
    <w:rsid w:val="1DAB2888"/>
    <w:rsid w:val="1DAB5468"/>
    <w:rsid w:val="1DAF94AB"/>
    <w:rsid w:val="1DB0BE94"/>
    <w:rsid w:val="1DB3BE7F"/>
    <w:rsid w:val="1DB7057A"/>
    <w:rsid w:val="1DBCADF9"/>
    <w:rsid w:val="1DBEF211"/>
    <w:rsid w:val="1DC03B9D"/>
    <w:rsid w:val="1DC1DEED"/>
    <w:rsid w:val="1DC6ED5E"/>
    <w:rsid w:val="1DCA36E8"/>
    <w:rsid w:val="1DCB0AB0"/>
    <w:rsid w:val="1DCBA2D3"/>
    <w:rsid w:val="1DCBF972"/>
    <w:rsid w:val="1DD1028F"/>
    <w:rsid w:val="1DD2D6B3"/>
    <w:rsid w:val="1DD81F46"/>
    <w:rsid w:val="1DD8ED67"/>
    <w:rsid w:val="1DDD6881"/>
    <w:rsid w:val="1DDFCBFC"/>
    <w:rsid w:val="1DE20959"/>
    <w:rsid w:val="1DE43841"/>
    <w:rsid w:val="1DE7BC07"/>
    <w:rsid w:val="1DE92100"/>
    <w:rsid w:val="1DEB8DE1"/>
    <w:rsid w:val="1DED5822"/>
    <w:rsid w:val="1DED5D0A"/>
    <w:rsid w:val="1DEDB68C"/>
    <w:rsid w:val="1DEE7963"/>
    <w:rsid w:val="1DF0282A"/>
    <w:rsid w:val="1DF55569"/>
    <w:rsid w:val="1DF63481"/>
    <w:rsid w:val="1DF6BB98"/>
    <w:rsid w:val="1DF8E420"/>
    <w:rsid w:val="1DFB709B"/>
    <w:rsid w:val="1DFC0FF4"/>
    <w:rsid w:val="1DFD3E1E"/>
    <w:rsid w:val="1E030C18"/>
    <w:rsid w:val="1E09D924"/>
    <w:rsid w:val="1E0A73C9"/>
    <w:rsid w:val="1E0CD1FA"/>
    <w:rsid w:val="1E107630"/>
    <w:rsid w:val="1E18E20C"/>
    <w:rsid w:val="1E1B8976"/>
    <w:rsid w:val="1E1DF0E1"/>
    <w:rsid w:val="1E1ED2BF"/>
    <w:rsid w:val="1E1ED559"/>
    <w:rsid w:val="1E1F4878"/>
    <w:rsid w:val="1E241C29"/>
    <w:rsid w:val="1E24544D"/>
    <w:rsid w:val="1E2458E6"/>
    <w:rsid w:val="1E276CB3"/>
    <w:rsid w:val="1E293BF1"/>
    <w:rsid w:val="1E299005"/>
    <w:rsid w:val="1E2E0317"/>
    <w:rsid w:val="1E2ED703"/>
    <w:rsid w:val="1E315DFF"/>
    <w:rsid w:val="1E317212"/>
    <w:rsid w:val="1E33B2CA"/>
    <w:rsid w:val="1E34E55E"/>
    <w:rsid w:val="1E3829BD"/>
    <w:rsid w:val="1E3830CF"/>
    <w:rsid w:val="1E39C4CB"/>
    <w:rsid w:val="1E3BA641"/>
    <w:rsid w:val="1E3D456C"/>
    <w:rsid w:val="1E3D620F"/>
    <w:rsid w:val="1E3FCF86"/>
    <w:rsid w:val="1E40FEDE"/>
    <w:rsid w:val="1E41BB84"/>
    <w:rsid w:val="1E42878A"/>
    <w:rsid w:val="1E45D6CB"/>
    <w:rsid w:val="1E46777D"/>
    <w:rsid w:val="1E4B02B3"/>
    <w:rsid w:val="1E4C9CB4"/>
    <w:rsid w:val="1E4DC081"/>
    <w:rsid w:val="1E4E34AB"/>
    <w:rsid w:val="1E51961B"/>
    <w:rsid w:val="1E5275E5"/>
    <w:rsid w:val="1E52B8AC"/>
    <w:rsid w:val="1E52ED28"/>
    <w:rsid w:val="1E5300E1"/>
    <w:rsid w:val="1E53059B"/>
    <w:rsid w:val="1E573449"/>
    <w:rsid w:val="1E574BB0"/>
    <w:rsid w:val="1E622DD6"/>
    <w:rsid w:val="1E66D3BF"/>
    <w:rsid w:val="1E67AE08"/>
    <w:rsid w:val="1E69B672"/>
    <w:rsid w:val="1E69D6D6"/>
    <w:rsid w:val="1E6A7B96"/>
    <w:rsid w:val="1E6E1056"/>
    <w:rsid w:val="1E6E4EC3"/>
    <w:rsid w:val="1E6EB992"/>
    <w:rsid w:val="1E70BCAA"/>
    <w:rsid w:val="1E70FAA8"/>
    <w:rsid w:val="1E71119D"/>
    <w:rsid w:val="1E72C74A"/>
    <w:rsid w:val="1E733C4C"/>
    <w:rsid w:val="1E7361B5"/>
    <w:rsid w:val="1E7387B3"/>
    <w:rsid w:val="1E742B2E"/>
    <w:rsid w:val="1E74B465"/>
    <w:rsid w:val="1E75BCA2"/>
    <w:rsid w:val="1E7A4261"/>
    <w:rsid w:val="1E7BBB85"/>
    <w:rsid w:val="1E7C3EEF"/>
    <w:rsid w:val="1E7CB412"/>
    <w:rsid w:val="1E7D0003"/>
    <w:rsid w:val="1E7D672A"/>
    <w:rsid w:val="1E7D9997"/>
    <w:rsid w:val="1E8361BD"/>
    <w:rsid w:val="1E859A05"/>
    <w:rsid w:val="1E862AAB"/>
    <w:rsid w:val="1E89DF10"/>
    <w:rsid w:val="1E8B79EB"/>
    <w:rsid w:val="1E8E81F4"/>
    <w:rsid w:val="1E901F80"/>
    <w:rsid w:val="1E90289A"/>
    <w:rsid w:val="1E92BDA8"/>
    <w:rsid w:val="1E98B85A"/>
    <w:rsid w:val="1E99627C"/>
    <w:rsid w:val="1E9B49A3"/>
    <w:rsid w:val="1E9BBA12"/>
    <w:rsid w:val="1E9C0072"/>
    <w:rsid w:val="1E9E250B"/>
    <w:rsid w:val="1E9E25C5"/>
    <w:rsid w:val="1EA01170"/>
    <w:rsid w:val="1EA13BDA"/>
    <w:rsid w:val="1EA2ED4D"/>
    <w:rsid w:val="1EA9C2C6"/>
    <w:rsid w:val="1EADE688"/>
    <w:rsid w:val="1EAE93FA"/>
    <w:rsid w:val="1EAE967E"/>
    <w:rsid w:val="1EB15FDC"/>
    <w:rsid w:val="1EB61F4A"/>
    <w:rsid w:val="1EB69B16"/>
    <w:rsid w:val="1EB6DF89"/>
    <w:rsid w:val="1EB88639"/>
    <w:rsid w:val="1EBD1E97"/>
    <w:rsid w:val="1EBDB772"/>
    <w:rsid w:val="1EBED165"/>
    <w:rsid w:val="1EBF9822"/>
    <w:rsid w:val="1EC147F2"/>
    <w:rsid w:val="1EC91C6E"/>
    <w:rsid w:val="1ECD42E9"/>
    <w:rsid w:val="1ECE246B"/>
    <w:rsid w:val="1ED22513"/>
    <w:rsid w:val="1ED2EE6A"/>
    <w:rsid w:val="1ED32427"/>
    <w:rsid w:val="1ED6E18B"/>
    <w:rsid w:val="1ED8D8FB"/>
    <w:rsid w:val="1ED92901"/>
    <w:rsid w:val="1EDD1FE0"/>
    <w:rsid w:val="1EE25D2B"/>
    <w:rsid w:val="1EE4060E"/>
    <w:rsid w:val="1EE8C741"/>
    <w:rsid w:val="1EE8CE6D"/>
    <w:rsid w:val="1EEB6E2A"/>
    <w:rsid w:val="1EEC0FF4"/>
    <w:rsid w:val="1EEC54A1"/>
    <w:rsid w:val="1EEC63F8"/>
    <w:rsid w:val="1EEC95A4"/>
    <w:rsid w:val="1EEDD736"/>
    <w:rsid w:val="1EEF0D10"/>
    <w:rsid w:val="1EF2A3FC"/>
    <w:rsid w:val="1EF3F78F"/>
    <w:rsid w:val="1EF42729"/>
    <w:rsid w:val="1EF5EDBE"/>
    <w:rsid w:val="1EF6DDD2"/>
    <w:rsid w:val="1EF7C2E1"/>
    <w:rsid w:val="1EFBC71D"/>
    <w:rsid w:val="1EFDCC02"/>
    <w:rsid w:val="1EFF71C8"/>
    <w:rsid w:val="1F006E4C"/>
    <w:rsid w:val="1F01348E"/>
    <w:rsid w:val="1F03134C"/>
    <w:rsid w:val="1F04A991"/>
    <w:rsid w:val="1F06CA02"/>
    <w:rsid w:val="1F071F11"/>
    <w:rsid w:val="1F07486F"/>
    <w:rsid w:val="1F0A780C"/>
    <w:rsid w:val="1F0EF91E"/>
    <w:rsid w:val="1F0FB60E"/>
    <w:rsid w:val="1F100A81"/>
    <w:rsid w:val="1F101FB5"/>
    <w:rsid w:val="1F12D71A"/>
    <w:rsid w:val="1F1A952D"/>
    <w:rsid w:val="1F1B4780"/>
    <w:rsid w:val="1F2270CE"/>
    <w:rsid w:val="1F23589D"/>
    <w:rsid w:val="1F251783"/>
    <w:rsid w:val="1F25AA5B"/>
    <w:rsid w:val="1F29C4D0"/>
    <w:rsid w:val="1F2BD900"/>
    <w:rsid w:val="1F2CAA89"/>
    <w:rsid w:val="1F2E596D"/>
    <w:rsid w:val="1F309B08"/>
    <w:rsid w:val="1F30E557"/>
    <w:rsid w:val="1F3275E2"/>
    <w:rsid w:val="1F328CED"/>
    <w:rsid w:val="1F360D4D"/>
    <w:rsid w:val="1F3696DF"/>
    <w:rsid w:val="1F394841"/>
    <w:rsid w:val="1F3CA5A7"/>
    <w:rsid w:val="1F3EC492"/>
    <w:rsid w:val="1F3EFC12"/>
    <w:rsid w:val="1F41FBBE"/>
    <w:rsid w:val="1F447335"/>
    <w:rsid w:val="1F44A506"/>
    <w:rsid w:val="1F454088"/>
    <w:rsid w:val="1F45F930"/>
    <w:rsid w:val="1F4689DA"/>
    <w:rsid w:val="1F46A358"/>
    <w:rsid w:val="1F49A08B"/>
    <w:rsid w:val="1F4CEF73"/>
    <w:rsid w:val="1F4DA2B6"/>
    <w:rsid w:val="1F4ECB26"/>
    <w:rsid w:val="1F500B7B"/>
    <w:rsid w:val="1F52A0CC"/>
    <w:rsid w:val="1F555D7D"/>
    <w:rsid w:val="1F5689BD"/>
    <w:rsid w:val="1F597BEA"/>
    <w:rsid w:val="1F5AE765"/>
    <w:rsid w:val="1F5B9B94"/>
    <w:rsid w:val="1F5CCFC6"/>
    <w:rsid w:val="1F601463"/>
    <w:rsid w:val="1F643F82"/>
    <w:rsid w:val="1F645B21"/>
    <w:rsid w:val="1F6AAC3D"/>
    <w:rsid w:val="1F6EA328"/>
    <w:rsid w:val="1F70BAC2"/>
    <w:rsid w:val="1F71A516"/>
    <w:rsid w:val="1F732447"/>
    <w:rsid w:val="1F75B74D"/>
    <w:rsid w:val="1F764003"/>
    <w:rsid w:val="1F7D8BF2"/>
    <w:rsid w:val="1F7E5648"/>
    <w:rsid w:val="1F8A691D"/>
    <w:rsid w:val="1F8BBB23"/>
    <w:rsid w:val="1F8D0402"/>
    <w:rsid w:val="1F8D9D1A"/>
    <w:rsid w:val="1F90C243"/>
    <w:rsid w:val="1F93E8E8"/>
    <w:rsid w:val="1F9453E4"/>
    <w:rsid w:val="1F95B0B0"/>
    <w:rsid w:val="1F96E02F"/>
    <w:rsid w:val="1F9A3C2B"/>
    <w:rsid w:val="1FA0B6A8"/>
    <w:rsid w:val="1FA5E454"/>
    <w:rsid w:val="1FA62955"/>
    <w:rsid w:val="1FA65636"/>
    <w:rsid w:val="1FA8C386"/>
    <w:rsid w:val="1FA97FE9"/>
    <w:rsid w:val="1FAA4E84"/>
    <w:rsid w:val="1FAD72A2"/>
    <w:rsid w:val="1FB23413"/>
    <w:rsid w:val="1FB3992C"/>
    <w:rsid w:val="1FB504A8"/>
    <w:rsid w:val="1FB5ED46"/>
    <w:rsid w:val="1FB841BB"/>
    <w:rsid w:val="1FBBCD40"/>
    <w:rsid w:val="1FBC2F7F"/>
    <w:rsid w:val="1FC04335"/>
    <w:rsid w:val="1FC0DBF4"/>
    <w:rsid w:val="1FC0E32D"/>
    <w:rsid w:val="1FC16E92"/>
    <w:rsid w:val="1FC62417"/>
    <w:rsid w:val="1FC717FC"/>
    <w:rsid w:val="1FC73240"/>
    <w:rsid w:val="1FCA9C2F"/>
    <w:rsid w:val="1FCBF5BF"/>
    <w:rsid w:val="1FCC9981"/>
    <w:rsid w:val="1FCD678C"/>
    <w:rsid w:val="1FCDCB82"/>
    <w:rsid w:val="1FCDCD2A"/>
    <w:rsid w:val="1FCF3805"/>
    <w:rsid w:val="1FD21B19"/>
    <w:rsid w:val="1FD28471"/>
    <w:rsid w:val="1FD4E595"/>
    <w:rsid w:val="1FD71E5B"/>
    <w:rsid w:val="1FD9BDDA"/>
    <w:rsid w:val="1FDC9AA4"/>
    <w:rsid w:val="1FDE2331"/>
    <w:rsid w:val="1FDE74DD"/>
    <w:rsid w:val="1FDF43EC"/>
    <w:rsid w:val="1FE08E22"/>
    <w:rsid w:val="1FE5E5DF"/>
    <w:rsid w:val="1FE86CFF"/>
    <w:rsid w:val="1FE924E0"/>
    <w:rsid w:val="1FEA3EF1"/>
    <w:rsid w:val="1FEB1121"/>
    <w:rsid w:val="1FEDCB9D"/>
    <w:rsid w:val="1FF44DE5"/>
    <w:rsid w:val="1FFD24C9"/>
    <w:rsid w:val="1FFD71D3"/>
    <w:rsid w:val="1FFDB753"/>
    <w:rsid w:val="1FFF9BC7"/>
    <w:rsid w:val="2000B4E8"/>
    <w:rsid w:val="2007A600"/>
    <w:rsid w:val="200838B4"/>
    <w:rsid w:val="200B9DE5"/>
    <w:rsid w:val="200D04E8"/>
    <w:rsid w:val="200DB065"/>
    <w:rsid w:val="200DEC7A"/>
    <w:rsid w:val="200F065B"/>
    <w:rsid w:val="20105609"/>
    <w:rsid w:val="2012161B"/>
    <w:rsid w:val="20127975"/>
    <w:rsid w:val="2013AC3F"/>
    <w:rsid w:val="2015A12A"/>
    <w:rsid w:val="2017807C"/>
    <w:rsid w:val="20197B8B"/>
    <w:rsid w:val="201C638C"/>
    <w:rsid w:val="201E1631"/>
    <w:rsid w:val="201E1746"/>
    <w:rsid w:val="201E8FBC"/>
    <w:rsid w:val="201F8CA6"/>
    <w:rsid w:val="20227251"/>
    <w:rsid w:val="20258DDF"/>
    <w:rsid w:val="2027F968"/>
    <w:rsid w:val="20282F47"/>
    <w:rsid w:val="20293CB4"/>
    <w:rsid w:val="2029DF59"/>
    <w:rsid w:val="202AA48B"/>
    <w:rsid w:val="2033E91F"/>
    <w:rsid w:val="20374064"/>
    <w:rsid w:val="2038AAE3"/>
    <w:rsid w:val="203A8908"/>
    <w:rsid w:val="20412DDE"/>
    <w:rsid w:val="20429DE0"/>
    <w:rsid w:val="20458499"/>
    <w:rsid w:val="2046AA13"/>
    <w:rsid w:val="2047267E"/>
    <w:rsid w:val="2047FBC9"/>
    <w:rsid w:val="2049CCFF"/>
    <w:rsid w:val="204CF8BE"/>
    <w:rsid w:val="204DB6C1"/>
    <w:rsid w:val="204DE887"/>
    <w:rsid w:val="204E1377"/>
    <w:rsid w:val="2050268E"/>
    <w:rsid w:val="20502EC2"/>
    <w:rsid w:val="205134C9"/>
    <w:rsid w:val="2051BA23"/>
    <w:rsid w:val="205254F2"/>
    <w:rsid w:val="20535482"/>
    <w:rsid w:val="20538F8E"/>
    <w:rsid w:val="20558E6D"/>
    <w:rsid w:val="2056F275"/>
    <w:rsid w:val="20577FCF"/>
    <w:rsid w:val="2059D16A"/>
    <w:rsid w:val="205BE470"/>
    <w:rsid w:val="205C793D"/>
    <w:rsid w:val="205D4DC4"/>
    <w:rsid w:val="20600BBD"/>
    <w:rsid w:val="20632576"/>
    <w:rsid w:val="206455E9"/>
    <w:rsid w:val="206B2440"/>
    <w:rsid w:val="206F81E8"/>
    <w:rsid w:val="20722C0C"/>
    <w:rsid w:val="2078FE8C"/>
    <w:rsid w:val="207A0FEF"/>
    <w:rsid w:val="207FBB8A"/>
    <w:rsid w:val="20826EBA"/>
    <w:rsid w:val="2082AAA8"/>
    <w:rsid w:val="20881001"/>
    <w:rsid w:val="208D047E"/>
    <w:rsid w:val="208D80E1"/>
    <w:rsid w:val="2090CA1C"/>
    <w:rsid w:val="209198E7"/>
    <w:rsid w:val="20922E02"/>
    <w:rsid w:val="2092F236"/>
    <w:rsid w:val="2094D3D9"/>
    <w:rsid w:val="209A2DA3"/>
    <w:rsid w:val="209B58FC"/>
    <w:rsid w:val="209BE5D7"/>
    <w:rsid w:val="209CB812"/>
    <w:rsid w:val="20A2BFF3"/>
    <w:rsid w:val="20A4B616"/>
    <w:rsid w:val="20A69935"/>
    <w:rsid w:val="20A730AB"/>
    <w:rsid w:val="20A95188"/>
    <w:rsid w:val="20AA3086"/>
    <w:rsid w:val="20AE675E"/>
    <w:rsid w:val="20B1F6AF"/>
    <w:rsid w:val="20B29C30"/>
    <w:rsid w:val="20B4875C"/>
    <w:rsid w:val="20B6C4A4"/>
    <w:rsid w:val="20B83349"/>
    <w:rsid w:val="20B92177"/>
    <w:rsid w:val="20BD8863"/>
    <w:rsid w:val="20BF2DF1"/>
    <w:rsid w:val="20C30873"/>
    <w:rsid w:val="20C3311D"/>
    <w:rsid w:val="20C34DA7"/>
    <w:rsid w:val="20C4173B"/>
    <w:rsid w:val="20C46F8E"/>
    <w:rsid w:val="20C704AC"/>
    <w:rsid w:val="20C7D4D5"/>
    <w:rsid w:val="20CB2A31"/>
    <w:rsid w:val="20CE5E98"/>
    <w:rsid w:val="20CE751A"/>
    <w:rsid w:val="20D63A0C"/>
    <w:rsid w:val="20D67E47"/>
    <w:rsid w:val="20D74540"/>
    <w:rsid w:val="20D9DADE"/>
    <w:rsid w:val="20DA6BFE"/>
    <w:rsid w:val="20DB362E"/>
    <w:rsid w:val="20DBAFF1"/>
    <w:rsid w:val="20DD83C5"/>
    <w:rsid w:val="20DDA769"/>
    <w:rsid w:val="20E039EE"/>
    <w:rsid w:val="20E96A41"/>
    <w:rsid w:val="20EAB7AA"/>
    <w:rsid w:val="20EB1E81"/>
    <w:rsid w:val="20EF5B46"/>
    <w:rsid w:val="20F125C7"/>
    <w:rsid w:val="20F46B20"/>
    <w:rsid w:val="20F72587"/>
    <w:rsid w:val="20F8F2A9"/>
    <w:rsid w:val="20FBC668"/>
    <w:rsid w:val="20FF47B0"/>
    <w:rsid w:val="2100321D"/>
    <w:rsid w:val="2101A197"/>
    <w:rsid w:val="2106BBC7"/>
    <w:rsid w:val="210A13D9"/>
    <w:rsid w:val="210A96A2"/>
    <w:rsid w:val="210B95A9"/>
    <w:rsid w:val="210C1868"/>
    <w:rsid w:val="210CED66"/>
    <w:rsid w:val="210EC57C"/>
    <w:rsid w:val="2112746D"/>
    <w:rsid w:val="21148A3B"/>
    <w:rsid w:val="2115307D"/>
    <w:rsid w:val="21165C75"/>
    <w:rsid w:val="2117612A"/>
    <w:rsid w:val="211A10D1"/>
    <w:rsid w:val="211A5024"/>
    <w:rsid w:val="211A7074"/>
    <w:rsid w:val="211AF2AE"/>
    <w:rsid w:val="211B2CAB"/>
    <w:rsid w:val="211B65B6"/>
    <w:rsid w:val="211F00D8"/>
    <w:rsid w:val="2123B433"/>
    <w:rsid w:val="21248472"/>
    <w:rsid w:val="21290E1E"/>
    <w:rsid w:val="212A8C0D"/>
    <w:rsid w:val="212BA447"/>
    <w:rsid w:val="212C770A"/>
    <w:rsid w:val="212EEA1D"/>
    <w:rsid w:val="21305CAA"/>
    <w:rsid w:val="2132E6D9"/>
    <w:rsid w:val="213351EC"/>
    <w:rsid w:val="21357EFB"/>
    <w:rsid w:val="21363F95"/>
    <w:rsid w:val="2136B41C"/>
    <w:rsid w:val="21383B1E"/>
    <w:rsid w:val="2139BC90"/>
    <w:rsid w:val="213B04FC"/>
    <w:rsid w:val="213CD103"/>
    <w:rsid w:val="213CF17E"/>
    <w:rsid w:val="213DD43E"/>
    <w:rsid w:val="213E892E"/>
    <w:rsid w:val="213E9BA4"/>
    <w:rsid w:val="21406BA9"/>
    <w:rsid w:val="214644DB"/>
    <w:rsid w:val="2147DFBD"/>
    <w:rsid w:val="21491C34"/>
    <w:rsid w:val="21499AF2"/>
    <w:rsid w:val="2149C247"/>
    <w:rsid w:val="214A1D68"/>
    <w:rsid w:val="214A4C81"/>
    <w:rsid w:val="214B200C"/>
    <w:rsid w:val="214EA642"/>
    <w:rsid w:val="215C6CBE"/>
    <w:rsid w:val="21616999"/>
    <w:rsid w:val="21638C26"/>
    <w:rsid w:val="21671F2F"/>
    <w:rsid w:val="21674462"/>
    <w:rsid w:val="216C615A"/>
    <w:rsid w:val="216D501B"/>
    <w:rsid w:val="216D693B"/>
    <w:rsid w:val="2171465F"/>
    <w:rsid w:val="2172D9A1"/>
    <w:rsid w:val="2173CF74"/>
    <w:rsid w:val="2174F7F3"/>
    <w:rsid w:val="21751E2B"/>
    <w:rsid w:val="217551C2"/>
    <w:rsid w:val="2176423D"/>
    <w:rsid w:val="217766EC"/>
    <w:rsid w:val="217A2526"/>
    <w:rsid w:val="217ABBFC"/>
    <w:rsid w:val="217BB549"/>
    <w:rsid w:val="21842887"/>
    <w:rsid w:val="2184441C"/>
    <w:rsid w:val="2184FDEC"/>
    <w:rsid w:val="218514DE"/>
    <w:rsid w:val="2186D7F1"/>
    <w:rsid w:val="2188C368"/>
    <w:rsid w:val="218B2DCC"/>
    <w:rsid w:val="218B4164"/>
    <w:rsid w:val="218E8BE8"/>
    <w:rsid w:val="21927359"/>
    <w:rsid w:val="2192E110"/>
    <w:rsid w:val="21967509"/>
    <w:rsid w:val="2197ABC3"/>
    <w:rsid w:val="21986860"/>
    <w:rsid w:val="21989AEC"/>
    <w:rsid w:val="219C4D09"/>
    <w:rsid w:val="219CC526"/>
    <w:rsid w:val="219D7B8C"/>
    <w:rsid w:val="219DD182"/>
    <w:rsid w:val="219DE687"/>
    <w:rsid w:val="21A63A2D"/>
    <w:rsid w:val="21A73FA5"/>
    <w:rsid w:val="21A76E46"/>
    <w:rsid w:val="21A91280"/>
    <w:rsid w:val="21A97CA6"/>
    <w:rsid w:val="21AB8F2E"/>
    <w:rsid w:val="21AD367D"/>
    <w:rsid w:val="21B1C349"/>
    <w:rsid w:val="21B2486D"/>
    <w:rsid w:val="21B3483C"/>
    <w:rsid w:val="21B43AD2"/>
    <w:rsid w:val="21B4A3D6"/>
    <w:rsid w:val="21B6514B"/>
    <w:rsid w:val="21B7D046"/>
    <w:rsid w:val="21B9B70A"/>
    <w:rsid w:val="21BCC391"/>
    <w:rsid w:val="21BEDB59"/>
    <w:rsid w:val="21BF5DF0"/>
    <w:rsid w:val="21C68BCE"/>
    <w:rsid w:val="21C985FE"/>
    <w:rsid w:val="21C9F1EF"/>
    <w:rsid w:val="21CA0542"/>
    <w:rsid w:val="21CD0F22"/>
    <w:rsid w:val="21CFFFA8"/>
    <w:rsid w:val="21D18E0B"/>
    <w:rsid w:val="21D34162"/>
    <w:rsid w:val="21D59FC4"/>
    <w:rsid w:val="21D68DB8"/>
    <w:rsid w:val="21D7C026"/>
    <w:rsid w:val="21D9B36D"/>
    <w:rsid w:val="21DA3901"/>
    <w:rsid w:val="21DD75A4"/>
    <w:rsid w:val="21E04C46"/>
    <w:rsid w:val="21E0B668"/>
    <w:rsid w:val="21E26ACC"/>
    <w:rsid w:val="21E69031"/>
    <w:rsid w:val="21ED2726"/>
    <w:rsid w:val="21EE1088"/>
    <w:rsid w:val="21F001DD"/>
    <w:rsid w:val="21F6D7AC"/>
    <w:rsid w:val="21FAB039"/>
    <w:rsid w:val="21FD8AB0"/>
    <w:rsid w:val="21FDD58D"/>
    <w:rsid w:val="21FFB19C"/>
    <w:rsid w:val="21FFFE9C"/>
    <w:rsid w:val="22014DD9"/>
    <w:rsid w:val="2201B59B"/>
    <w:rsid w:val="22036EC4"/>
    <w:rsid w:val="22056A84"/>
    <w:rsid w:val="220990CA"/>
    <w:rsid w:val="220BAADC"/>
    <w:rsid w:val="220E854D"/>
    <w:rsid w:val="220EDD7D"/>
    <w:rsid w:val="2210C582"/>
    <w:rsid w:val="22126EBC"/>
    <w:rsid w:val="22191A41"/>
    <w:rsid w:val="221B3927"/>
    <w:rsid w:val="221C26B7"/>
    <w:rsid w:val="221C3B16"/>
    <w:rsid w:val="221D61B7"/>
    <w:rsid w:val="221E3158"/>
    <w:rsid w:val="221EB1E2"/>
    <w:rsid w:val="222096C1"/>
    <w:rsid w:val="2221A241"/>
    <w:rsid w:val="22251527"/>
    <w:rsid w:val="222BD1DA"/>
    <w:rsid w:val="222BF08F"/>
    <w:rsid w:val="222DE63B"/>
    <w:rsid w:val="222E24DE"/>
    <w:rsid w:val="22306CFE"/>
    <w:rsid w:val="22318EC3"/>
    <w:rsid w:val="2234790E"/>
    <w:rsid w:val="22347A1A"/>
    <w:rsid w:val="22381525"/>
    <w:rsid w:val="22396099"/>
    <w:rsid w:val="2239EE53"/>
    <w:rsid w:val="223AB0DE"/>
    <w:rsid w:val="223C8986"/>
    <w:rsid w:val="223EAE5B"/>
    <w:rsid w:val="223F6CF5"/>
    <w:rsid w:val="2241B490"/>
    <w:rsid w:val="22423DB5"/>
    <w:rsid w:val="22444701"/>
    <w:rsid w:val="2244491B"/>
    <w:rsid w:val="224A13DD"/>
    <w:rsid w:val="224B67FE"/>
    <w:rsid w:val="224C6137"/>
    <w:rsid w:val="224DBBA9"/>
    <w:rsid w:val="22502476"/>
    <w:rsid w:val="2252A6A7"/>
    <w:rsid w:val="2254102B"/>
    <w:rsid w:val="2256F4FF"/>
    <w:rsid w:val="2259C30B"/>
    <w:rsid w:val="2259EA98"/>
    <w:rsid w:val="225B232D"/>
    <w:rsid w:val="225C995D"/>
    <w:rsid w:val="22620B5C"/>
    <w:rsid w:val="226B51A8"/>
    <w:rsid w:val="226D8B16"/>
    <w:rsid w:val="226DCF22"/>
    <w:rsid w:val="2271429D"/>
    <w:rsid w:val="22746CFE"/>
    <w:rsid w:val="227637E6"/>
    <w:rsid w:val="2276993C"/>
    <w:rsid w:val="22777739"/>
    <w:rsid w:val="22779B24"/>
    <w:rsid w:val="227A5F66"/>
    <w:rsid w:val="227D13A4"/>
    <w:rsid w:val="227D1787"/>
    <w:rsid w:val="227ECD4E"/>
    <w:rsid w:val="2281B4F6"/>
    <w:rsid w:val="22820944"/>
    <w:rsid w:val="22838CAD"/>
    <w:rsid w:val="2284C8AC"/>
    <w:rsid w:val="2286DCD6"/>
    <w:rsid w:val="2288C544"/>
    <w:rsid w:val="22896D13"/>
    <w:rsid w:val="228B5210"/>
    <w:rsid w:val="228C4DB7"/>
    <w:rsid w:val="22910E8B"/>
    <w:rsid w:val="22939E48"/>
    <w:rsid w:val="2295E343"/>
    <w:rsid w:val="229653BE"/>
    <w:rsid w:val="22999B73"/>
    <w:rsid w:val="229AFC77"/>
    <w:rsid w:val="229C338D"/>
    <w:rsid w:val="229E6883"/>
    <w:rsid w:val="229FD667"/>
    <w:rsid w:val="22A0B8BE"/>
    <w:rsid w:val="22A1E43C"/>
    <w:rsid w:val="22A31182"/>
    <w:rsid w:val="22A45232"/>
    <w:rsid w:val="22A51EB1"/>
    <w:rsid w:val="22AAD21F"/>
    <w:rsid w:val="22B17ADC"/>
    <w:rsid w:val="22B28192"/>
    <w:rsid w:val="22B9A5C8"/>
    <w:rsid w:val="22C14E97"/>
    <w:rsid w:val="22C19528"/>
    <w:rsid w:val="22C1A550"/>
    <w:rsid w:val="22C4386D"/>
    <w:rsid w:val="22C7C62A"/>
    <w:rsid w:val="22C7E1C2"/>
    <w:rsid w:val="22C88C8B"/>
    <w:rsid w:val="22CA743C"/>
    <w:rsid w:val="22CB68CB"/>
    <w:rsid w:val="22CB9095"/>
    <w:rsid w:val="22CBBDA3"/>
    <w:rsid w:val="22CC7533"/>
    <w:rsid w:val="22CCBAAF"/>
    <w:rsid w:val="22CEB73A"/>
    <w:rsid w:val="22CEC433"/>
    <w:rsid w:val="22CEE112"/>
    <w:rsid w:val="22CFDD0F"/>
    <w:rsid w:val="22D11A50"/>
    <w:rsid w:val="22D1313F"/>
    <w:rsid w:val="22D14F5C"/>
    <w:rsid w:val="22D15575"/>
    <w:rsid w:val="22D3E56A"/>
    <w:rsid w:val="22D6512C"/>
    <w:rsid w:val="22D73769"/>
    <w:rsid w:val="22DAC333"/>
    <w:rsid w:val="22DB6BDB"/>
    <w:rsid w:val="22DE4C69"/>
    <w:rsid w:val="22DED346"/>
    <w:rsid w:val="22DFCFE4"/>
    <w:rsid w:val="22E016DD"/>
    <w:rsid w:val="22E0318F"/>
    <w:rsid w:val="22E0EFC5"/>
    <w:rsid w:val="22E120AB"/>
    <w:rsid w:val="22E55FAF"/>
    <w:rsid w:val="22E7EC1E"/>
    <w:rsid w:val="22E96D62"/>
    <w:rsid w:val="22EA6786"/>
    <w:rsid w:val="22ECA5F1"/>
    <w:rsid w:val="22F1C010"/>
    <w:rsid w:val="22F1C06C"/>
    <w:rsid w:val="22F2E055"/>
    <w:rsid w:val="22F3D455"/>
    <w:rsid w:val="22F66A22"/>
    <w:rsid w:val="22F8285F"/>
    <w:rsid w:val="22F9198C"/>
    <w:rsid w:val="22F96B9F"/>
    <w:rsid w:val="22FBE4CD"/>
    <w:rsid w:val="22FC5E8B"/>
    <w:rsid w:val="22FE9432"/>
    <w:rsid w:val="22FF732C"/>
    <w:rsid w:val="22FFAD0A"/>
    <w:rsid w:val="22FFFBD7"/>
    <w:rsid w:val="2300A274"/>
    <w:rsid w:val="23019BE5"/>
    <w:rsid w:val="23044D31"/>
    <w:rsid w:val="2304A27B"/>
    <w:rsid w:val="23053A52"/>
    <w:rsid w:val="23095DD3"/>
    <w:rsid w:val="230A0126"/>
    <w:rsid w:val="230A3B43"/>
    <w:rsid w:val="230E9618"/>
    <w:rsid w:val="230FC803"/>
    <w:rsid w:val="2310D95A"/>
    <w:rsid w:val="23199A82"/>
    <w:rsid w:val="231C12FE"/>
    <w:rsid w:val="231DCC69"/>
    <w:rsid w:val="232032A0"/>
    <w:rsid w:val="2323355D"/>
    <w:rsid w:val="23242EB9"/>
    <w:rsid w:val="232446C0"/>
    <w:rsid w:val="2327AFF2"/>
    <w:rsid w:val="2329CCB1"/>
    <w:rsid w:val="232C0195"/>
    <w:rsid w:val="232E56CD"/>
    <w:rsid w:val="232EF836"/>
    <w:rsid w:val="232EFA4C"/>
    <w:rsid w:val="23303505"/>
    <w:rsid w:val="2331F559"/>
    <w:rsid w:val="23320B8F"/>
    <w:rsid w:val="23338D20"/>
    <w:rsid w:val="23345601"/>
    <w:rsid w:val="2334FC5E"/>
    <w:rsid w:val="2335B8A2"/>
    <w:rsid w:val="2335FFD9"/>
    <w:rsid w:val="2336A222"/>
    <w:rsid w:val="23399B81"/>
    <w:rsid w:val="233C6661"/>
    <w:rsid w:val="233D959B"/>
    <w:rsid w:val="233F5271"/>
    <w:rsid w:val="23402F8D"/>
    <w:rsid w:val="2340E995"/>
    <w:rsid w:val="234654C6"/>
    <w:rsid w:val="2346555B"/>
    <w:rsid w:val="2347F4BF"/>
    <w:rsid w:val="234B209A"/>
    <w:rsid w:val="234DE563"/>
    <w:rsid w:val="2350D2AC"/>
    <w:rsid w:val="2351528D"/>
    <w:rsid w:val="2351C836"/>
    <w:rsid w:val="23525EE9"/>
    <w:rsid w:val="23573111"/>
    <w:rsid w:val="23585E1C"/>
    <w:rsid w:val="23633555"/>
    <w:rsid w:val="23634CA9"/>
    <w:rsid w:val="236568A1"/>
    <w:rsid w:val="2365799D"/>
    <w:rsid w:val="2367AE0F"/>
    <w:rsid w:val="2367D1B6"/>
    <w:rsid w:val="2369BF0E"/>
    <w:rsid w:val="236BC13B"/>
    <w:rsid w:val="236BFB94"/>
    <w:rsid w:val="236C2C25"/>
    <w:rsid w:val="236E94D0"/>
    <w:rsid w:val="237048C1"/>
    <w:rsid w:val="2370DC5C"/>
    <w:rsid w:val="237385D6"/>
    <w:rsid w:val="2373C748"/>
    <w:rsid w:val="23760962"/>
    <w:rsid w:val="23765F88"/>
    <w:rsid w:val="237A3C20"/>
    <w:rsid w:val="237A548C"/>
    <w:rsid w:val="237A8893"/>
    <w:rsid w:val="237B2E6D"/>
    <w:rsid w:val="237B5453"/>
    <w:rsid w:val="237C3559"/>
    <w:rsid w:val="237EB551"/>
    <w:rsid w:val="23801ECB"/>
    <w:rsid w:val="23810CB8"/>
    <w:rsid w:val="2382866D"/>
    <w:rsid w:val="23842972"/>
    <w:rsid w:val="23860F6D"/>
    <w:rsid w:val="238B54E4"/>
    <w:rsid w:val="238BC4A6"/>
    <w:rsid w:val="238BEDF3"/>
    <w:rsid w:val="238EF63C"/>
    <w:rsid w:val="239073B7"/>
    <w:rsid w:val="23916262"/>
    <w:rsid w:val="2393965B"/>
    <w:rsid w:val="2395492D"/>
    <w:rsid w:val="23957A12"/>
    <w:rsid w:val="23958A7A"/>
    <w:rsid w:val="23978F1E"/>
    <w:rsid w:val="239ADDA0"/>
    <w:rsid w:val="239EAF1D"/>
    <w:rsid w:val="239F7D68"/>
    <w:rsid w:val="23A90C03"/>
    <w:rsid w:val="23A97C54"/>
    <w:rsid w:val="23AB6121"/>
    <w:rsid w:val="23AE223D"/>
    <w:rsid w:val="23AE7B16"/>
    <w:rsid w:val="23B167A6"/>
    <w:rsid w:val="23B57673"/>
    <w:rsid w:val="23B670B5"/>
    <w:rsid w:val="23BC53B6"/>
    <w:rsid w:val="23BCB702"/>
    <w:rsid w:val="23BD7F7C"/>
    <w:rsid w:val="23BE673B"/>
    <w:rsid w:val="23C36741"/>
    <w:rsid w:val="23C375C9"/>
    <w:rsid w:val="23C4ED60"/>
    <w:rsid w:val="23C6B418"/>
    <w:rsid w:val="23C97EB4"/>
    <w:rsid w:val="23CC749B"/>
    <w:rsid w:val="23CF8E79"/>
    <w:rsid w:val="23D1644C"/>
    <w:rsid w:val="23D46DCD"/>
    <w:rsid w:val="23D4F420"/>
    <w:rsid w:val="23D6A99B"/>
    <w:rsid w:val="23D7B143"/>
    <w:rsid w:val="23D8AEC7"/>
    <w:rsid w:val="23DA28A3"/>
    <w:rsid w:val="23DB1392"/>
    <w:rsid w:val="23DBA00A"/>
    <w:rsid w:val="23DC7687"/>
    <w:rsid w:val="23DCCC09"/>
    <w:rsid w:val="23DD27B2"/>
    <w:rsid w:val="23E0AD47"/>
    <w:rsid w:val="23E2CDEE"/>
    <w:rsid w:val="23E3069C"/>
    <w:rsid w:val="23E42FA7"/>
    <w:rsid w:val="23E4AF99"/>
    <w:rsid w:val="23EBA6AA"/>
    <w:rsid w:val="23ECB752"/>
    <w:rsid w:val="23F32241"/>
    <w:rsid w:val="23F60ABE"/>
    <w:rsid w:val="23F87D45"/>
    <w:rsid w:val="23F8DEC0"/>
    <w:rsid w:val="23F95647"/>
    <w:rsid w:val="23FA913C"/>
    <w:rsid w:val="23FBCBF7"/>
    <w:rsid w:val="23FE1EB9"/>
    <w:rsid w:val="23FE3650"/>
    <w:rsid w:val="24026597"/>
    <w:rsid w:val="2404406C"/>
    <w:rsid w:val="2404B17F"/>
    <w:rsid w:val="24076FDC"/>
    <w:rsid w:val="240979DF"/>
    <w:rsid w:val="240ADD41"/>
    <w:rsid w:val="2410A752"/>
    <w:rsid w:val="2410E49D"/>
    <w:rsid w:val="24115212"/>
    <w:rsid w:val="2411C785"/>
    <w:rsid w:val="24130F06"/>
    <w:rsid w:val="24164245"/>
    <w:rsid w:val="241766A3"/>
    <w:rsid w:val="241996E9"/>
    <w:rsid w:val="241BDE9D"/>
    <w:rsid w:val="241C20ED"/>
    <w:rsid w:val="242310D6"/>
    <w:rsid w:val="24232717"/>
    <w:rsid w:val="2426D353"/>
    <w:rsid w:val="242C16E3"/>
    <w:rsid w:val="242E7EA0"/>
    <w:rsid w:val="242EE115"/>
    <w:rsid w:val="242EF412"/>
    <w:rsid w:val="24313727"/>
    <w:rsid w:val="2435C7EC"/>
    <w:rsid w:val="243784D0"/>
    <w:rsid w:val="2437A593"/>
    <w:rsid w:val="243ABD9B"/>
    <w:rsid w:val="243D1C61"/>
    <w:rsid w:val="243E575B"/>
    <w:rsid w:val="24449245"/>
    <w:rsid w:val="2447D68C"/>
    <w:rsid w:val="24498C75"/>
    <w:rsid w:val="2449FFF7"/>
    <w:rsid w:val="244A7469"/>
    <w:rsid w:val="244BD60B"/>
    <w:rsid w:val="244CAFBD"/>
    <w:rsid w:val="244DE96A"/>
    <w:rsid w:val="24509695"/>
    <w:rsid w:val="24533D68"/>
    <w:rsid w:val="2453AABF"/>
    <w:rsid w:val="24574079"/>
    <w:rsid w:val="24582418"/>
    <w:rsid w:val="245F834F"/>
    <w:rsid w:val="2461492E"/>
    <w:rsid w:val="2462D707"/>
    <w:rsid w:val="246594A4"/>
    <w:rsid w:val="2465C97A"/>
    <w:rsid w:val="2466241B"/>
    <w:rsid w:val="24692694"/>
    <w:rsid w:val="246ADE00"/>
    <w:rsid w:val="246AE1F3"/>
    <w:rsid w:val="246BBDBD"/>
    <w:rsid w:val="246DAC84"/>
    <w:rsid w:val="246F4FE2"/>
    <w:rsid w:val="247259DF"/>
    <w:rsid w:val="247383A6"/>
    <w:rsid w:val="24764DB8"/>
    <w:rsid w:val="24788723"/>
    <w:rsid w:val="247915A9"/>
    <w:rsid w:val="24791896"/>
    <w:rsid w:val="247AD303"/>
    <w:rsid w:val="247B01D3"/>
    <w:rsid w:val="247CA94E"/>
    <w:rsid w:val="247D7B5E"/>
    <w:rsid w:val="248495E9"/>
    <w:rsid w:val="248BD5DB"/>
    <w:rsid w:val="248C24FE"/>
    <w:rsid w:val="248D89D3"/>
    <w:rsid w:val="248F6EA0"/>
    <w:rsid w:val="24910C3F"/>
    <w:rsid w:val="2493142C"/>
    <w:rsid w:val="24935566"/>
    <w:rsid w:val="24938AA3"/>
    <w:rsid w:val="24952F3F"/>
    <w:rsid w:val="2495EE45"/>
    <w:rsid w:val="24964141"/>
    <w:rsid w:val="249862D3"/>
    <w:rsid w:val="24992D4D"/>
    <w:rsid w:val="249A07A2"/>
    <w:rsid w:val="249C4A0D"/>
    <w:rsid w:val="249D82FF"/>
    <w:rsid w:val="24A1CBB1"/>
    <w:rsid w:val="24A2864A"/>
    <w:rsid w:val="24A6D095"/>
    <w:rsid w:val="24A7DA8C"/>
    <w:rsid w:val="24B14CD2"/>
    <w:rsid w:val="24B34FB1"/>
    <w:rsid w:val="24B60F94"/>
    <w:rsid w:val="24B643AB"/>
    <w:rsid w:val="24B7410F"/>
    <w:rsid w:val="24B976CB"/>
    <w:rsid w:val="24BA76B7"/>
    <w:rsid w:val="24BF2F2E"/>
    <w:rsid w:val="24C17394"/>
    <w:rsid w:val="24C30DCC"/>
    <w:rsid w:val="24C37495"/>
    <w:rsid w:val="24C4D249"/>
    <w:rsid w:val="24C5CD24"/>
    <w:rsid w:val="24C5F640"/>
    <w:rsid w:val="24C764D3"/>
    <w:rsid w:val="24C8A41B"/>
    <w:rsid w:val="24CA91A9"/>
    <w:rsid w:val="24CBE31B"/>
    <w:rsid w:val="24D03357"/>
    <w:rsid w:val="24D1AB6E"/>
    <w:rsid w:val="24D4EC30"/>
    <w:rsid w:val="24D89BB3"/>
    <w:rsid w:val="24D9EEA1"/>
    <w:rsid w:val="24DB86F4"/>
    <w:rsid w:val="24DF2601"/>
    <w:rsid w:val="24E0A80B"/>
    <w:rsid w:val="24E0D8C5"/>
    <w:rsid w:val="24E46E17"/>
    <w:rsid w:val="24E5F8DA"/>
    <w:rsid w:val="24E6F0FB"/>
    <w:rsid w:val="24E7A87E"/>
    <w:rsid w:val="24E9640B"/>
    <w:rsid w:val="24EAA427"/>
    <w:rsid w:val="24EE561E"/>
    <w:rsid w:val="24F049B1"/>
    <w:rsid w:val="24F08A65"/>
    <w:rsid w:val="24F2DF87"/>
    <w:rsid w:val="24F38B7E"/>
    <w:rsid w:val="24F3901C"/>
    <w:rsid w:val="24F50E7D"/>
    <w:rsid w:val="24F786C5"/>
    <w:rsid w:val="24F78DBC"/>
    <w:rsid w:val="24F8AC37"/>
    <w:rsid w:val="24FB8F8C"/>
    <w:rsid w:val="24FBA6DF"/>
    <w:rsid w:val="24FBCF6B"/>
    <w:rsid w:val="24FC87E2"/>
    <w:rsid w:val="24FD19E1"/>
    <w:rsid w:val="24FF35B8"/>
    <w:rsid w:val="24FF5F50"/>
    <w:rsid w:val="25005398"/>
    <w:rsid w:val="2500FDB7"/>
    <w:rsid w:val="25026F90"/>
    <w:rsid w:val="25064734"/>
    <w:rsid w:val="2506CD76"/>
    <w:rsid w:val="2508BB03"/>
    <w:rsid w:val="250C48A8"/>
    <w:rsid w:val="250F619F"/>
    <w:rsid w:val="2513276F"/>
    <w:rsid w:val="25169F63"/>
    <w:rsid w:val="251B690F"/>
    <w:rsid w:val="2520ADC7"/>
    <w:rsid w:val="2521AE0A"/>
    <w:rsid w:val="25231152"/>
    <w:rsid w:val="2526D7B6"/>
    <w:rsid w:val="25274543"/>
    <w:rsid w:val="25292D2D"/>
    <w:rsid w:val="252FA609"/>
    <w:rsid w:val="25310B4A"/>
    <w:rsid w:val="25330EE8"/>
    <w:rsid w:val="25335F7F"/>
    <w:rsid w:val="2533BBD8"/>
    <w:rsid w:val="2534AABC"/>
    <w:rsid w:val="2538D20C"/>
    <w:rsid w:val="2538D2C2"/>
    <w:rsid w:val="2539709E"/>
    <w:rsid w:val="253F3EE6"/>
    <w:rsid w:val="253F412C"/>
    <w:rsid w:val="25463E5A"/>
    <w:rsid w:val="25481A14"/>
    <w:rsid w:val="254AA4B7"/>
    <w:rsid w:val="2550D73C"/>
    <w:rsid w:val="255452AD"/>
    <w:rsid w:val="2558FD10"/>
    <w:rsid w:val="2559A795"/>
    <w:rsid w:val="255A7011"/>
    <w:rsid w:val="255CA37A"/>
    <w:rsid w:val="255E94BD"/>
    <w:rsid w:val="255F641C"/>
    <w:rsid w:val="2564A367"/>
    <w:rsid w:val="25650AE7"/>
    <w:rsid w:val="2565C7C7"/>
    <w:rsid w:val="2567190C"/>
    <w:rsid w:val="2567341A"/>
    <w:rsid w:val="256AE3FB"/>
    <w:rsid w:val="256B6238"/>
    <w:rsid w:val="256E4BE7"/>
    <w:rsid w:val="25734294"/>
    <w:rsid w:val="2573834C"/>
    <w:rsid w:val="257B341F"/>
    <w:rsid w:val="257BBEDD"/>
    <w:rsid w:val="257CE1BB"/>
    <w:rsid w:val="257D60CC"/>
    <w:rsid w:val="2582CFD0"/>
    <w:rsid w:val="25840D5C"/>
    <w:rsid w:val="25868C48"/>
    <w:rsid w:val="2587153D"/>
    <w:rsid w:val="2588E12D"/>
    <w:rsid w:val="258CB45D"/>
    <w:rsid w:val="258DB7A8"/>
    <w:rsid w:val="2593B831"/>
    <w:rsid w:val="2593DD15"/>
    <w:rsid w:val="2593F9AB"/>
    <w:rsid w:val="2594BC8E"/>
    <w:rsid w:val="25954ACB"/>
    <w:rsid w:val="2596C78C"/>
    <w:rsid w:val="259BA644"/>
    <w:rsid w:val="259BD1AE"/>
    <w:rsid w:val="259F8CD9"/>
    <w:rsid w:val="25A1B32B"/>
    <w:rsid w:val="25A810FE"/>
    <w:rsid w:val="25ABE72B"/>
    <w:rsid w:val="25AD0F8C"/>
    <w:rsid w:val="25B129E5"/>
    <w:rsid w:val="25B2716F"/>
    <w:rsid w:val="25B8241F"/>
    <w:rsid w:val="25B96BAC"/>
    <w:rsid w:val="25B9DFE7"/>
    <w:rsid w:val="25BB3611"/>
    <w:rsid w:val="25BC7B0D"/>
    <w:rsid w:val="25BEED37"/>
    <w:rsid w:val="25BF65E6"/>
    <w:rsid w:val="25BF8964"/>
    <w:rsid w:val="25C06314"/>
    <w:rsid w:val="25C1E041"/>
    <w:rsid w:val="25C289F5"/>
    <w:rsid w:val="25C30584"/>
    <w:rsid w:val="25C35AA8"/>
    <w:rsid w:val="25C94EFD"/>
    <w:rsid w:val="25CECA45"/>
    <w:rsid w:val="25CEE857"/>
    <w:rsid w:val="25D0C8FB"/>
    <w:rsid w:val="25D15BCD"/>
    <w:rsid w:val="25D46ECE"/>
    <w:rsid w:val="25D6E010"/>
    <w:rsid w:val="25D6E664"/>
    <w:rsid w:val="25D73EC8"/>
    <w:rsid w:val="25D78E79"/>
    <w:rsid w:val="25D91B48"/>
    <w:rsid w:val="25DB03EF"/>
    <w:rsid w:val="25DB7D71"/>
    <w:rsid w:val="25DD31C0"/>
    <w:rsid w:val="25DEF7A9"/>
    <w:rsid w:val="25DF1FCF"/>
    <w:rsid w:val="25E47065"/>
    <w:rsid w:val="25E8C2E1"/>
    <w:rsid w:val="25EB47A7"/>
    <w:rsid w:val="25EDD329"/>
    <w:rsid w:val="25EF8E64"/>
    <w:rsid w:val="25F02A34"/>
    <w:rsid w:val="25F06058"/>
    <w:rsid w:val="25F1D576"/>
    <w:rsid w:val="25F35916"/>
    <w:rsid w:val="25F39972"/>
    <w:rsid w:val="25F5FD45"/>
    <w:rsid w:val="25F7E95E"/>
    <w:rsid w:val="25F85BEF"/>
    <w:rsid w:val="25FBF05D"/>
    <w:rsid w:val="2601DAA1"/>
    <w:rsid w:val="2602FD0D"/>
    <w:rsid w:val="260466F0"/>
    <w:rsid w:val="260590F5"/>
    <w:rsid w:val="2605D08A"/>
    <w:rsid w:val="2605E6FF"/>
    <w:rsid w:val="2606A7F6"/>
    <w:rsid w:val="260AFCC8"/>
    <w:rsid w:val="260C7CD8"/>
    <w:rsid w:val="260D1AE4"/>
    <w:rsid w:val="2612823B"/>
    <w:rsid w:val="2612D4C7"/>
    <w:rsid w:val="261360A5"/>
    <w:rsid w:val="26139FE3"/>
    <w:rsid w:val="26181532"/>
    <w:rsid w:val="2618ED96"/>
    <w:rsid w:val="261A95EA"/>
    <w:rsid w:val="261C14C4"/>
    <w:rsid w:val="261EDB76"/>
    <w:rsid w:val="262167B5"/>
    <w:rsid w:val="26218B3F"/>
    <w:rsid w:val="262913F7"/>
    <w:rsid w:val="262DE7CB"/>
    <w:rsid w:val="262E4161"/>
    <w:rsid w:val="262E71AA"/>
    <w:rsid w:val="262FAB8A"/>
    <w:rsid w:val="2631EA3F"/>
    <w:rsid w:val="263225C7"/>
    <w:rsid w:val="26338DDA"/>
    <w:rsid w:val="2635DCFA"/>
    <w:rsid w:val="2636D0DF"/>
    <w:rsid w:val="26375AC5"/>
    <w:rsid w:val="2639C192"/>
    <w:rsid w:val="26407D4D"/>
    <w:rsid w:val="26452EA7"/>
    <w:rsid w:val="2646378F"/>
    <w:rsid w:val="26467120"/>
    <w:rsid w:val="2647FD9E"/>
    <w:rsid w:val="26499FC0"/>
    <w:rsid w:val="264A6A7B"/>
    <w:rsid w:val="264CADDF"/>
    <w:rsid w:val="264D1368"/>
    <w:rsid w:val="264D97BE"/>
    <w:rsid w:val="264DB158"/>
    <w:rsid w:val="264EFD74"/>
    <w:rsid w:val="2652F955"/>
    <w:rsid w:val="2657EE7F"/>
    <w:rsid w:val="265A6B27"/>
    <w:rsid w:val="265B9664"/>
    <w:rsid w:val="265C0A0A"/>
    <w:rsid w:val="265C2A8D"/>
    <w:rsid w:val="265E3AB5"/>
    <w:rsid w:val="26607CCE"/>
    <w:rsid w:val="2661E668"/>
    <w:rsid w:val="26650D73"/>
    <w:rsid w:val="2667ECC2"/>
    <w:rsid w:val="26694761"/>
    <w:rsid w:val="266DBDAF"/>
    <w:rsid w:val="266F5643"/>
    <w:rsid w:val="266F9CBE"/>
    <w:rsid w:val="266FE02A"/>
    <w:rsid w:val="2671347D"/>
    <w:rsid w:val="267195A1"/>
    <w:rsid w:val="2672BA85"/>
    <w:rsid w:val="26741E52"/>
    <w:rsid w:val="2675D4F1"/>
    <w:rsid w:val="267643F0"/>
    <w:rsid w:val="267B2D5A"/>
    <w:rsid w:val="267EDFAE"/>
    <w:rsid w:val="268098F6"/>
    <w:rsid w:val="2684B136"/>
    <w:rsid w:val="26872F1E"/>
    <w:rsid w:val="2687DB99"/>
    <w:rsid w:val="268DB6D7"/>
    <w:rsid w:val="268E9BA4"/>
    <w:rsid w:val="2690305F"/>
    <w:rsid w:val="26940DF0"/>
    <w:rsid w:val="26985843"/>
    <w:rsid w:val="2698CCF1"/>
    <w:rsid w:val="26994679"/>
    <w:rsid w:val="26998E78"/>
    <w:rsid w:val="269998B6"/>
    <w:rsid w:val="269F72DB"/>
    <w:rsid w:val="269FE136"/>
    <w:rsid w:val="26A4E302"/>
    <w:rsid w:val="26A88C0C"/>
    <w:rsid w:val="26AD7AAF"/>
    <w:rsid w:val="26AE5061"/>
    <w:rsid w:val="26B2C2F8"/>
    <w:rsid w:val="26B47D21"/>
    <w:rsid w:val="26B89765"/>
    <w:rsid w:val="26B978F8"/>
    <w:rsid w:val="26BBB69C"/>
    <w:rsid w:val="26BE479B"/>
    <w:rsid w:val="26BE881E"/>
    <w:rsid w:val="26BFFD62"/>
    <w:rsid w:val="26C0AA84"/>
    <w:rsid w:val="26C3F30E"/>
    <w:rsid w:val="26C406F2"/>
    <w:rsid w:val="26CA6D7D"/>
    <w:rsid w:val="26CA7C9F"/>
    <w:rsid w:val="26CA9FC0"/>
    <w:rsid w:val="26D34A56"/>
    <w:rsid w:val="26D4369D"/>
    <w:rsid w:val="26D73E29"/>
    <w:rsid w:val="26D775EB"/>
    <w:rsid w:val="26D8539A"/>
    <w:rsid w:val="26DAEDAA"/>
    <w:rsid w:val="26DC2429"/>
    <w:rsid w:val="26DCD7F4"/>
    <w:rsid w:val="26E1715C"/>
    <w:rsid w:val="26E6B99E"/>
    <w:rsid w:val="26E8BC15"/>
    <w:rsid w:val="26E9CA33"/>
    <w:rsid w:val="26ED8402"/>
    <w:rsid w:val="26EE2767"/>
    <w:rsid w:val="26F3D949"/>
    <w:rsid w:val="26F9C077"/>
    <w:rsid w:val="26FB7A1C"/>
    <w:rsid w:val="26FD7062"/>
    <w:rsid w:val="26FF4B5C"/>
    <w:rsid w:val="270239F0"/>
    <w:rsid w:val="270395A7"/>
    <w:rsid w:val="2703E63C"/>
    <w:rsid w:val="2706AD26"/>
    <w:rsid w:val="27070131"/>
    <w:rsid w:val="27074D90"/>
    <w:rsid w:val="2708D187"/>
    <w:rsid w:val="270DDFFE"/>
    <w:rsid w:val="270F32D4"/>
    <w:rsid w:val="27160C54"/>
    <w:rsid w:val="2719F4EE"/>
    <w:rsid w:val="271B1D62"/>
    <w:rsid w:val="271C348E"/>
    <w:rsid w:val="271CD365"/>
    <w:rsid w:val="2721ECC5"/>
    <w:rsid w:val="2726EC82"/>
    <w:rsid w:val="272A0305"/>
    <w:rsid w:val="272AF6A5"/>
    <w:rsid w:val="272B04EA"/>
    <w:rsid w:val="272B898A"/>
    <w:rsid w:val="272CE120"/>
    <w:rsid w:val="272E49CF"/>
    <w:rsid w:val="27310414"/>
    <w:rsid w:val="2731C2FB"/>
    <w:rsid w:val="27325B6A"/>
    <w:rsid w:val="27342C6A"/>
    <w:rsid w:val="273C51A2"/>
    <w:rsid w:val="273CEF00"/>
    <w:rsid w:val="2740CDB5"/>
    <w:rsid w:val="274167C2"/>
    <w:rsid w:val="2745135E"/>
    <w:rsid w:val="27495E0C"/>
    <w:rsid w:val="274AD0DF"/>
    <w:rsid w:val="274AFD59"/>
    <w:rsid w:val="274D525B"/>
    <w:rsid w:val="274DFEE9"/>
    <w:rsid w:val="274F33C7"/>
    <w:rsid w:val="2751F247"/>
    <w:rsid w:val="275396D8"/>
    <w:rsid w:val="2754FE5E"/>
    <w:rsid w:val="2757B52B"/>
    <w:rsid w:val="2757ED68"/>
    <w:rsid w:val="2758697F"/>
    <w:rsid w:val="275A8C29"/>
    <w:rsid w:val="275B1C3D"/>
    <w:rsid w:val="275DEEDC"/>
    <w:rsid w:val="275E9EBF"/>
    <w:rsid w:val="27626F60"/>
    <w:rsid w:val="2762B826"/>
    <w:rsid w:val="2762C4AE"/>
    <w:rsid w:val="27641589"/>
    <w:rsid w:val="27665662"/>
    <w:rsid w:val="276795CC"/>
    <w:rsid w:val="276BDD4D"/>
    <w:rsid w:val="276E639E"/>
    <w:rsid w:val="276FC2E7"/>
    <w:rsid w:val="2773CB0D"/>
    <w:rsid w:val="27743FFB"/>
    <w:rsid w:val="2774F1EF"/>
    <w:rsid w:val="277737F9"/>
    <w:rsid w:val="277880A8"/>
    <w:rsid w:val="2778BB34"/>
    <w:rsid w:val="2778D818"/>
    <w:rsid w:val="277A8AB3"/>
    <w:rsid w:val="277B482B"/>
    <w:rsid w:val="277C6062"/>
    <w:rsid w:val="277C8E17"/>
    <w:rsid w:val="277D1603"/>
    <w:rsid w:val="2781CCF9"/>
    <w:rsid w:val="27837909"/>
    <w:rsid w:val="278D0AB3"/>
    <w:rsid w:val="278E2C18"/>
    <w:rsid w:val="278E6C6B"/>
    <w:rsid w:val="27988FEA"/>
    <w:rsid w:val="279AD3DA"/>
    <w:rsid w:val="27A35746"/>
    <w:rsid w:val="27A6BB91"/>
    <w:rsid w:val="27A7617A"/>
    <w:rsid w:val="27A7972D"/>
    <w:rsid w:val="27AA44AB"/>
    <w:rsid w:val="27AE06A5"/>
    <w:rsid w:val="27AF4195"/>
    <w:rsid w:val="27B730A9"/>
    <w:rsid w:val="27B980BA"/>
    <w:rsid w:val="27B9DB72"/>
    <w:rsid w:val="27BA7417"/>
    <w:rsid w:val="27BA8159"/>
    <w:rsid w:val="27C03082"/>
    <w:rsid w:val="27C051FC"/>
    <w:rsid w:val="27C10E0B"/>
    <w:rsid w:val="27C2A9E7"/>
    <w:rsid w:val="27C2E64F"/>
    <w:rsid w:val="27C4AAB0"/>
    <w:rsid w:val="27C71B11"/>
    <w:rsid w:val="27C7AF00"/>
    <w:rsid w:val="27CD2A0A"/>
    <w:rsid w:val="27CF7F9D"/>
    <w:rsid w:val="27D09DF8"/>
    <w:rsid w:val="27D94628"/>
    <w:rsid w:val="27DB7194"/>
    <w:rsid w:val="27DC9AFD"/>
    <w:rsid w:val="27DF41A8"/>
    <w:rsid w:val="27E0989C"/>
    <w:rsid w:val="27E222DC"/>
    <w:rsid w:val="27E2819D"/>
    <w:rsid w:val="27E28643"/>
    <w:rsid w:val="27E75C5F"/>
    <w:rsid w:val="27E903D6"/>
    <w:rsid w:val="27EAD90E"/>
    <w:rsid w:val="27F12286"/>
    <w:rsid w:val="27F48621"/>
    <w:rsid w:val="27F5E586"/>
    <w:rsid w:val="27FA8E51"/>
    <w:rsid w:val="27FD8D5C"/>
    <w:rsid w:val="27FE394A"/>
    <w:rsid w:val="27FF0B70"/>
    <w:rsid w:val="280244C1"/>
    <w:rsid w:val="280282A9"/>
    <w:rsid w:val="2802F1F8"/>
    <w:rsid w:val="28041E59"/>
    <w:rsid w:val="2804F737"/>
    <w:rsid w:val="2805743B"/>
    <w:rsid w:val="28084A41"/>
    <w:rsid w:val="28085FCA"/>
    <w:rsid w:val="280B2D96"/>
    <w:rsid w:val="280B3828"/>
    <w:rsid w:val="280BCA0D"/>
    <w:rsid w:val="28118F63"/>
    <w:rsid w:val="2816AFCA"/>
    <w:rsid w:val="28184722"/>
    <w:rsid w:val="2818F766"/>
    <w:rsid w:val="2819178A"/>
    <w:rsid w:val="2819C9F3"/>
    <w:rsid w:val="281A7F33"/>
    <w:rsid w:val="281BEA9F"/>
    <w:rsid w:val="281E91BD"/>
    <w:rsid w:val="281F7B8C"/>
    <w:rsid w:val="28217632"/>
    <w:rsid w:val="28220D85"/>
    <w:rsid w:val="2828711E"/>
    <w:rsid w:val="282A5DE3"/>
    <w:rsid w:val="282C549A"/>
    <w:rsid w:val="282FE9D3"/>
    <w:rsid w:val="283167C4"/>
    <w:rsid w:val="2833E4C0"/>
    <w:rsid w:val="28349D52"/>
    <w:rsid w:val="28373BCD"/>
    <w:rsid w:val="2837AB73"/>
    <w:rsid w:val="283C14A6"/>
    <w:rsid w:val="283CAC01"/>
    <w:rsid w:val="283F9472"/>
    <w:rsid w:val="2841E9B6"/>
    <w:rsid w:val="28427413"/>
    <w:rsid w:val="2842A9E9"/>
    <w:rsid w:val="284358DA"/>
    <w:rsid w:val="28436149"/>
    <w:rsid w:val="284575F6"/>
    <w:rsid w:val="2848A04B"/>
    <w:rsid w:val="284ABD82"/>
    <w:rsid w:val="284B848E"/>
    <w:rsid w:val="284BA89E"/>
    <w:rsid w:val="284BB5E7"/>
    <w:rsid w:val="28521683"/>
    <w:rsid w:val="285ADE55"/>
    <w:rsid w:val="285B8E73"/>
    <w:rsid w:val="2862F796"/>
    <w:rsid w:val="2867B40B"/>
    <w:rsid w:val="286800E2"/>
    <w:rsid w:val="2869FB06"/>
    <w:rsid w:val="286A4E3D"/>
    <w:rsid w:val="286AB3B4"/>
    <w:rsid w:val="286BC0B5"/>
    <w:rsid w:val="286D3620"/>
    <w:rsid w:val="28712719"/>
    <w:rsid w:val="28713E10"/>
    <w:rsid w:val="287423FB"/>
    <w:rsid w:val="28752493"/>
    <w:rsid w:val="2876D86C"/>
    <w:rsid w:val="2879409C"/>
    <w:rsid w:val="287C29E8"/>
    <w:rsid w:val="287FD3A5"/>
    <w:rsid w:val="28824732"/>
    <w:rsid w:val="288379F4"/>
    <w:rsid w:val="2885C939"/>
    <w:rsid w:val="2887D8B9"/>
    <w:rsid w:val="288ABF33"/>
    <w:rsid w:val="288E63DC"/>
    <w:rsid w:val="288F1618"/>
    <w:rsid w:val="2892F519"/>
    <w:rsid w:val="28937CA6"/>
    <w:rsid w:val="28982DD6"/>
    <w:rsid w:val="2899D028"/>
    <w:rsid w:val="289B25EC"/>
    <w:rsid w:val="289C2F3B"/>
    <w:rsid w:val="289CAE79"/>
    <w:rsid w:val="28A04A11"/>
    <w:rsid w:val="28A270B3"/>
    <w:rsid w:val="28A31DF1"/>
    <w:rsid w:val="28A3BA92"/>
    <w:rsid w:val="28A46AEA"/>
    <w:rsid w:val="28A4CEF4"/>
    <w:rsid w:val="28A5C4E6"/>
    <w:rsid w:val="28A61186"/>
    <w:rsid w:val="28AC825B"/>
    <w:rsid w:val="28ACA278"/>
    <w:rsid w:val="28AD0CF8"/>
    <w:rsid w:val="28AD79E3"/>
    <w:rsid w:val="28B089C9"/>
    <w:rsid w:val="28B0D0B4"/>
    <w:rsid w:val="28B23DC5"/>
    <w:rsid w:val="28B3526A"/>
    <w:rsid w:val="28B73EE1"/>
    <w:rsid w:val="28BA4EED"/>
    <w:rsid w:val="28BBC749"/>
    <w:rsid w:val="28BE3228"/>
    <w:rsid w:val="28BEF572"/>
    <w:rsid w:val="28C01A6E"/>
    <w:rsid w:val="28C06172"/>
    <w:rsid w:val="28C1C60E"/>
    <w:rsid w:val="28C22359"/>
    <w:rsid w:val="28C2596A"/>
    <w:rsid w:val="28C2CAF9"/>
    <w:rsid w:val="28C3F287"/>
    <w:rsid w:val="28CA8222"/>
    <w:rsid w:val="28CE6ECD"/>
    <w:rsid w:val="28CF2655"/>
    <w:rsid w:val="28CF86CE"/>
    <w:rsid w:val="28D0ECD1"/>
    <w:rsid w:val="28D1FCD0"/>
    <w:rsid w:val="28D3687D"/>
    <w:rsid w:val="28D5C134"/>
    <w:rsid w:val="28D88FFF"/>
    <w:rsid w:val="28D8F76D"/>
    <w:rsid w:val="28D94F35"/>
    <w:rsid w:val="28D96692"/>
    <w:rsid w:val="28DCDF8C"/>
    <w:rsid w:val="28DE1629"/>
    <w:rsid w:val="28E040C2"/>
    <w:rsid w:val="28E06562"/>
    <w:rsid w:val="28E24C4A"/>
    <w:rsid w:val="28E29571"/>
    <w:rsid w:val="28E41911"/>
    <w:rsid w:val="28E67F4E"/>
    <w:rsid w:val="28E6A140"/>
    <w:rsid w:val="28E70389"/>
    <w:rsid w:val="28E70FA5"/>
    <w:rsid w:val="28E7A2D3"/>
    <w:rsid w:val="28E7A896"/>
    <w:rsid w:val="28EBD441"/>
    <w:rsid w:val="28EC5E19"/>
    <w:rsid w:val="28ECF9E3"/>
    <w:rsid w:val="28EEA263"/>
    <w:rsid w:val="28EF56B9"/>
    <w:rsid w:val="28F072DE"/>
    <w:rsid w:val="28F0B66D"/>
    <w:rsid w:val="28F112B9"/>
    <w:rsid w:val="28F45688"/>
    <w:rsid w:val="28F4EBB7"/>
    <w:rsid w:val="28F84ADF"/>
    <w:rsid w:val="28F9DBDF"/>
    <w:rsid w:val="28FB4DD2"/>
    <w:rsid w:val="28FCACE9"/>
    <w:rsid w:val="28FDDEC2"/>
    <w:rsid w:val="28FE950F"/>
    <w:rsid w:val="28FFC116"/>
    <w:rsid w:val="29008195"/>
    <w:rsid w:val="29017171"/>
    <w:rsid w:val="29021F4D"/>
    <w:rsid w:val="2903F131"/>
    <w:rsid w:val="2909EE96"/>
    <w:rsid w:val="290BB515"/>
    <w:rsid w:val="290CF3A7"/>
    <w:rsid w:val="290CF5E9"/>
    <w:rsid w:val="290EBBC2"/>
    <w:rsid w:val="290F2758"/>
    <w:rsid w:val="291043A7"/>
    <w:rsid w:val="2911D020"/>
    <w:rsid w:val="291224ED"/>
    <w:rsid w:val="2914C24F"/>
    <w:rsid w:val="2915BA0A"/>
    <w:rsid w:val="2917279F"/>
    <w:rsid w:val="2917FEC8"/>
    <w:rsid w:val="291C1721"/>
    <w:rsid w:val="291D786A"/>
    <w:rsid w:val="292034D6"/>
    <w:rsid w:val="292470BF"/>
    <w:rsid w:val="2924F26B"/>
    <w:rsid w:val="29251C17"/>
    <w:rsid w:val="2925AF79"/>
    <w:rsid w:val="292A2A6A"/>
    <w:rsid w:val="292D282A"/>
    <w:rsid w:val="292D629B"/>
    <w:rsid w:val="292E35EA"/>
    <w:rsid w:val="292F5EA2"/>
    <w:rsid w:val="2932EE2F"/>
    <w:rsid w:val="2935F28D"/>
    <w:rsid w:val="293788EF"/>
    <w:rsid w:val="29385F53"/>
    <w:rsid w:val="293B3422"/>
    <w:rsid w:val="293C2883"/>
    <w:rsid w:val="293D33FD"/>
    <w:rsid w:val="293E731A"/>
    <w:rsid w:val="29403E88"/>
    <w:rsid w:val="2941775E"/>
    <w:rsid w:val="2941A04B"/>
    <w:rsid w:val="2941C165"/>
    <w:rsid w:val="2944A5A9"/>
    <w:rsid w:val="294795E5"/>
    <w:rsid w:val="29491BEF"/>
    <w:rsid w:val="2949F60A"/>
    <w:rsid w:val="294AF76B"/>
    <w:rsid w:val="294B0EBF"/>
    <w:rsid w:val="294B9475"/>
    <w:rsid w:val="294DDE1A"/>
    <w:rsid w:val="2950E1D6"/>
    <w:rsid w:val="2956EAF8"/>
    <w:rsid w:val="29587C30"/>
    <w:rsid w:val="29588FBF"/>
    <w:rsid w:val="2959228C"/>
    <w:rsid w:val="29595374"/>
    <w:rsid w:val="295C6BAD"/>
    <w:rsid w:val="29606327"/>
    <w:rsid w:val="2961FFD6"/>
    <w:rsid w:val="29634FF2"/>
    <w:rsid w:val="2963A70C"/>
    <w:rsid w:val="2966D83D"/>
    <w:rsid w:val="2967E74C"/>
    <w:rsid w:val="296C1081"/>
    <w:rsid w:val="2971539E"/>
    <w:rsid w:val="297337AF"/>
    <w:rsid w:val="2974C757"/>
    <w:rsid w:val="297622E0"/>
    <w:rsid w:val="29766A8E"/>
    <w:rsid w:val="29774B31"/>
    <w:rsid w:val="297AD8EA"/>
    <w:rsid w:val="297B29DE"/>
    <w:rsid w:val="2981565A"/>
    <w:rsid w:val="2981B0FC"/>
    <w:rsid w:val="29840B98"/>
    <w:rsid w:val="2984498E"/>
    <w:rsid w:val="29870931"/>
    <w:rsid w:val="29883567"/>
    <w:rsid w:val="298981F3"/>
    <w:rsid w:val="298A98FB"/>
    <w:rsid w:val="298EF19E"/>
    <w:rsid w:val="299923AC"/>
    <w:rsid w:val="299A31FD"/>
    <w:rsid w:val="299B350E"/>
    <w:rsid w:val="299D2CFE"/>
    <w:rsid w:val="29A122A7"/>
    <w:rsid w:val="29A13F2A"/>
    <w:rsid w:val="29A21015"/>
    <w:rsid w:val="29A306CE"/>
    <w:rsid w:val="29A383E7"/>
    <w:rsid w:val="29AD8DE7"/>
    <w:rsid w:val="29B08F3B"/>
    <w:rsid w:val="29B0E1BB"/>
    <w:rsid w:val="29B2089E"/>
    <w:rsid w:val="29B2D15E"/>
    <w:rsid w:val="29B455B8"/>
    <w:rsid w:val="29B50114"/>
    <w:rsid w:val="29BC0657"/>
    <w:rsid w:val="29BD7401"/>
    <w:rsid w:val="29BDDD52"/>
    <w:rsid w:val="29C2075D"/>
    <w:rsid w:val="29C28C7F"/>
    <w:rsid w:val="29C71A8F"/>
    <w:rsid w:val="29CA5751"/>
    <w:rsid w:val="29CD1CEC"/>
    <w:rsid w:val="29CDDADB"/>
    <w:rsid w:val="29CEA02F"/>
    <w:rsid w:val="29D426EA"/>
    <w:rsid w:val="29D4BAB1"/>
    <w:rsid w:val="29D6E670"/>
    <w:rsid w:val="29DC516C"/>
    <w:rsid w:val="29DDBF94"/>
    <w:rsid w:val="29DE2554"/>
    <w:rsid w:val="29E10759"/>
    <w:rsid w:val="29E1E22F"/>
    <w:rsid w:val="29E4813C"/>
    <w:rsid w:val="29EB8886"/>
    <w:rsid w:val="29EF3B28"/>
    <w:rsid w:val="29EF9BB8"/>
    <w:rsid w:val="29F0EA37"/>
    <w:rsid w:val="29F21BD9"/>
    <w:rsid w:val="29F2BBF9"/>
    <w:rsid w:val="29F449C2"/>
    <w:rsid w:val="29FCB3FB"/>
    <w:rsid w:val="29FCD3BC"/>
    <w:rsid w:val="29FDCAB5"/>
    <w:rsid w:val="2A0358DD"/>
    <w:rsid w:val="2A05C1D1"/>
    <w:rsid w:val="2A06F329"/>
    <w:rsid w:val="2A07DB59"/>
    <w:rsid w:val="2A0A06A2"/>
    <w:rsid w:val="2A0ABE3F"/>
    <w:rsid w:val="2A0AF461"/>
    <w:rsid w:val="2A0B57B6"/>
    <w:rsid w:val="2A0DA9AF"/>
    <w:rsid w:val="2A0FF45C"/>
    <w:rsid w:val="2A0FF945"/>
    <w:rsid w:val="2A103317"/>
    <w:rsid w:val="2A11FAFD"/>
    <w:rsid w:val="2A13D52C"/>
    <w:rsid w:val="2A142550"/>
    <w:rsid w:val="2A16F3FF"/>
    <w:rsid w:val="2A16F83F"/>
    <w:rsid w:val="2A173F84"/>
    <w:rsid w:val="2A18EE54"/>
    <w:rsid w:val="2A1D0279"/>
    <w:rsid w:val="2A1EF726"/>
    <w:rsid w:val="2A247BC0"/>
    <w:rsid w:val="2A268CF4"/>
    <w:rsid w:val="2A2822C7"/>
    <w:rsid w:val="2A2AE994"/>
    <w:rsid w:val="2A2AF231"/>
    <w:rsid w:val="2A2B1131"/>
    <w:rsid w:val="2A2E4108"/>
    <w:rsid w:val="2A324E5A"/>
    <w:rsid w:val="2A32F07D"/>
    <w:rsid w:val="2A365F8D"/>
    <w:rsid w:val="2A3674EF"/>
    <w:rsid w:val="2A370D63"/>
    <w:rsid w:val="2A38A871"/>
    <w:rsid w:val="2A3903EA"/>
    <w:rsid w:val="2A3ACB53"/>
    <w:rsid w:val="2A3B57EA"/>
    <w:rsid w:val="2A3C4514"/>
    <w:rsid w:val="2A3E45FC"/>
    <w:rsid w:val="2A3EC0F6"/>
    <w:rsid w:val="2A41B00F"/>
    <w:rsid w:val="2A421F70"/>
    <w:rsid w:val="2A4323B2"/>
    <w:rsid w:val="2A477C68"/>
    <w:rsid w:val="2A500113"/>
    <w:rsid w:val="2A51BC75"/>
    <w:rsid w:val="2A53FFFC"/>
    <w:rsid w:val="2A55128D"/>
    <w:rsid w:val="2A5EFE85"/>
    <w:rsid w:val="2A5F6465"/>
    <w:rsid w:val="2A65043D"/>
    <w:rsid w:val="2A67423C"/>
    <w:rsid w:val="2A68EC3D"/>
    <w:rsid w:val="2A6A91AD"/>
    <w:rsid w:val="2A6B2EB8"/>
    <w:rsid w:val="2A6B420B"/>
    <w:rsid w:val="2A73C142"/>
    <w:rsid w:val="2A73D318"/>
    <w:rsid w:val="2A787089"/>
    <w:rsid w:val="2A78F384"/>
    <w:rsid w:val="2A79FC7A"/>
    <w:rsid w:val="2A7AB30B"/>
    <w:rsid w:val="2A7B419B"/>
    <w:rsid w:val="2A7BD457"/>
    <w:rsid w:val="2A7E7C9C"/>
    <w:rsid w:val="2A7EEBBE"/>
    <w:rsid w:val="2A8246B6"/>
    <w:rsid w:val="2A83AF56"/>
    <w:rsid w:val="2A8AF2C7"/>
    <w:rsid w:val="2A8B7668"/>
    <w:rsid w:val="2A8C433F"/>
    <w:rsid w:val="2A8CE172"/>
    <w:rsid w:val="2A8D0F2E"/>
    <w:rsid w:val="2A8D4DA3"/>
    <w:rsid w:val="2A8E887D"/>
    <w:rsid w:val="2A8EA18A"/>
    <w:rsid w:val="2A941A33"/>
    <w:rsid w:val="2A9671B0"/>
    <w:rsid w:val="2A971497"/>
    <w:rsid w:val="2A97A8D7"/>
    <w:rsid w:val="2A9808DE"/>
    <w:rsid w:val="2A99BC5F"/>
    <w:rsid w:val="2A9C3007"/>
    <w:rsid w:val="2A9E1A4C"/>
    <w:rsid w:val="2A9F9247"/>
    <w:rsid w:val="2AA0CAE0"/>
    <w:rsid w:val="2AA19292"/>
    <w:rsid w:val="2AA1AB97"/>
    <w:rsid w:val="2AA2F682"/>
    <w:rsid w:val="2AA32661"/>
    <w:rsid w:val="2AA58916"/>
    <w:rsid w:val="2AAABD6F"/>
    <w:rsid w:val="2AAEA0CF"/>
    <w:rsid w:val="2AB26A65"/>
    <w:rsid w:val="2AB30FAA"/>
    <w:rsid w:val="2AB93DC0"/>
    <w:rsid w:val="2AB959FA"/>
    <w:rsid w:val="2AB9CFFF"/>
    <w:rsid w:val="2ABA6F84"/>
    <w:rsid w:val="2ABA84EA"/>
    <w:rsid w:val="2ABDB14F"/>
    <w:rsid w:val="2ABE4AFD"/>
    <w:rsid w:val="2AC36A72"/>
    <w:rsid w:val="2AC46A4B"/>
    <w:rsid w:val="2AC48FB1"/>
    <w:rsid w:val="2AC7B57D"/>
    <w:rsid w:val="2AC857F9"/>
    <w:rsid w:val="2ACEF62B"/>
    <w:rsid w:val="2AD0EE5A"/>
    <w:rsid w:val="2AD53EB7"/>
    <w:rsid w:val="2AD6139F"/>
    <w:rsid w:val="2ADB6E60"/>
    <w:rsid w:val="2ADDBB8F"/>
    <w:rsid w:val="2ADE0EC4"/>
    <w:rsid w:val="2AE42E7C"/>
    <w:rsid w:val="2AE4D25F"/>
    <w:rsid w:val="2AE5CF6D"/>
    <w:rsid w:val="2AE7323E"/>
    <w:rsid w:val="2AE84AF9"/>
    <w:rsid w:val="2AE8EDDB"/>
    <w:rsid w:val="2AE91368"/>
    <w:rsid w:val="2AE95DE4"/>
    <w:rsid w:val="2AEAECAE"/>
    <w:rsid w:val="2AEB72AE"/>
    <w:rsid w:val="2AEDAD1A"/>
    <w:rsid w:val="2AEE91AD"/>
    <w:rsid w:val="2AEF7920"/>
    <w:rsid w:val="2AEFA465"/>
    <w:rsid w:val="2AF15F6C"/>
    <w:rsid w:val="2AF27376"/>
    <w:rsid w:val="2AF55491"/>
    <w:rsid w:val="2AF5CE83"/>
    <w:rsid w:val="2AF6CD04"/>
    <w:rsid w:val="2AF7247D"/>
    <w:rsid w:val="2AF7643B"/>
    <w:rsid w:val="2AFA283C"/>
    <w:rsid w:val="2AFE810D"/>
    <w:rsid w:val="2AFFA5B5"/>
    <w:rsid w:val="2B0228E9"/>
    <w:rsid w:val="2B0395D4"/>
    <w:rsid w:val="2B0690CA"/>
    <w:rsid w:val="2B07138F"/>
    <w:rsid w:val="2B084EFD"/>
    <w:rsid w:val="2B0AEBC1"/>
    <w:rsid w:val="2B0C1699"/>
    <w:rsid w:val="2B0D90F6"/>
    <w:rsid w:val="2B0DB6FF"/>
    <w:rsid w:val="2B0DDF00"/>
    <w:rsid w:val="2B0E86E1"/>
    <w:rsid w:val="2B0FE033"/>
    <w:rsid w:val="2B10355D"/>
    <w:rsid w:val="2B11602F"/>
    <w:rsid w:val="2B15B099"/>
    <w:rsid w:val="2B16F0C6"/>
    <w:rsid w:val="2B19412F"/>
    <w:rsid w:val="2B19C40C"/>
    <w:rsid w:val="2B1ACAC5"/>
    <w:rsid w:val="2B1BC954"/>
    <w:rsid w:val="2B1D7DFE"/>
    <w:rsid w:val="2B210083"/>
    <w:rsid w:val="2B2152D3"/>
    <w:rsid w:val="2B238342"/>
    <w:rsid w:val="2B2434A3"/>
    <w:rsid w:val="2B266762"/>
    <w:rsid w:val="2B27E638"/>
    <w:rsid w:val="2B2834A6"/>
    <w:rsid w:val="2B29BDCE"/>
    <w:rsid w:val="2B2AAAE8"/>
    <w:rsid w:val="2B2ABE19"/>
    <w:rsid w:val="2B2EDFDC"/>
    <w:rsid w:val="2B321ADE"/>
    <w:rsid w:val="2B338BE7"/>
    <w:rsid w:val="2B356485"/>
    <w:rsid w:val="2B3BCA0A"/>
    <w:rsid w:val="2B3DB971"/>
    <w:rsid w:val="2B3F6B02"/>
    <w:rsid w:val="2B44BD69"/>
    <w:rsid w:val="2B454954"/>
    <w:rsid w:val="2B45AA68"/>
    <w:rsid w:val="2B47A2CC"/>
    <w:rsid w:val="2B47C774"/>
    <w:rsid w:val="2B4C4087"/>
    <w:rsid w:val="2B4EF451"/>
    <w:rsid w:val="2B51900E"/>
    <w:rsid w:val="2B51ED2E"/>
    <w:rsid w:val="2B5435AF"/>
    <w:rsid w:val="2B59047D"/>
    <w:rsid w:val="2B5978BF"/>
    <w:rsid w:val="2B5B1A87"/>
    <w:rsid w:val="2B5C1878"/>
    <w:rsid w:val="2B5C67C9"/>
    <w:rsid w:val="2B5CD629"/>
    <w:rsid w:val="2B5D010F"/>
    <w:rsid w:val="2B5FB73F"/>
    <w:rsid w:val="2B619382"/>
    <w:rsid w:val="2B629635"/>
    <w:rsid w:val="2B64B213"/>
    <w:rsid w:val="2B650187"/>
    <w:rsid w:val="2B652BD6"/>
    <w:rsid w:val="2B652CC6"/>
    <w:rsid w:val="2B66017C"/>
    <w:rsid w:val="2B6650DE"/>
    <w:rsid w:val="2B68409F"/>
    <w:rsid w:val="2B6BCDBB"/>
    <w:rsid w:val="2B6C2E69"/>
    <w:rsid w:val="2B6F9815"/>
    <w:rsid w:val="2B6FB0C6"/>
    <w:rsid w:val="2B719CCA"/>
    <w:rsid w:val="2B71EA79"/>
    <w:rsid w:val="2B72EF1F"/>
    <w:rsid w:val="2B75038C"/>
    <w:rsid w:val="2B76A0D8"/>
    <w:rsid w:val="2B77780F"/>
    <w:rsid w:val="2B77C7D3"/>
    <w:rsid w:val="2B7BE323"/>
    <w:rsid w:val="2B7F5F64"/>
    <w:rsid w:val="2B863314"/>
    <w:rsid w:val="2B86DE40"/>
    <w:rsid w:val="2B883006"/>
    <w:rsid w:val="2B8C87DE"/>
    <w:rsid w:val="2B8E0E9E"/>
    <w:rsid w:val="2B8EC88A"/>
    <w:rsid w:val="2B8F28E4"/>
    <w:rsid w:val="2B91E26A"/>
    <w:rsid w:val="2B92112E"/>
    <w:rsid w:val="2B9351DE"/>
    <w:rsid w:val="2B96258E"/>
    <w:rsid w:val="2B9A9F2F"/>
    <w:rsid w:val="2B9AE0A1"/>
    <w:rsid w:val="2B9C7B66"/>
    <w:rsid w:val="2B9E107F"/>
    <w:rsid w:val="2B9E5EB7"/>
    <w:rsid w:val="2B9FEF31"/>
    <w:rsid w:val="2BA0FDBD"/>
    <w:rsid w:val="2BA4D9C0"/>
    <w:rsid w:val="2BA582D8"/>
    <w:rsid w:val="2BAA2BDB"/>
    <w:rsid w:val="2BAA76B1"/>
    <w:rsid w:val="2BAB72EA"/>
    <w:rsid w:val="2BAD4391"/>
    <w:rsid w:val="2BAD89B6"/>
    <w:rsid w:val="2BAE892A"/>
    <w:rsid w:val="2BAEDACC"/>
    <w:rsid w:val="2BB1A560"/>
    <w:rsid w:val="2BB1FF80"/>
    <w:rsid w:val="2BB4963C"/>
    <w:rsid w:val="2BBB1448"/>
    <w:rsid w:val="2BBCB251"/>
    <w:rsid w:val="2BBFE1AC"/>
    <w:rsid w:val="2BC70C93"/>
    <w:rsid w:val="2BCAA0D0"/>
    <w:rsid w:val="2BCB2AA1"/>
    <w:rsid w:val="2BCC5F56"/>
    <w:rsid w:val="2BD372E4"/>
    <w:rsid w:val="2BD3BC99"/>
    <w:rsid w:val="2BD6FE0B"/>
    <w:rsid w:val="2BDDA6A0"/>
    <w:rsid w:val="2BDE1202"/>
    <w:rsid w:val="2BDEDDE4"/>
    <w:rsid w:val="2BDEEC53"/>
    <w:rsid w:val="2BE015EC"/>
    <w:rsid w:val="2BE035AC"/>
    <w:rsid w:val="2BE43E96"/>
    <w:rsid w:val="2BE44BCB"/>
    <w:rsid w:val="2BE54EDA"/>
    <w:rsid w:val="2BE7814A"/>
    <w:rsid w:val="2BE8D8C7"/>
    <w:rsid w:val="2BE8FC3D"/>
    <w:rsid w:val="2BEAD5F7"/>
    <w:rsid w:val="2BEC233F"/>
    <w:rsid w:val="2BF3B112"/>
    <w:rsid w:val="2BF9EFF0"/>
    <w:rsid w:val="2BFAE906"/>
    <w:rsid w:val="2BFDD912"/>
    <w:rsid w:val="2C00DB01"/>
    <w:rsid w:val="2C060C0D"/>
    <w:rsid w:val="2C0972DD"/>
    <w:rsid w:val="2C0A1C8B"/>
    <w:rsid w:val="2C0A86CA"/>
    <w:rsid w:val="2C0ABAD0"/>
    <w:rsid w:val="2C0B1AEC"/>
    <w:rsid w:val="2C0B9711"/>
    <w:rsid w:val="2C0C8D0C"/>
    <w:rsid w:val="2C0DD0F3"/>
    <w:rsid w:val="2C11B6CF"/>
    <w:rsid w:val="2C12EEB9"/>
    <w:rsid w:val="2C1574C0"/>
    <w:rsid w:val="2C1B30E6"/>
    <w:rsid w:val="2C1B4B31"/>
    <w:rsid w:val="2C1CA411"/>
    <w:rsid w:val="2C1D3C78"/>
    <w:rsid w:val="2C20CA27"/>
    <w:rsid w:val="2C2373E9"/>
    <w:rsid w:val="2C2AE3F2"/>
    <w:rsid w:val="2C2BB830"/>
    <w:rsid w:val="2C2C4D9E"/>
    <w:rsid w:val="2C2CD6A3"/>
    <w:rsid w:val="2C2D759E"/>
    <w:rsid w:val="2C2DAD84"/>
    <w:rsid w:val="2C2DD4A9"/>
    <w:rsid w:val="2C313EBC"/>
    <w:rsid w:val="2C316447"/>
    <w:rsid w:val="2C3566F8"/>
    <w:rsid w:val="2C3584F3"/>
    <w:rsid w:val="2C382088"/>
    <w:rsid w:val="2C3C23EB"/>
    <w:rsid w:val="2C3D2148"/>
    <w:rsid w:val="2C3DA5BF"/>
    <w:rsid w:val="2C40336C"/>
    <w:rsid w:val="2C42F897"/>
    <w:rsid w:val="2C4446DF"/>
    <w:rsid w:val="2C44C544"/>
    <w:rsid w:val="2C457490"/>
    <w:rsid w:val="2C470327"/>
    <w:rsid w:val="2C48EBA5"/>
    <w:rsid w:val="2C4941CF"/>
    <w:rsid w:val="2C4B055D"/>
    <w:rsid w:val="2C4B0BD1"/>
    <w:rsid w:val="2C4CB504"/>
    <w:rsid w:val="2C4D9DD7"/>
    <w:rsid w:val="2C4EE38C"/>
    <w:rsid w:val="2C515091"/>
    <w:rsid w:val="2C515C79"/>
    <w:rsid w:val="2C54F24A"/>
    <w:rsid w:val="2C54FFD2"/>
    <w:rsid w:val="2C5702E8"/>
    <w:rsid w:val="2C598EF5"/>
    <w:rsid w:val="2C66E300"/>
    <w:rsid w:val="2C677BB3"/>
    <w:rsid w:val="2C6854A5"/>
    <w:rsid w:val="2C6A653C"/>
    <w:rsid w:val="2C6D87BF"/>
    <w:rsid w:val="2C6F3CEC"/>
    <w:rsid w:val="2C70DBDA"/>
    <w:rsid w:val="2C714FA8"/>
    <w:rsid w:val="2C71705A"/>
    <w:rsid w:val="2C71A1B9"/>
    <w:rsid w:val="2C75789F"/>
    <w:rsid w:val="2C7A4CB1"/>
    <w:rsid w:val="2C7C3E6F"/>
    <w:rsid w:val="2C7F3BDB"/>
    <w:rsid w:val="2C802B3F"/>
    <w:rsid w:val="2C802C1C"/>
    <w:rsid w:val="2C82D6DC"/>
    <w:rsid w:val="2C852942"/>
    <w:rsid w:val="2C863F4D"/>
    <w:rsid w:val="2C86EE19"/>
    <w:rsid w:val="2C870556"/>
    <w:rsid w:val="2C93632A"/>
    <w:rsid w:val="2C9407AC"/>
    <w:rsid w:val="2C94607A"/>
    <w:rsid w:val="2C963571"/>
    <w:rsid w:val="2C971C57"/>
    <w:rsid w:val="2C9BB9E0"/>
    <w:rsid w:val="2C9D1AA2"/>
    <w:rsid w:val="2C9E184F"/>
    <w:rsid w:val="2C9F749F"/>
    <w:rsid w:val="2C9FF536"/>
    <w:rsid w:val="2CA0528E"/>
    <w:rsid w:val="2CA07AB0"/>
    <w:rsid w:val="2CA17940"/>
    <w:rsid w:val="2CA2250F"/>
    <w:rsid w:val="2CA377F8"/>
    <w:rsid w:val="2CA744ED"/>
    <w:rsid w:val="2CA7EBE2"/>
    <w:rsid w:val="2CA7FD28"/>
    <w:rsid w:val="2CA95A41"/>
    <w:rsid w:val="2CA96114"/>
    <w:rsid w:val="2CABBCDE"/>
    <w:rsid w:val="2CAC844D"/>
    <w:rsid w:val="2CB045EA"/>
    <w:rsid w:val="2CB09172"/>
    <w:rsid w:val="2CB0B0C0"/>
    <w:rsid w:val="2CB20565"/>
    <w:rsid w:val="2CB22BBF"/>
    <w:rsid w:val="2CB3A502"/>
    <w:rsid w:val="2CB4239E"/>
    <w:rsid w:val="2CB6E866"/>
    <w:rsid w:val="2CB7869A"/>
    <w:rsid w:val="2CB9B8AA"/>
    <w:rsid w:val="2CBD947F"/>
    <w:rsid w:val="2CBE29C6"/>
    <w:rsid w:val="2CC08CCC"/>
    <w:rsid w:val="2CC0C06B"/>
    <w:rsid w:val="2CC11DBF"/>
    <w:rsid w:val="2CC35C24"/>
    <w:rsid w:val="2CC63A9E"/>
    <w:rsid w:val="2CC70C0E"/>
    <w:rsid w:val="2CCD2527"/>
    <w:rsid w:val="2CCFB35E"/>
    <w:rsid w:val="2CD3EC05"/>
    <w:rsid w:val="2CD57CED"/>
    <w:rsid w:val="2CD6778C"/>
    <w:rsid w:val="2CDB2126"/>
    <w:rsid w:val="2CDD4BBE"/>
    <w:rsid w:val="2CDF92B5"/>
    <w:rsid w:val="2CE1BEF9"/>
    <w:rsid w:val="2CE23367"/>
    <w:rsid w:val="2CE29758"/>
    <w:rsid w:val="2CE3890A"/>
    <w:rsid w:val="2CE587B4"/>
    <w:rsid w:val="2CE82652"/>
    <w:rsid w:val="2CE89699"/>
    <w:rsid w:val="2CEA1990"/>
    <w:rsid w:val="2CEB2361"/>
    <w:rsid w:val="2CEC4026"/>
    <w:rsid w:val="2CEE2684"/>
    <w:rsid w:val="2CF07E9A"/>
    <w:rsid w:val="2CF26E07"/>
    <w:rsid w:val="2CF3ED34"/>
    <w:rsid w:val="2CF44378"/>
    <w:rsid w:val="2CF61EB7"/>
    <w:rsid w:val="2CF64252"/>
    <w:rsid w:val="2CF7F52F"/>
    <w:rsid w:val="2CFB835E"/>
    <w:rsid w:val="2CFBBF75"/>
    <w:rsid w:val="2CFCD6B4"/>
    <w:rsid w:val="2CFDA423"/>
    <w:rsid w:val="2CFEE9E2"/>
    <w:rsid w:val="2CFFBEBC"/>
    <w:rsid w:val="2D00A26E"/>
    <w:rsid w:val="2D00CD8C"/>
    <w:rsid w:val="2D04D432"/>
    <w:rsid w:val="2D05095C"/>
    <w:rsid w:val="2D0B1EAA"/>
    <w:rsid w:val="2D0B3888"/>
    <w:rsid w:val="2D0BCC1B"/>
    <w:rsid w:val="2D0CC262"/>
    <w:rsid w:val="2D0E26B9"/>
    <w:rsid w:val="2D0F9FF4"/>
    <w:rsid w:val="2D1131D7"/>
    <w:rsid w:val="2D1204F5"/>
    <w:rsid w:val="2D1216EA"/>
    <w:rsid w:val="2D164AEA"/>
    <w:rsid w:val="2D173FCA"/>
    <w:rsid w:val="2D19A873"/>
    <w:rsid w:val="2D1AB426"/>
    <w:rsid w:val="2D1D5A07"/>
    <w:rsid w:val="2D1D81FB"/>
    <w:rsid w:val="2D1E09AC"/>
    <w:rsid w:val="2D1E0D1C"/>
    <w:rsid w:val="2D25E11B"/>
    <w:rsid w:val="2D25FAA2"/>
    <w:rsid w:val="2D280A16"/>
    <w:rsid w:val="2D285741"/>
    <w:rsid w:val="2D2A6134"/>
    <w:rsid w:val="2D2C476C"/>
    <w:rsid w:val="2D2D4BA6"/>
    <w:rsid w:val="2D2DF59F"/>
    <w:rsid w:val="2D34EF60"/>
    <w:rsid w:val="2D351F4E"/>
    <w:rsid w:val="2D3A17D1"/>
    <w:rsid w:val="2D3C5C0D"/>
    <w:rsid w:val="2D3C5F47"/>
    <w:rsid w:val="2D3D36CD"/>
    <w:rsid w:val="2D40F0FE"/>
    <w:rsid w:val="2D430C48"/>
    <w:rsid w:val="2D45B4CA"/>
    <w:rsid w:val="2D46A852"/>
    <w:rsid w:val="2D4AC4B1"/>
    <w:rsid w:val="2D4AD231"/>
    <w:rsid w:val="2D4B4CAD"/>
    <w:rsid w:val="2D4B727E"/>
    <w:rsid w:val="2D4B7E4E"/>
    <w:rsid w:val="2D4D36BF"/>
    <w:rsid w:val="2D505E9A"/>
    <w:rsid w:val="2D583B5E"/>
    <w:rsid w:val="2D5A4E40"/>
    <w:rsid w:val="2D5AAAE5"/>
    <w:rsid w:val="2D5AF76A"/>
    <w:rsid w:val="2D5ECA80"/>
    <w:rsid w:val="2D5FD96D"/>
    <w:rsid w:val="2D62443D"/>
    <w:rsid w:val="2D6281C1"/>
    <w:rsid w:val="2D62E765"/>
    <w:rsid w:val="2D63A069"/>
    <w:rsid w:val="2D6457E9"/>
    <w:rsid w:val="2D6D2E40"/>
    <w:rsid w:val="2D6DC2D1"/>
    <w:rsid w:val="2D6E7920"/>
    <w:rsid w:val="2D70322A"/>
    <w:rsid w:val="2D71B8E2"/>
    <w:rsid w:val="2D71CA64"/>
    <w:rsid w:val="2D75FA43"/>
    <w:rsid w:val="2D764722"/>
    <w:rsid w:val="2D7A2451"/>
    <w:rsid w:val="2D7D0050"/>
    <w:rsid w:val="2D7E3AF8"/>
    <w:rsid w:val="2D822455"/>
    <w:rsid w:val="2D839C23"/>
    <w:rsid w:val="2D8719AA"/>
    <w:rsid w:val="2D8A7B2B"/>
    <w:rsid w:val="2D8B6AD8"/>
    <w:rsid w:val="2D8D3156"/>
    <w:rsid w:val="2D8E02B8"/>
    <w:rsid w:val="2D94897E"/>
    <w:rsid w:val="2D95D0C7"/>
    <w:rsid w:val="2D95D95E"/>
    <w:rsid w:val="2D976D57"/>
    <w:rsid w:val="2D9E03B9"/>
    <w:rsid w:val="2D9FA479"/>
    <w:rsid w:val="2DA18A54"/>
    <w:rsid w:val="2DA52F9A"/>
    <w:rsid w:val="2DA7DB27"/>
    <w:rsid w:val="2DA8561C"/>
    <w:rsid w:val="2DA91E1E"/>
    <w:rsid w:val="2DAA8393"/>
    <w:rsid w:val="2DABADCA"/>
    <w:rsid w:val="2DAD2AC9"/>
    <w:rsid w:val="2DAD9860"/>
    <w:rsid w:val="2DAEC081"/>
    <w:rsid w:val="2DAF2251"/>
    <w:rsid w:val="2DAF8E4C"/>
    <w:rsid w:val="2DB31829"/>
    <w:rsid w:val="2DBB73C2"/>
    <w:rsid w:val="2DBCC632"/>
    <w:rsid w:val="2DBCCC56"/>
    <w:rsid w:val="2DC1F148"/>
    <w:rsid w:val="2DC8418F"/>
    <w:rsid w:val="2DC85D80"/>
    <w:rsid w:val="2DCA2019"/>
    <w:rsid w:val="2DCD1556"/>
    <w:rsid w:val="2DCD733F"/>
    <w:rsid w:val="2DD04432"/>
    <w:rsid w:val="2DD1196A"/>
    <w:rsid w:val="2DD44AA9"/>
    <w:rsid w:val="2DD675E8"/>
    <w:rsid w:val="2DD6F885"/>
    <w:rsid w:val="2DD81593"/>
    <w:rsid w:val="2DD8E7E9"/>
    <w:rsid w:val="2DDE4AD4"/>
    <w:rsid w:val="2DDF20E6"/>
    <w:rsid w:val="2DE2BAAA"/>
    <w:rsid w:val="2DE3C4A3"/>
    <w:rsid w:val="2DE3E980"/>
    <w:rsid w:val="2DE470C2"/>
    <w:rsid w:val="2DE495C4"/>
    <w:rsid w:val="2DE6755F"/>
    <w:rsid w:val="2DE77543"/>
    <w:rsid w:val="2DEA27AE"/>
    <w:rsid w:val="2DEA44AB"/>
    <w:rsid w:val="2DEAEE31"/>
    <w:rsid w:val="2DEBF879"/>
    <w:rsid w:val="2DEC2563"/>
    <w:rsid w:val="2DECAD90"/>
    <w:rsid w:val="2DEDAB77"/>
    <w:rsid w:val="2DF1BDEB"/>
    <w:rsid w:val="2DF1D985"/>
    <w:rsid w:val="2DF2C6FC"/>
    <w:rsid w:val="2DF321AE"/>
    <w:rsid w:val="2DF3F8AA"/>
    <w:rsid w:val="2DF47472"/>
    <w:rsid w:val="2DF9D03B"/>
    <w:rsid w:val="2E00ED70"/>
    <w:rsid w:val="2E03AB21"/>
    <w:rsid w:val="2E04D321"/>
    <w:rsid w:val="2E04EFA0"/>
    <w:rsid w:val="2E07515D"/>
    <w:rsid w:val="2E0A1AF0"/>
    <w:rsid w:val="2E118BF9"/>
    <w:rsid w:val="2E1380EA"/>
    <w:rsid w:val="2E15D928"/>
    <w:rsid w:val="2E15DFB5"/>
    <w:rsid w:val="2E1BEFDE"/>
    <w:rsid w:val="2E1C048E"/>
    <w:rsid w:val="2E1D3C3F"/>
    <w:rsid w:val="2E203AF5"/>
    <w:rsid w:val="2E204928"/>
    <w:rsid w:val="2E22CDAA"/>
    <w:rsid w:val="2E24F3D0"/>
    <w:rsid w:val="2E25B878"/>
    <w:rsid w:val="2E268492"/>
    <w:rsid w:val="2E2F4A88"/>
    <w:rsid w:val="2E318A37"/>
    <w:rsid w:val="2E38082C"/>
    <w:rsid w:val="2E390FCA"/>
    <w:rsid w:val="2E3B6725"/>
    <w:rsid w:val="2E3CFF00"/>
    <w:rsid w:val="2E3E3E14"/>
    <w:rsid w:val="2E41DA55"/>
    <w:rsid w:val="2E45F623"/>
    <w:rsid w:val="2E4674CC"/>
    <w:rsid w:val="2E478C77"/>
    <w:rsid w:val="2E482022"/>
    <w:rsid w:val="2E491AFC"/>
    <w:rsid w:val="2E4C71EF"/>
    <w:rsid w:val="2E4DE398"/>
    <w:rsid w:val="2E50A6C5"/>
    <w:rsid w:val="2E529EDC"/>
    <w:rsid w:val="2E548CEC"/>
    <w:rsid w:val="2E54F2A8"/>
    <w:rsid w:val="2E586E6E"/>
    <w:rsid w:val="2E5A9E80"/>
    <w:rsid w:val="2E5ACECD"/>
    <w:rsid w:val="2E5F8B6A"/>
    <w:rsid w:val="2E5FDE5D"/>
    <w:rsid w:val="2E61A40C"/>
    <w:rsid w:val="2E63DC52"/>
    <w:rsid w:val="2E6655A4"/>
    <w:rsid w:val="2E6A825F"/>
    <w:rsid w:val="2E6A9901"/>
    <w:rsid w:val="2E6C46EE"/>
    <w:rsid w:val="2E6C55DA"/>
    <w:rsid w:val="2E6DF235"/>
    <w:rsid w:val="2E6FB49F"/>
    <w:rsid w:val="2E711636"/>
    <w:rsid w:val="2E73EBD2"/>
    <w:rsid w:val="2E747060"/>
    <w:rsid w:val="2E74D453"/>
    <w:rsid w:val="2E758A5D"/>
    <w:rsid w:val="2E7A6D9D"/>
    <w:rsid w:val="2E7B6B54"/>
    <w:rsid w:val="2E7E2F7C"/>
    <w:rsid w:val="2E7F63F1"/>
    <w:rsid w:val="2E7F7FFB"/>
    <w:rsid w:val="2E7F9E33"/>
    <w:rsid w:val="2E7FADAF"/>
    <w:rsid w:val="2E7FCA30"/>
    <w:rsid w:val="2E8258BF"/>
    <w:rsid w:val="2E82C9DA"/>
    <w:rsid w:val="2E860C79"/>
    <w:rsid w:val="2E886A7D"/>
    <w:rsid w:val="2E8C5140"/>
    <w:rsid w:val="2E8D9CD9"/>
    <w:rsid w:val="2E90980A"/>
    <w:rsid w:val="2E90B31E"/>
    <w:rsid w:val="2E948C64"/>
    <w:rsid w:val="2E9520A5"/>
    <w:rsid w:val="2E972C25"/>
    <w:rsid w:val="2E9770B9"/>
    <w:rsid w:val="2E9D629A"/>
    <w:rsid w:val="2EA3B619"/>
    <w:rsid w:val="2EA4C261"/>
    <w:rsid w:val="2EAA0075"/>
    <w:rsid w:val="2EAA09B7"/>
    <w:rsid w:val="2EABF7B7"/>
    <w:rsid w:val="2EAC57FB"/>
    <w:rsid w:val="2EAEBAF1"/>
    <w:rsid w:val="2EB0A126"/>
    <w:rsid w:val="2EB107FE"/>
    <w:rsid w:val="2EB2AE53"/>
    <w:rsid w:val="2EB30CE5"/>
    <w:rsid w:val="2EB34017"/>
    <w:rsid w:val="2EB63DDE"/>
    <w:rsid w:val="2EB89C1D"/>
    <w:rsid w:val="2EB8F470"/>
    <w:rsid w:val="2EB9E91E"/>
    <w:rsid w:val="2EBB0CBE"/>
    <w:rsid w:val="2EBB1DC2"/>
    <w:rsid w:val="2EC0515C"/>
    <w:rsid w:val="2EC31B7A"/>
    <w:rsid w:val="2EC420CE"/>
    <w:rsid w:val="2EC45245"/>
    <w:rsid w:val="2EC795DA"/>
    <w:rsid w:val="2ED065D5"/>
    <w:rsid w:val="2ED2359F"/>
    <w:rsid w:val="2ED24077"/>
    <w:rsid w:val="2ED5CB59"/>
    <w:rsid w:val="2ED75903"/>
    <w:rsid w:val="2ED84B2F"/>
    <w:rsid w:val="2EDAA164"/>
    <w:rsid w:val="2EDC6977"/>
    <w:rsid w:val="2EDE5F76"/>
    <w:rsid w:val="2EE53F07"/>
    <w:rsid w:val="2EE64AE1"/>
    <w:rsid w:val="2EE82915"/>
    <w:rsid w:val="2EE87A53"/>
    <w:rsid w:val="2EE8C452"/>
    <w:rsid w:val="2EEA1058"/>
    <w:rsid w:val="2EEAB1AC"/>
    <w:rsid w:val="2EEB22BC"/>
    <w:rsid w:val="2EEC3644"/>
    <w:rsid w:val="2EEC70DD"/>
    <w:rsid w:val="2EED318C"/>
    <w:rsid w:val="2EEF1529"/>
    <w:rsid w:val="2EEF15F2"/>
    <w:rsid w:val="2EF0602B"/>
    <w:rsid w:val="2EF17A18"/>
    <w:rsid w:val="2EF1D833"/>
    <w:rsid w:val="2EF34D24"/>
    <w:rsid w:val="2EF3D59D"/>
    <w:rsid w:val="2EF4CE6B"/>
    <w:rsid w:val="2EF54AB6"/>
    <w:rsid w:val="2EF5561F"/>
    <w:rsid w:val="2EF64F77"/>
    <w:rsid w:val="2EF762C3"/>
    <w:rsid w:val="2EF7A2D7"/>
    <w:rsid w:val="2EF94533"/>
    <w:rsid w:val="2EFA280C"/>
    <w:rsid w:val="2EFB9B26"/>
    <w:rsid w:val="2EFBD479"/>
    <w:rsid w:val="2EFC57A1"/>
    <w:rsid w:val="2EFE3E37"/>
    <w:rsid w:val="2F00C818"/>
    <w:rsid w:val="2F024A48"/>
    <w:rsid w:val="2F038C4A"/>
    <w:rsid w:val="2F0CE83F"/>
    <w:rsid w:val="2F0F2742"/>
    <w:rsid w:val="2F10792D"/>
    <w:rsid w:val="2F11FDF2"/>
    <w:rsid w:val="2F17F13B"/>
    <w:rsid w:val="2F187BCC"/>
    <w:rsid w:val="2F1A6052"/>
    <w:rsid w:val="2F1B87BC"/>
    <w:rsid w:val="2F1B9B5F"/>
    <w:rsid w:val="2F1CE450"/>
    <w:rsid w:val="2F20A56F"/>
    <w:rsid w:val="2F21FB3B"/>
    <w:rsid w:val="2F26D9E2"/>
    <w:rsid w:val="2F27B4A2"/>
    <w:rsid w:val="2F27CB1A"/>
    <w:rsid w:val="2F2802BC"/>
    <w:rsid w:val="2F288AF6"/>
    <w:rsid w:val="2F28F903"/>
    <w:rsid w:val="2F2A56BD"/>
    <w:rsid w:val="2F2BB800"/>
    <w:rsid w:val="2F2CC55B"/>
    <w:rsid w:val="2F2CE937"/>
    <w:rsid w:val="2F2D8A9D"/>
    <w:rsid w:val="2F2E5951"/>
    <w:rsid w:val="2F2FD00F"/>
    <w:rsid w:val="2F32DBBD"/>
    <w:rsid w:val="2F338C78"/>
    <w:rsid w:val="2F34FBAA"/>
    <w:rsid w:val="2F3D743A"/>
    <w:rsid w:val="2F3F0BD1"/>
    <w:rsid w:val="2F3F7DFD"/>
    <w:rsid w:val="2F464FC1"/>
    <w:rsid w:val="2F489DEE"/>
    <w:rsid w:val="2F498919"/>
    <w:rsid w:val="2F4D15FC"/>
    <w:rsid w:val="2F4E648D"/>
    <w:rsid w:val="2F4E66FB"/>
    <w:rsid w:val="2F4F082F"/>
    <w:rsid w:val="2F52FE92"/>
    <w:rsid w:val="2F571467"/>
    <w:rsid w:val="2F577655"/>
    <w:rsid w:val="2F5896EA"/>
    <w:rsid w:val="2F597F02"/>
    <w:rsid w:val="2F59F4CD"/>
    <w:rsid w:val="2F5AA4BF"/>
    <w:rsid w:val="2F5B380F"/>
    <w:rsid w:val="2F5C8A92"/>
    <w:rsid w:val="2F5FB429"/>
    <w:rsid w:val="2F6179DB"/>
    <w:rsid w:val="2F6347BE"/>
    <w:rsid w:val="2F638BFB"/>
    <w:rsid w:val="2F65630C"/>
    <w:rsid w:val="2F68AC33"/>
    <w:rsid w:val="2F69C3B0"/>
    <w:rsid w:val="2F69FFF9"/>
    <w:rsid w:val="2F6D8DB6"/>
    <w:rsid w:val="2F6EE048"/>
    <w:rsid w:val="2F707002"/>
    <w:rsid w:val="2F7B4D44"/>
    <w:rsid w:val="2F7BFCD0"/>
    <w:rsid w:val="2F7C570C"/>
    <w:rsid w:val="2F7ED8F1"/>
    <w:rsid w:val="2F7FAF33"/>
    <w:rsid w:val="2F80D1F6"/>
    <w:rsid w:val="2F81E30E"/>
    <w:rsid w:val="2F828C1C"/>
    <w:rsid w:val="2F836AF5"/>
    <w:rsid w:val="2F87C3FF"/>
    <w:rsid w:val="2F89F581"/>
    <w:rsid w:val="2F8A8933"/>
    <w:rsid w:val="2F8AC09F"/>
    <w:rsid w:val="2F909626"/>
    <w:rsid w:val="2F937FAD"/>
    <w:rsid w:val="2F958BFF"/>
    <w:rsid w:val="2F9ABFD8"/>
    <w:rsid w:val="2F9B5B16"/>
    <w:rsid w:val="2F9BB5B3"/>
    <w:rsid w:val="2F9D9DC3"/>
    <w:rsid w:val="2F9E0A00"/>
    <w:rsid w:val="2F9F118C"/>
    <w:rsid w:val="2FA278C8"/>
    <w:rsid w:val="2FA287C1"/>
    <w:rsid w:val="2FA3EE9F"/>
    <w:rsid w:val="2FA63B04"/>
    <w:rsid w:val="2FA673E7"/>
    <w:rsid w:val="2FAD64C6"/>
    <w:rsid w:val="2FAE361C"/>
    <w:rsid w:val="2FB1BCF3"/>
    <w:rsid w:val="2FB264EE"/>
    <w:rsid w:val="2FB36DCC"/>
    <w:rsid w:val="2FB558EF"/>
    <w:rsid w:val="2FB5BCA7"/>
    <w:rsid w:val="2FB6ED2B"/>
    <w:rsid w:val="2FBA3168"/>
    <w:rsid w:val="2FBFA888"/>
    <w:rsid w:val="2FC2BFD9"/>
    <w:rsid w:val="2FC428C8"/>
    <w:rsid w:val="2FC59D35"/>
    <w:rsid w:val="2FC76244"/>
    <w:rsid w:val="2FC7A8EA"/>
    <w:rsid w:val="2FC8EBDD"/>
    <w:rsid w:val="2FCCFF7D"/>
    <w:rsid w:val="2FCD52B5"/>
    <w:rsid w:val="2FCDCE93"/>
    <w:rsid w:val="2FCE5D58"/>
    <w:rsid w:val="2FD1A000"/>
    <w:rsid w:val="2FD2B010"/>
    <w:rsid w:val="2FD458EF"/>
    <w:rsid w:val="2FD4821A"/>
    <w:rsid w:val="2FD71A36"/>
    <w:rsid w:val="2FD7E845"/>
    <w:rsid w:val="2FD8B073"/>
    <w:rsid w:val="2FD92783"/>
    <w:rsid w:val="2FDBE94A"/>
    <w:rsid w:val="2FDC8E30"/>
    <w:rsid w:val="2FDD1417"/>
    <w:rsid w:val="2FDDED67"/>
    <w:rsid w:val="2FDF0D17"/>
    <w:rsid w:val="2FDFEE5D"/>
    <w:rsid w:val="2FE3DA73"/>
    <w:rsid w:val="2FE3F075"/>
    <w:rsid w:val="2FE497D7"/>
    <w:rsid w:val="2FE74E09"/>
    <w:rsid w:val="2FE999B2"/>
    <w:rsid w:val="2FEB0E0D"/>
    <w:rsid w:val="2FEBB1B2"/>
    <w:rsid w:val="2FED00BA"/>
    <w:rsid w:val="2FEF18C0"/>
    <w:rsid w:val="2FEF8A47"/>
    <w:rsid w:val="2FF094BC"/>
    <w:rsid w:val="2FF0BACC"/>
    <w:rsid w:val="2FF0C42B"/>
    <w:rsid w:val="2FFA5231"/>
    <w:rsid w:val="2FFB4B7B"/>
    <w:rsid w:val="2FFBD929"/>
    <w:rsid w:val="2FFC2327"/>
    <w:rsid w:val="2FFC5F98"/>
    <w:rsid w:val="2FFCDCB4"/>
    <w:rsid w:val="2FFD45A0"/>
    <w:rsid w:val="2FFE339D"/>
    <w:rsid w:val="2FFF406E"/>
    <w:rsid w:val="300090A5"/>
    <w:rsid w:val="3001BD59"/>
    <w:rsid w:val="300641EE"/>
    <w:rsid w:val="3008822B"/>
    <w:rsid w:val="3009AB15"/>
    <w:rsid w:val="300B100C"/>
    <w:rsid w:val="30115ABE"/>
    <w:rsid w:val="3011802B"/>
    <w:rsid w:val="3015EF24"/>
    <w:rsid w:val="30177AD8"/>
    <w:rsid w:val="30182051"/>
    <w:rsid w:val="3018B847"/>
    <w:rsid w:val="301F090A"/>
    <w:rsid w:val="3020E2CA"/>
    <w:rsid w:val="3021510D"/>
    <w:rsid w:val="30228B4B"/>
    <w:rsid w:val="3024DE4C"/>
    <w:rsid w:val="3026DAA0"/>
    <w:rsid w:val="302919BC"/>
    <w:rsid w:val="30292050"/>
    <w:rsid w:val="30294CCA"/>
    <w:rsid w:val="302951E0"/>
    <w:rsid w:val="302A310D"/>
    <w:rsid w:val="302AED87"/>
    <w:rsid w:val="302C16B2"/>
    <w:rsid w:val="302F291D"/>
    <w:rsid w:val="30303A77"/>
    <w:rsid w:val="30310C3F"/>
    <w:rsid w:val="3031B15A"/>
    <w:rsid w:val="3031DDCD"/>
    <w:rsid w:val="303295FF"/>
    <w:rsid w:val="3032E4AC"/>
    <w:rsid w:val="30361CDE"/>
    <w:rsid w:val="30365A46"/>
    <w:rsid w:val="3036BD4B"/>
    <w:rsid w:val="303776E6"/>
    <w:rsid w:val="303A221B"/>
    <w:rsid w:val="303AA0E2"/>
    <w:rsid w:val="303B5115"/>
    <w:rsid w:val="303EFF25"/>
    <w:rsid w:val="3040B95D"/>
    <w:rsid w:val="3042BAFB"/>
    <w:rsid w:val="304458A3"/>
    <w:rsid w:val="3048250A"/>
    <w:rsid w:val="30488DE8"/>
    <w:rsid w:val="304B9EA3"/>
    <w:rsid w:val="304C3D5E"/>
    <w:rsid w:val="304EE8AB"/>
    <w:rsid w:val="3050B7F3"/>
    <w:rsid w:val="30517EEC"/>
    <w:rsid w:val="30529BB7"/>
    <w:rsid w:val="3052E04D"/>
    <w:rsid w:val="3057FDA8"/>
    <w:rsid w:val="3058D070"/>
    <w:rsid w:val="3059821B"/>
    <w:rsid w:val="305CCB5D"/>
    <w:rsid w:val="30604493"/>
    <w:rsid w:val="306078E0"/>
    <w:rsid w:val="30677FDC"/>
    <w:rsid w:val="30679B95"/>
    <w:rsid w:val="306803FF"/>
    <w:rsid w:val="306A1688"/>
    <w:rsid w:val="306AE319"/>
    <w:rsid w:val="306CCA76"/>
    <w:rsid w:val="306D884F"/>
    <w:rsid w:val="3070B4FB"/>
    <w:rsid w:val="30725A7A"/>
    <w:rsid w:val="30760FFA"/>
    <w:rsid w:val="30768462"/>
    <w:rsid w:val="30774AD5"/>
    <w:rsid w:val="30794A53"/>
    <w:rsid w:val="307C40E4"/>
    <w:rsid w:val="307C976B"/>
    <w:rsid w:val="307F0F81"/>
    <w:rsid w:val="30819CE7"/>
    <w:rsid w:val="30825DAC"/>
    <w:rsid w:val="30833328"/>
    <w:rsid w:val="30851301"/>
    <w:rsid w:val="308CEF34"/>
    <w:rsid w:val="3091D6AB"/>
    <w:rsid w:val="3094674C"/>
    <w:rsid w:val="30950779"/>
    <w:rsid w:val="30956360"/>
    <w:rsid w:val="309A63CA"/>
    <w:rsid w:val="309B5856"/>
    <w:rsid w:val="309EA414"/>
    <w:rsid w:val="309F3D40"/>
    <w:rsid w:val="30A22D4D"/>
    <w:rsid w:val="30A6F7C7"/>
    <w:rsid w:val="30A83C4F"/>
    <w:rsid w:val="30A83EFE"/>
    <w:rsid w:val="30A87BC5"/>
    <w:rsid w:val="30AB6422"/>
    <w:rsid w:val="30AEB10A"/>
    <w:rsid w:val="30B06A04"/>
    <w:rsid w:val="30B10155"/>
    <w:rsid w:val="30B4935E"/>
    <w:rsid w:val="30B50C47"/>
    <w:rsid w:val="30B64695"/>
    <w:rsid w:val="30B80F57"/>
    <w:rsid w:val="30B99FA9"/>
    <w:rsid w:val="30BB428B"/>
    <w:rsid w:val="30BBE09F"/>
    <w:rsid w:val="30BC9CF6"/>
    <w:rsid w:val="30BD804D"/>
    <w:rsid w:val="30BE8526"/>
    <w:rsid w:val="30BE8893"/>
    <w:rsid w:val="30BEEEF8"/>
    <w:rsid w:val="30BFF11F"/>
    <w:rsid w:val="30BFF68E"/>
    <w:rsid w:val="30C2EADD"/>
    <w:rsid w:val="30C488F2"/>
    <w:rsid w:val="30C6C003"/>
    <w:rsid w:val="30C8B870"/>
    <w:rsid w:val="30D318FF"/>
    <w:rsid w:val="30D42198"/>
    <w:rsid w:val="30D5C5C7"/>
    <w:rsid w:val="30D68E86"/>
    <w:rsid w:val="30D72A31"/>
    <w:rsid w:val="30D77D8C"/>
    <w:rsid w:val="30D8A06A"/>
    <w:rsid w:val="30DAFAEC"/>
    <w:rsid w:val="30DF1CD4"/>
    <w:rsid w:val="30E263E9"/>
    <w:rsid w:val="30E41787"/>
    <w:rsid w:val="30E4C4D9"/>
    <w:rsid w:val="30E68E27"/>
    <w:rsid w:val="30E9959A"/>
    <w:rsid w:val="30EAA751"/>
    <w:rsid w:val="30ECE7C1"/>
    <w:rsid w:val="30EDBFE6"/>
    <w:rsid w:val="30EFAA2B"/>
    <w:rsid w:val="30F208D6"/>
    <w:rsid w:val="30F426EC"/>
    <w:rsid w:val="30F573E8"/>
    <w:rsid w:val="31050455"/>
    <w:rsid w:val="31053C9C"/>
    <w:rsid w:val="3106B148"/>
    <w:rsid w:val="31076E01"/>
    <w:rsid w:val="310777D2"/>
    <w:rsid w:val="310AC7D3"/>
    <w:rsid w:val="310B37DE"/>
    <w:rsid w:val="310DA1B4"/>
    <w:rsid w:val="310DAF6A"/>
    <w:rsid w:val="3114DA4D"/>
    <w:rsid w:val="311689AF"/>
    <w:rsid w:val="311BAE59"/>
    <w:rsid w:val="311BF99A"/>
    <w:rsid w:val="31207603"/>
    <w:rsid w:val="3120F2F0"/>
    <w:rsid w:val="3122E499"/>
    <w:rsid w:val="31245489"/>
    <w:rsid w:val="3129063A"/>
    <w:rsid w:val="3129625F"/>
    <w:rsid w:val="31299C6D"/>
    <w:rsid w:val="312D9E5F"/>
    <w:rsid w:val="312E1099"/>
    <w:rsid w:val="312F1137"/>
    <w:rsid w:val="312FDD6F"/>
    <w:rsid w:val="31303C9E"/>
    <w:rsid w:val="31308028"/>
    <w:rsid w:val="31324905"/>
    <w:rsid w:val="3133D438"/>
    <w:rsid w:val="31354137"/>
    <w:rsid w:val="31374692"/>
    <w:rsid w:val="313A116A"/>
    <w:rsid w:val="313DDB01"/>
    <w:rsid w:val="313F00E7"/>
    <w:rsid w:val="31437274"/>
    <w:rsid w:val="314437CA"/>
    <w:rsid w:val="314613D2"/>
    <w:rsid w:val="314741F9"/>
    <w:rsid w:val="3147BB48"/>
    <w:rsid w:val="314B83D5"/>
    <w:rsid w:val="314BBB1D"/>
    <w:rsid w:val="314D8038"/>
    <w:rsid w:val="314DDA8F"/>
    <w:rsid w:val="3150101D"/>
    <w:rsid w:val="3150A8E2"/>
    <w:rsid w:val="31518B91"/>
    <w:rsid w:val="31520C7E"/>
    <w:rsid w:val="3154F0CA"/>
    <w:rsid w:val="3155088D"/>
    <w:rsid w:val="3159C94C"/>
    <w:rsid w:val="315B422C"/>
    <w:rsid w:val="315BD064"/>
    <w:rsid w:val="315CAB2A"/>
    <w:rsid w:val="315CB718"/>
    <w:rsid w:val="3161BE65"/>
    <w:rsid w:val="31646450"/>
    <w:rsid w:val="3169262E"/>
    <w:rsid w:val="31699EC7"/>
    <w:rsid w:val="316C8EDC"/>
    <w:rsid w:val="316CBF22"/>
    <w:rsid w:val="316E67F9"/>
    <w:rsid w:val="316FE601"/>
    <w:rsid w:val="3172945D"/>
    <w:rsid w:val="31739517"/>
    <w:rsid w:val="31740FDE"/>
    <w:rsid w:val="31754F0B"/>
    <w:rsid w:val="31779B24"/>
    <w:rsid w:val="317A71F7"/>
    <w:rsid w:val="317B007B"/>
    <w:rsid w:val="317D4123"/>
    <w:rsid w:val="317F0540"/>
    <w:rsid w:val="3180E26B"/>
    <w:rsid w:val="3181C2DF"/>
    <w:rsid w:val="3182BDA9"/>
    <w:rsid w:val="31854DBE"/>
    <w:rsid w:val="31881C71"/>
    <w:rsid w:val="3188FD24"/>
    <w:rsid w:val="318BDFB3"/>
    <w:rsid w:val="318CFAA5"/>
    <w:rsid w:val="318F716E"/>
    <w:rsid w:val="318FF4DE"/>
    <w:rsid w:val="31906782"/>
    <w:rsid w:val="319086DD"/>
    <w:rsid w:val="3190FF0E"/>
    <w:rsid w:val="3195B2E3"/>
    <w:rsid w:val="319927B5"/>
    <w:rsid w:val="3199AD89"/>
    <w:rsid w:val="319C3316"/>
    <w:rsid w:val="319EB748"/>
    <w:rsid w:val="319FBC69"/>
    <w:rsid w:val="31A046AF"/>
    <w:rsid w:val="31A06EF8"/>
    <w:rsid w:val="31A1B5E3"/>
    <w:rsid w:val="31A46C8B"/>
    <w:rsid w:val="31A69C42"/>
    <w:rsid w:val="31A777B4"/>
    <w:rsid w:val="31A92047"/>
    <w:rsid w:val="31AA908B"/>
    <w:rsid w:val="31AB3252"/>
    <w:rsid w:val="31ABA467"/>
    <w:rsid w:val="31ABFD0E"/>
    <w:rsid w:val="31AE3767"/>
    <w:rsid w:val="31B23A9A"/>
    <w:rsid w:val="31B332C9"/>
    <w:rsid w:val="31B354E3"/>
    <w:rsid w:val="31B7062B"/>
    <w:rsid w:val="31B90AD7"/>
    <w:rsid w:val="31B9F075"/>
    <w:rsid w:val="31BA48A5"/>
    <w:rsid w:val="31BADAE4"/>
    <w:rsid w:val="31BC16E1"/>
    <w:rsid w:val="31BEAF90"/>
    <w:rsid w:val="31BEDB81"/>
    <w:rsid w:val="31BFFCF4"/>
    <w:rsid w:val="31C05F2F"/>
    <w:rsid w:val="31C106AB"/>
    <w:rsid w:val="31C15245"/>
    <w:rsid w:val="31C16F1B"/>
    <w:rsid w:val="31C19009"/>
    <w:rsid w:val="31C1ACF1"/>
    <w:rsid w:val="31C26754"/>
    <w:rsid w:val="31C371CF"/>
    <w:rsid w:val="31C38517"/>
    <w:rsid w:val="31C73E85"/>
    <w:rsid w:val="31C803A0"/>
    <w:rsid w:val="31CA00D6"/>
    <w:rsid w:val="31CB4774"/>
    <w:rsid w:val="31CC9618"/>
    <w:rsid w:val="31CDCE13"/>
    <w:rsid w:val="31CDE95D"/>
    <w:rsid w:val="31D1B3AF"/>
    <w:rsid w:val="31D229ED"/>
    <w:rsid w:val="31D7FF22"/>
    <w:rsid w:val="31D8062C"/>
    <w:rsid w:val="31D8231D"/>
    <w:rsid w:val="31D95F47"/>
    <w:rsid w:val="31D9C06A"/>
    <w:rsid w:val="31DECECA"/>
    <w:rsid w:val="31DF7962"/>
    <w:rsid w:val="31E065AB"/>
    <w:rsid w:val="31E0DB2A"/>
    <w:rsid w:val="31E54CF6"/>
    <w:rsid w:val="31E6C8FC"/>
    <w:rsid w:val="31E90281"/>
    <w:rsid w:val="31EAE5AB"/>
    <w:rsid w:val="31EBBE6D"/>
    <w:rsid w:val="31EC5F9D"/>
    <w:rsid w:val="31EC6263"/>
    <w:rsid w:val="31EDB0B9"/>
    <w:rsid w:val="31EF7611"/>
    <w:rsid w:val="31EF8144"/>
    <w:rsid w:val="31F1424F"/>
    <w:rsid w:val="31F1BD94"/>
    <w:rsid w:val="31F2A9C2"/>
    <w:rsid w:val="31F4100C"/>
    <w:rsid w:val="31F41380"/>
    <w:rsid w:val="31F4A502"/>
    <w:rsid w:val="31F663D9"/>
    <w:rsid w:val="31F85101"/>
    <w:rsid w:val="31FA89EA"/>
    <w:rsid w:val="31FA9E32"/>
    <w:rsid w:val="31FC4C0F"/>
    <w:rsid w:val="31FD1E7A"/>
    <w:rsid w:val="31FDAFA8"/>
    <w:rsid w:val="31FDD280"/>
    <w:rsid w:val="32028417"/>
    <w:rsid w:val="3203AC00"/>
    <w:rsid w:val="320446A7"/>
    <w:rsid w:val="3204E3DF"/>
    <w:rsid w:val="32051965"/>
    <w:rsid w:val="320703A7"/>
    <w:rsid w:val="32073D9A"/>
    <w:rsid w:val="32079B5C"/>
    <w:rsid w:val="320A779D"/>
    <w:rsid w:val="320B2B20"/>
    <w:rsid w:val="320D8554"/>
    <w:rsid w:val="320DDB49"/>
    <w:rsid w:val="320DF701"/>
    <w:rsid w:val="32124023"/>
    <w:rsid w:val="3212D7F0"/>
    <w:rsid w:val="32131C94"/>
    <w:rsid w:val="32136984"/>
    <w:rsid w:val="3215E5A3"/>
    <w:rsid w:val="3216909A"/>
    <w:rsid w:val="32192CB5"/>
    <w:rsid w:val="321A5656"/>
    <w:rsid w:val="321C9059"/>
    <w:rsid w:val="321CF5D9"/>
    <w:rsid w:val="321DFB7D"/>
    <w:rsid w:val="321E2624"/>
    <w:rsid w:val="321FBF59"/>
    <w:rsid w:val="3221099F"/>
    <w:rsid w:val="32225AA6"/>
    <w:rsid w:val="32247AE6"/>
    <w:rsid w:val="32283002"/>
    <w:rsid w:val="32289047"/>
    <w:rsid w:val="32294128"/>
    <w:rsid w:val="322953E3"/>
    <w:rsid w:val="3232A702"/>
    <w:rsid w:val="3236BAB4"/>
    <w:rsid w:val="3236DDAC"/>
    <w:rsid w:val="323E334A"/>
    <w:rsid w:val="323EDDC3"/>
    <w:rsid w:val="32403D92"/>
    <w:rsid w:val="3240E679"/>
    <w:rsid w:val="32442F28"/>
    <w:rsid w:val="3247C274"/>
    <w:rsid w:val="324B635B"/>
    <w:rsid w:val="324E8979"/>
    <w:rsid w:val="32511B05"/>
    <w:rsid w:val="32514E68"/>
    <w:rsid w:val="32531B9E"/>
    <w:rsid w:val="3255B538"/>
    <w:rsid w:val="3257FBCE"/>
    <w:rsid w:val="325FBBBB"/>
    <w:rsid w:val="3261A77B"/>
    <w:rsid w:val="326379EB"/>
    <w:rsid w:val="3265E7F0"/>
    <w:rsid w:val="32669782"/>
    <w:rsid w:val="3268F2CB"/>
    <w:rsid w:val="32692DF1"/>
    <w:rsid w:val="3269A899"/>
    <w:rsid w:val="3269BBF4"/>
    <w:rsid w:val="3269EFA1"/>
    <w:rsid w:val="326D1884"/>
    <w:rsid w:val="326EF750"/>
    <w:rsid w:val="327032FC"/>
    <w:rsid w:val="32711D3C"/>
    <w:rsid w:val="3272E626"/>
    <w:rsid w:val="32783A7E"/>
    <w:rsid w:val="3278FE3B"/>
    <w:rsid w:val="327A2405"/>
    <w:rsid w:val="327B9EFC"/>
    <w:rsid w:val="327DDB18"/>
    <w:rsid w:val="32800BDF"/>
    <w:rsid w:val="3282F2F3"/>
    <w:rsid w:val="3285E421"/>
    <w:rsid w:val="3286CA75"/>
    <w:rsid w:val="32890844"/>
    <w:rsid w:val="3289E3A3"/>
    <w:rsid w:val="328A0364"/>
    <w:rsid w:val="3292E841"/>
    <w:rsid w:val="3293428B"/>
    <w:rsid w:val="32944511"/>
    <w:rsid w:val="32968B28"/>
    <w:rsid w:val="3296C1B5"/>
    <w:rsid w:val="329C1A80"/>
    <w:rsid w:val="329C7E62"/>
    <w:rsid w:val="329DAC13"/>
    <w:rsid w:val="329DDEE4"/>
    <w:rsid w:val="329DE5CF"/>
    <w:rsid w:val="32A86DA7"/>
    <w:rsid w:val="32A977C1"/>
    <w:rsid w:val="32AB7BFE"/>
    <w:rsid w:val="32ADA66D"/>
    <w:rsid w:val="32AF5A36"/>
    <w:rsid w:val="32B18639"/>
    <w:rsid w:val="32B33C66"/>
    <w:rsid w:val="32B43854"/>
    <w:rsid w:val="32B91FD7"/>
    <w:rsid w:val="32BABDC1"/>
    <w:rsid w:val="32BB0D16"/>
    <w:rsid w:val="32BEE06C"/>
    <w:rsid w:val="32C83A4B"/>
    <w:rsid w:val="32CB5699"/>
    <w:rsid w:val="32CB66B7"/>
    <w:rsid w:val="32CE1EDB"/>
    <w:rsid w:val="32D0F8F4"/>
    <w:rsid w:val="32D3C7F2"/>
    <w:rsid w:val="32D95E18"/>
    <w:rsid w:val="32DC7FE4"/>
    <w:rsid w:val="32DCE1DD"/>
    <w:rsid w:val="32DDEC0F"/>
    <w:rsid w:val="32DF5C58"/>
    <w:rsid w:val="32E1165B"/>
    <w:rsid w:val="32E1F2D4"/>
    <w:rsid w:val="32E21ED8"/>
    <w:rsid w:val="32EAAF97"/>
    <w:rsid w:val="32EAB3AA"/>
    <w:rsid w:val="32EC2CBA"/>
    <w:rsid w:val="32ED0EF9"/>
    <w:rsid w:val="32EE0BE6"/>
    <w:rsid w:val="32EFC7F2"/>
    <w:rsid w:val="32F0094B"/>
    <w:rsid w:val="32F0AFF6"/>
    <w:rsid w:val="32F236F9"/>
    <w:rsid w:val="32F3AB7D"/>
    <w:rsid w:val="32F432B8"/>
    <w:rsid w:val="32F4947F"/>
    <w:rsid w:val="32FA6E7D"/>
    <w:rsid w:val="32FA9963"/>
    <w:rsid w:val="32FB3B71"/>
    <w:rsid w:val="32FC26A4"/>
    <w:rsid w:val="32FEC1C1"/>
    <w:rsid w:val="330267B1"/>
    <w:rsid w:val="330291A7"/>
    <w:rsid w:val="33034DA5"/>
    <w:rsid w:val="33066690"/>
    <w:rsid w:val="33090598"/>
    <w:rsid w:val="33092C37"/>
    <w:rsid w:val="33099B39"/>
    <w:rsid w:val="330F7127"/>
    <w:rsid w:val="33157F63"/>
    <w:rsid w:val="3317F420"/>
    <w:rsid w:val="33189A5F"/>
    <w:rsid w:val="33193ABA"/>
    <w:rsid w:val="33196C7A"/>
    <w:rsid w:val="331AB862"/>
    <w:rsid w:val="331B8170"/>
    <w:rsid w:val="331C2069"/>
    <w:rsid w:val="331E22E0"/>
    <w:rsid w:val="331E981F"/>
    <w:rsid w:val="33212463"/>
    <w:rsid w:val="3322C2F9"/>
    <w:rsid w:val="3324530F"/>
    <w:rsid w:val="332523E1"/>
    <w:rsid w:val="332657A3"/>
    <w:rsid w:val="3329BE7A"/>
    <w:rsid w:val="3329C0CA"/>
    <w:rsid w:val="332DDEE2"/>
    <w:rsid w:val="332F7E72"/>
    <w:rsid w:val="3330D729"/>
    <w:rsid w:val="33325F18"/>
    <w:rsid w:val="3332D693"/>
    <w:rsid w:val="33346789"/>
    <w:rsid w:val="333A0806"/>
    <w:rsid w:val="33409C9A"/>
    <w:rsid w:val="3346985B"/>
    <w:rsid w:val="3346CC27"/>
    <w:rsid w:val="33473093"/>
    <w:rsid w:val="3347A216"/>
    <w:rsid w:val="3347AC61"/>
    <w:rsid w:val="33488D2A"/>
    <w:rsid w:val="334B2B64"/>
    <w:rsid w:val="334F6D61"/>
    <w:rsid w:val="33510C9C"/>
    <w:rsid w:val="3354E6D4"/>
    <w:rsid w:val="33554CAA"/>
    <w:rsid w:val="335AF07D"/>
    <w:rsid w:val="335C0AC0"/>
    <w:rsid w:val="335D3F7C"/>
    <w:rsid w:val="335DD1DC"/>
    <w:rsid w:val="335EEFFC"/>
    <w:rsid w:val="335F2D65"/>
    <w:rsid w:val="33609EFB"/>
    <w:rsid w:val="3361D635"/>
    <w:rsid w:val="33628006"/>
    <w:rsid w:val="3364B58C"/>
    <w:rsid w:val="33668626"/>
    <w:rsid w:val="3367C1C5"/>
    <w:rsid w:val="33687153"/>
    <w:rsid w:val="3368EEBA"/>
    <w:rsid w:val="336A9D48"/>
    <w:rsid w:val="336C84A3"/>
    <w:rsid w:val="336EDA51"/>
    <w:rsid w:val="337019A7"/>
    <w:rsid w:val="3370910A"/>
    <w:rsid w:val="33710B7D"/>
    <w:rsid w:val="33732BF9"/>
    <w:rsid w:val="3374894F"/>
    <w:rsid w:val="337B9A7C"/>
    <w:rsid w:val="337BD547"/>
    <w:rsid w:val="337CC4B3"/>
    <w:rsid w:val="337CD870"/>
    <w:rsid w:val="337DC242"/>
    <w:rsid w:val="3380ED30"/>
    <w:rsid w:val="3381B0A5"/>
    <w:rsid w:val="3382ACC4"/>
    <w:rsid w:val="33849FFA"/>
    <w:rsid w:val="33887872"/>
    <w:rsid w:val="3389DDC0"/>
    <w:rsid w:val="338B4BB5"/>
    <w:rsid w:val="338CBDAA"/>
    <w:rsid w:val="338F2446"/>
    <w:rsid w:val="338FB56A"/>
    <w:rsid w:val="33920248"/>
    <w:rsid w:val="33926567"/>
    <w:rsid w:val="3398BC25"/>
    <w:rsid w:val="3399BA86"/>
    <w:rsid w:val="339A0CCD"/>
    <w:rsid w:val="339A5BA9"/>
    <w:rsid w:val="339B6818"/>
    <w:rsid w:val="339BF9BF"/>
    <w:rsid w:val="33A0E9C6"/>
    <w:rsid w:val="33A1B853"/>
    <w:rsid w:val="33A2A458"/>
    <w:rsid w:val="33A48CD5"/>
    <w:rsid w:val="33A4B7C0"/>
    <w:rsid w:val="33A56A1D"/>
    <w:rsid w:val="33A7214A"/>
    <w:rsid w:val="33AB9432"/>
    <w:rsid w:val="33ABD23A"/>
    <w:rsid w:val="33ABD2C2"/>
    <w:rsid w:val="33ADC3BA"/>
    <w:rsid w:val="33AE40CC"/>
    <w:rsid w:val="33AFD39F"/>
    <w:rsid w:val="33B07F11"/>
    <w:rsid w:val="33B07FB1"/>
    <w:rsid w:val="33B1EF53"/>
    <w:rsid w:val="33B203B0"/>
    <w:rsid w:val="33B396DB"/>
    <w:rsid w:val="33B3E1A6"/>
    <w:rsid w:val="33B63611"/>
    <w:rsid w:val="33BA7893"/>
    <w:rsid w:val="33BA83EA"/>
    <w:rsid w:val="33BC5574"/>
    <w:rsid w:val="33BC64FF"/>
    <w:rsid w:val="33BCB2EC"/>
    <w:rsid w:val="33BCF8A1"/>
    <w:rsid w:val="33BDAD6F"/>
    <w:rsid w:val="33C4425A"/>
    <w:rsid w:val="33C998F7"/>
    <w:rsid w:val="33CA7D6F"/>
    <w:rsid w:val="33CECDB4"/>
    <w:rsid w:val="33D150CA"/>
    <w:rsid w:val="33D3318A"/>
    <w:rsid w:val="33D37E8B"/>
    <w:rsid w:val="33D6D54D"/>
    <w:rsid w:val="33D6E83F"/>
    <w:rsid w:val="33D750BB"/>
    <w:rsid w:val="33DBC6BA"/>
    <w:rsid w:val="33DDD5BA"/>
    <w:rsid w:val="33DFADA8"/>
    <w:rsid w:val="33E05ACB"/>
    <w:rsid w:val="33E392FE"/>
    <w:rsid w:val="33E47055"/>
    <w:rsid w:val="33E4A053"/>
    <w:rsid w:val="33E67B3E"/>
    <w:rsid w:val="33E6EFD5"/>
    <w:rsid w:val="33E70EA3"/>
    <w:rsid w:val="33EEDE0C"/>
    <w:rsid w:val="33F1108E"/>
    <w:rsid w:val="33F27DE0"/>
    <w:rsid w:val="33F28495"/>
    <w:rsid w:val="33F4736F"/>
    <w:rsid w:val="33F4A473"/>
    <w:rsid w:val="33F4C1E2"/>
    <w:rsid w:val="33F4F9E8"/>
    <w:rsid w:val="33F4FA65"/>
    <w:rsid w:val="33F5D5BB"/>
    <w:rsid w:val="33F672A2"/>
    <w:rsid w:val="33F793AF"/>
    <w:rsid w:val="33FA1217"/>
    <w:rsid w:val="33FAF6D5"/>
    <w:rsid w:val="33FB4987"/>
    <w:rsid w:val="33FE4998"/>
    <w:rsid w:val="33FF0D97"/>
    <w:rsid w:val="33FFE275"/>
    <w:rsid w:val="340438E4"/>
    <w:rsid w:val="34056FBF"/>
    <w:rsid w:val="34066A28"/>
    <w:rsid w:val="340C9252"/>
    <w:rsid w:val="3410FA0E"/>
    <w:rsid w:val="34159045"/>
    <w:rsid w:val="34159D74"/>
    <w:rsid w:val="341741FA"/>
    <w:rsid w:val="341C9097"/>
    <w:rsid w:val="341C99D9"/>
    <w:rsid w:val="341D47B1"/>
    <w:rsid w:val="34280A1B"/>
    <w:rsid w:val="34299F98"/>
    <w:rsid w:val="3429D07E"/>
    <w:rsid w:val="342B95AA"/>
    <w:rsid w:val="342D02D0"/>
    <w:rsid w:val="342F8287"/>
    <w:rsid w:val="34301D2E"/>
    <w:rsid w:val="34308F21"/>
    <w:rsid w:val="343105D1"/>
    <w:rsid w:val="34313A8A"/>
    <w:rsid w:val="34333E96"/>
    <w:rsid w:val="3433CCAA"/>
    <w:rsid w:val="3435DF13"/>
    <w:rsid w:val="3437981D"/>
    <w:rsid w:val="3437E8B7"/>
    <w:rsid w:val="34383CFC"/>
    <w:rsid w:val="3438E7CA"/>
    <w:rsid w:val="3439A0AD"/>
    <w:rsid w:val="343ADE93"/>
    <w:rsid w:val="343BE439"/>
    <w:rsid w:val="343D3F59"/>
    <w:rsid w:val="3448B9AE"/>
    <w:rsid w:val="344AD496"/>
    <w:rsid w:val="344DCFA2"/>
    <w:rsid w:val="3450A5FF"/>
    <w:rsid w:val="34549EDD"/>
    <w:rsid w:val="3454BC0E"/>
    <w:rsid w:val="345A76C2"/>
    <w:rsid w:val="345AE3B4"/>
    <w:rsid w:val="345F5D4F"/>
    <w:rsid w:val="34616CF1"/>
    <w:rsid w:val="34621665"/>
    <w:rsid w:val="34625A0D"/>
    <w:rsid w:val="3462863A"/>
    <w:rsid w:val="3462E071"/>
    <w:rsid w:val="3465179B"/>
    <w:rsid w:val="346821F2"/>
    <w:rsid w:val="346956C5"/>
    <w:rsid w:val="3471DA0E"/>
    <w:rsid w:val="34742860"/>
    <w:rsid w:val="3477E244"/>
    <w:rsid w:val="3478B15E"/>
    <w:rsid w:val="3478E81C"/>
    <w:rsid w:val="347C27AB"/>
    <w:rsid w:val="347D2749"/>
    <w:rsid w:val="347D4F01"/>
    <w:rsid w:val="347D6228"/>
    <w:rsid w:val="34824C1C"/>
    <w:rsid w:val="348626ED"/>
    <w:rsid w:val="348AA13B"/>
    <w:rsid w:val="348C0AC7"/>
    <w:rsid w:val="348F3059"/>
    <w:rsid w:val="349419B7"/>
    <w:rsid w:val="3497E5B4"/>
    <w:rsid w:val="349C9D46"/>
    <w:rsid w:val="34A06B0D"/>
    <w:rsid w:val="34A56752"/>
    <w:rsid w:val="34A72486"/>
    <w:rsid w:val="34A8F433"/>
    <w:rsid w:val="34A98FDB"/>
    <w:rsid w:val="34A99E96"/>
    <w:rsid w:val="34B30053"/>
    <w:rsid w:val="34B414FB"/>
    <w:rsid w:val="34B4F0CB"/>
    <w:rsid w:val="34B807F9"/>
    <w:rsid w:val="34B8B2BD"/>
    <w:rsid w:val="34B9E2E5"/>
    <w:rsid w:val="34BA7911"/>
    <w:rsid w:val="34BA90E6"/>
    <w:rsid w:val="34BABA5E"/>
    <w:rsid w:val="34BEA72D"/>
    <w:rsid w:val="34BF64C2"/>
    <w:rsid w:val="34C26C02"/>
    <w:rsid w:val="34C5DE3C"/>
    <w:rsid w:val="34C7E460"/>
    <w:rsid w:val="34C87D8D"/>
    <w:rsid w:val="34C8B2A7"/>
    <w:rsid w:val="34CC21A2"/>
    <w:rsid w:val="34CC43B1"/>
    <w:rsid w:val="34CC5D67"/>
    <w:rsid w:val="34CCEC32"/>
    <w:rsid w:val="34CE5B00"/>
    <w:rsid w:val="34D00704"/>
    <w:rsid w:val="34D0A891"/>
    <w:rsid w:val="34D504C0"/>
    <w:rsid w:val="34DA3DA8"/>
    <w:rsid w:val="34DC6109"/>
    <w:rsid w:val="34DD647A"/>
    <w:rsid w:val="34DE617B"/>
    <w:rsid w:val="34E043EE"/>
    <w:rsid w:val="34E0E49C"/>
    <w:rsid w:val="34E32296"/>
    <w:rsid w:val="34E6AF75"/>
    <w:rsid w:val="34E90FBB"/>
    <w:rsid w:val="34EAEBFB"/>
    <w:rsid w:val="34EB38DE"/>
    <w:rsid w:val="34ED147A"/>
    <w:rsid w:val="34ED7E6D"/>
    <w:rsid w:val="34F12459"/>
    <w:rsid w:val="34F14A4D"/>
    <w:rsid w:val="34F1917F"/>
    <w:rsid w:val="34F1EB7A"/>
    <w:rsid w:val="34F53D6A"/>
    <w:rsid w:val="34F648AD"/>
    <w:rsid w:val="34F8F2AC"/>
    <w:rsid w:val="34FC5FF1"/>
    <w:rsid w:val="34FD08A7"/>
    <w:rsid w:val="34FD0A7E"/>
    <w:rsid w:val="34FD794A"/>
    <w:rsid w:val="34FDBC17"/>
    <w:rsid w:val="35000EC0"/>
    <w:rsid w:val="35007F4A"/>
    <w:rsid w:val="35021558"/>
    <w:rsid w:val="35034819"/>
    <w:rsid w:val="35040072"/>
    <w:rsid w:val="35042241"/>
    <w:rsid w:val="35062C65"/>
    <w:rsid w:val="350978BC"/>
    <w:rsid w:val="3509C21D"/>
    <w:rsid w:val="350A2578"/>
    <w:rsid w:val="350B2680"/>
    <w:rsid w:val="350B4C15"/>
    <w:rsid w:val="350E983C"/>
    <w:rsid w:val="350FBAFA"/>
    <w:rsid w:val="3510098E"/>
    <w:rsid w:val="351137A0"/>
    <w:rsid w:val="35129A8D"/>
    <w:rsid w:val="3512CD38"/>
    <w:rsid w:val="35164C07"/>
    <w:rsid w:val="35193626"/>
    <w:rsid w:val="351C1E12"/>
    <w:rsid w:val="351C2B51"/>
    <w:rsid w:val="351F2656"/>
    <w:rsid w:val="3520CDF6"/>
    <w:rsid w:val="35212D43"/>
    <w:rsid w:val="35234392"/>
    <w:rsid w:val="3526C8E5"/>
    <w:rsid w:val="3527F8EA"/>
    <w:rsid w:val="352A4A84"/>
    <w:rsid w:val="352D2221"/>
    <w:rsid w:val="3530A269"/>
    <w:rsid w:val="353234DE"/>
    <w:rsid w:val="3532FC84"/>
    <w:rsid w:val="3535FF9D"/>
    <w:rsid w:val="35386E0A"/>
    <w:rsid w:val="3539491D"/>
    <w:rsid w:val="353A1045"/>
    <w:rsid w:val="353BB0B3"/>
    <w:rsid w:val="353CB8A7"/>
    <w:rsid w:val="353DF9A1"/>
    <w:rsid w:val="353E03E3"/>
    <w:rsid w:val="3541F420"/>
    <w:rsid w:val="3542A047"/>
    <w:rsid w:val="3544530C"/>
    <w:rsid w:val="354642DF"/>
    <w:rsid w:val="3546795D"/>
    <w:rsid w:val="35471379"/>
    <w:rsid w:val="3548DF8C"/>
    <w:rsid w:val="354BE387"/>
    <w:rsid w:val="354DC0D8"/>
    <w:rsid w:val="354F63B5"/>
    <w:rsid w:val="354FECB1"/>
    <w:rsid w:val="3550CA62"/>
    <w:rsid w:val="3550F0CF"/>
    <w:rsid w:val="35570433"/>
    <w:rsid w:val="355712C1"/>
    <w:rsid w:val="355739BE"/>
    <w:rsid w:val="3559FFEE"/>
    <w:rsid w:val="355B1E96"/>
    <w:rsid w:val="355B8B76"/>
    <w:rsid w:val="355DC2DC"/>
    <w:rsid w:val="355E0035"/>
    <w:rsid w:val="355F5137"/>
    <w:rsid w:val="355F7796"/>
    <w:rsid w:val="3560001B"/>
    <w:rsid w:val="356000B8"/>
    <w:rsid w:val="3562AF03"/>
    <w:rsid w:val="35643054"/>
    <w:rsid w:val="3564F5FB"/>
    <w:rsid w:val="35676688"/>
    <w:rsid w:val="356CA01C"/>
    <w:rsid w:val="356D6DB0"/>
    <w:rsid w:val="356DC955"/>
    <w:rsid w:val="35714394"/>
    <w:rsid w:val="35733134"/>
    <w:rsid w:val="3574E0A9"/>
    <w:rsid w:val="3577E7B0"/>
    <w:rsid w:val="357A6AD9"/>
    <w:rsid w:val="357BA174"/>
    <w:rsid w:val="357D241A"/>
    <w:rsid w:val="35830F63"/>
    <w:rsid w:val="35859B30"/>
    <w:rsid w:val="358747C9"/>
    <w:rsid w:val="3588080E"/>
    <w:rsid w:val="358B2B2B"/>
    <w:rsid w:val="358B2BF1"/>
    <w:rsid w:val="358DD620"/>
    <w:rsid w:val="358E39D4"/>
    <w:rsid w:val="359033C1"/>
    <w:rsid w:val="3590B04E"/>
    <w:rsid w:val="3590C92E"/>
    <w:rsid w:val="35969806"/>
    <w:rsid w:val="35980C9B"/>
    <w:rsid w:val="3599AC15"/>
    <w:rsid w:val="359A023F"/>
    <w:rsid w:val="359C3D4A"/>
    <w:rsid w:val="359C4A56"/>
    <w:rsid w:val="35A894D1"/>
    <w:rsid w:val="35A8C9CC"/>
    <w:rsid w:val="35AA742C"/>
    <w:rsid w:val="35ADED0A"/>
    <w:rsid w:val="35AF695F"/>
    <w:rsid w:val="35B50912"/>
    <w:rsid w:val="35B689D4"/>
    <w:rsid w:val="35B73149"/>
    <w:rsid w:val="35B7B61C"/>
    <w:rsid w:val="35C0DA2D"/>
    <w:rsid w:val="35C25A63"/>
    <w:rsid w:val="35C514E9"/>
    <w:rsid w:val="35C7DFE2"/>
    <w:rsid w:val="35CD14DF"/>
    <w:rsid w:val="35D0E58B"/>
    <w:rsid w:val="35D1631A"/>
    <w:rsid w:val="35D33EEA"/>
    <w:rsid w:val="35D52C77"/>
    <w:rsid w:val="35D7AF5B"/>
    <w:rsid w:val="35D89A35"/>
    <w:rsid w:val="35D97AB3"/>
    <w:rsid w:val="35D9A4B3"/>
    <w:rsid w:val="35D9CBC3"/>
    <w:rsid w:val="35DAD15A"/>
    <w:rsid w:val="35DEE84B"/>
    <w:rsid w:val="35E4920B"/>
    <w:rsid w:val="35E55BBC"/>
    <w:rsid w:val="35E6FBD6"/>
    <w:rsid w:val="35E7932C"/>
    <w:rsid w:val="35E879D5"/>
    <w:rsid w:val="35E8EE68"/>
    <w:rsid w:val="35EA4FCA"/>
    <w:rsid w:val="35EC92A0"/>
    <w:rsid w:val="35EEB69F"/>
    <w:rsid w:val="35F3D171"/>
    <w:rsid w:val="35F40362"/>
    <w:rsid w:val="35F75BA9"/>
    <w:rsid w:val="35FDBDD1"/>
    <w:rsid w:val="35FDDAA9"/>
    <w:rsid w:val="35FE94BD"/>
    <w:rsid w:val="35FF3B1B"/>
    <w:rsid w:val="360203B3"/>
    <w:rsid w:val="36050525"/>
    <w:rsid w:val="3607C8EA"/>
    <w:rsid w:val="3608BD2E"/>
    <w:rsid w:val="36094D84"/>
    <w:rsid w:val="360BFB0F"/>
    <w:rsid w:val="36110A6D"/>
    <w:rsid w:val="3614F83D"/>
    <w:rsid w:val="361737AB"/>
    <w:rsid w:val="3617D408"/>
    <w:rsid w:val="361896C7"/>
    <w:rsid w:val="3618D8D1"/>
    <w:rsid w:val="361E5CF6"/>
    <w:rsid w:val="361F4622"/>
    <w:rsid w:val="3624CC7E"/>
    <w:rsid w:val="36282473"/>
    <w:rsid w:val="3628C3F7"/>
    <w:rsid w:val="36293C97"/>
    <w:rsid w:val="36302F2A"/>
    <w:rsid w:val="3633833F"/>
    <w:rsid w:val="36358762"/>
    <w:rsid w:val="363608C7"/>
    <w:rsid w:val="36366781"/>
    <w:rsid w:val="3636D2BD"/>
    <w:rsid w:val="363805D7"/>
    <w:rsid w:val="3638BAB1"/>
    <w:rsid w:val="363E044B"/>
    <w:rsid w:val="364925A3"/>
    <w:rsid w:val="364999E1"/>
    <w:rsid w:val="364F8013"/>
    <w:rsid w:val="365298DC"/>
    <w:rsid w:val="3652DFCF"/>
    <w:rsid w:val="3655FC26"/>
    <w:rsid w:val="3657B83B"/>
    <w:rsid w:val="3658743C"/>
    <w:rsid w:val="365A66ED"/>
    <w:rsid w:val="365C6E47"/>
    <w:rsid w:val="366576D4"/>
    <w:rsid w:val="36663305"/>
    <w:rsid w:val="366A25F8"/>
    <w:rsid w:val="366C286D"/>
    <w:rsid w:val="366DDB7A"/>
    <w:rsid w:val="366FB5F2"/>
    <w:rsid w:val="3673419D"/>
    <w:rsid w:val="3673E695"/>
    <w:rsid w:val="36751F3C"/>
    <w:rsid w:val="367526D2"/>
    <w:rsid w:val="36769E67"/>
    <w:rsid w:val="367934DB"/>
    <w:rsid w:val="3679F3A6"/>
    <w:rsid w:val="367D4322"/>
    <w:rsid w:val="367E552C"/>
    <w:rsid w:val="3680FCAE"/>
    <w:rsid w:val="3682058C"/>
    <w:rsid w:val="36836816"/>
    <w:rsid w:val="36850677"/>
    <w:rsid w:val="3686A3EC"/>
    <w:rsid w:val="3688F566"/>
    <w:rsid w:val="3689DABD"/>
    <w:rsid w:val="368A213C"/>
    <w:rsid w:val="368FD8A6"/>
    <w:rsid w:val="3691E0FE"/>
    <w:rsid w:val="3692B52F"/>
    <w:rsid w:val="3694B846"/>
    <w:rsid w:val="3696411A"/>
    <w:rsid w:val="3696E4C5"/>
    <w:rsid w:val="36976DA2"/>
    <w:rsid w:val="3698D698"/>
    <w:rsid w:val="369AEF28"/>
    <w:rsid w:val="369B5EA1"/>
    <w:rsid w:val="369D5A11"/>
    <w:rsid w:val="369E7996"/>
    <w:rsid w:val="369FE21C"/>
    <w:rsid w:val="36A1F594"/>
    <w:rsid w:val="36A23E0A"/>
    <w:rsid w:val="36A2DB2E"/>
    <w:rsid w:val="36A58C8C"/>
    <w:rsid w:val="36A6268F"/>
    <w:rsid w:val="36A81752"/>
    <w:rsid w:val="36A829C8"/>
    <w:rsid w:val="36A98F3F"/>
    <w:rsid w:val="36AB421F"/>
    <w:rsid w:val="36AE0968"/>
    <w:rsid w:val="36B03F8A"/>
    <w:rsid w:val="36B4D9F8"/>
    <w:rsid w:val="36BC95E4"/>
    <w:rsid w:val="36C07546"/>
    <w:rsid w:val="36C25530"/>
    <w:rsid w:val="36C28861"/>
    <w:rsid w:val="36C3905B"/>
    <w:rsid w:val="36C51AAC"/>
    <w:rsid w:val="36C53FB6"/>
    <w:rsid w:val="36C60EF6"/>
    <w:rsid w:val="36C65FD5"/>
    <w:rsid w:val="36C8BCD3"/>
    <w:rsid w:val="36C9B5E1"/>
    <w:rsid w:val="36CA53BB"/>
    <w:rsid w:val="36CFAACB"/>
    <w:rsid w:val="36D2908C"/>
    <w:rsid w:val="36D3A577"/>
    <w:rsid w:val="36D4E3CE"/>
    <w:rsid w:val="36D5F07F"/>
    <w:rsid w:val="36D7AD54"/>
    <w:rsid w:val="36D88C1A"/>
    <w:rsid w:val="36D906B9"/>
    <w:rsid w:val="36D96EBD"/>
    <w:rsid w:val="36DBE882"/>
    <w:rsid w:val="36DC0332"/>
    <w:rsid w:val="36DC400F"/>
    <w:rsid w:val="36DF71EE"/>
    <w:rsid w:val="36DFBC93"/>
    <w:rsid w:val="36E2E0B0"/>
    <w:rsid w:val="36E6E3E9"/>
    <w:rsid w:val="36EB09E3"/>
    <w:rsid w:val="36ED6C1C"/>
    <w:rsid w:val="36ED9C20"/>
    <w:rsid w:val="36EDE9B8"/>
    <w:rsid w:val="36EE0DDC"/>
    <w:rsid w:val="36F77E49"/>
    <w:rsid w:val="36FB16D5"/>
    <w:rsid w:val="36FE9E43"/>
    <w:rsid w:val="37049C84"/>
    <w:rsid w:val="37057B2D"/>
    <w:rsid w:val="3709ACC8"/>
    <w:rsid w:val="370A97B2"/>
    <w:rsid w:val="370B8DBA"/>
    <w:rsid w:val="370C08F5"/>
    <w:rsid w:val="3710D583"/>
    <w:rsid w:val="3712DA9C"/>
    <w:rsid w:val="37197BCC"/>
    <w:rsid w:val="371B149B"/>
    <w:rsid w:val="371B35A3"/>
    <w:rsid w:val="371D2AA2"/>
    <w:rsid w:val="371D86A0"/>
    <w:rsid w:val="371E7854"/>
    <w:rsid w:val="3721ED26"/>
    <w:rsid w:val="3723790B"/>
    <w:rsid w:val="3726F45F"/>
    <w:rsid w:val="3729E6DF"/>
    <w:rsid w:val="372C7ECC"/>
    <w:rsid w:val="372CE68F"/>
    <w:rsid w:val="3732E983"/>
    <w:rsid w:val="373424C5"/>
    <w:rsid w:val="3735F578"/>
    <w:rsid w:val="3737ABE7"/>
    <w:rsid w:val="3738B9B9"/>
    <w:rsid w:val="373B6DB7"/>
    <w:rsid w:val="373C177E"/>
    <w:rsid w:val="373CE1B4"/>
    <w:rsid w:val="373F2244"/>
    <w:rsid w:val="3740B6E7"/>
    <w:rsid w:val="37411416"/>
    <w:rsid w:val="37447220"/>
    <w:rsid w:val="374672E6"/>
    <w:rsid w:val="37469CE5"/>
    <w:rsid w:val="3748FC77"/>
    <w:rsid w:val="374A99F2"/>
    <w:rsid w:val="374CB18F"/>
    <w:rsid w:val="374F4118"/>
    <w:rsid w:val="375293AC"/>
    <w:rsid w:val="375A5E33"/>
    <w:rsid w:val="375F8C85"/>
    <w:rsid w:val="3763044E"/>
    <w:rsid w:val="376634A9"/>
    <w:rsid w:val="3767C0A5"/>
    <w:rsid w:val="376BEF52"/>
    <w:rsid w:val="37715B81"/>
    <w:rsid w:val="3772FF38"/>
    <w:rsid w:val="37777D3F"/>
    <w:rsid w:val="377922EC"/>
    <w:rsid w:val="377C1CCE"/>
    <w:rsid w:val="377E2040"/>
    <w:rsid w:val="377FCCD4"/>
    <w:rsid w:val="378161CB"/>
    <w:rsid w:val="37831175"/>
    <w:rsid w:val="3783E50E"/>
    <w:rsid w:val="37890084"/>
    <w:rsid w:val="3789FEAF"/>
    <w:rsid w:val="378AD07A"/>
    <w:rsid w:val="378C24D3"/>
    <w:rsid w:val="378C82B1"/>
    <w:rsid w:val="378D087F"/>
    <w:rsid w:val="378F3228"/>
    <w:rsid w:val="37936424"/>
    <w:rsid w:val="37939B4C"/>
    <w:rsid w:val="3796200F"/>
    <w:rsid w:val="3796EEDD"/>
    <w:rsid w:val="37971F54"/>
    <w:rsid w:val="379A6A9C"/>
    <w:rsid w:val="379AFFCD"/>
    <w:rsid w:val="379CE417"/>
    <w:rsid w:val="379F7E22"/>
    <w:rsid w:val="37A0D8F7"/>
    <w:rsid w:val="37A18F5D"/>
    <w:rsid w:val="37A2DBE4"/>
    <w:rsid w:val="37A38DFE"/>
    <w:rsid w:val="37A82D43"/>
    <w:rsid w:val="37AB1AC7"/>
    <w:rsid w:val="37AB55A3"/>
    <w:rsid w:val="37AE8E46"/>
    <w:rsid w:val="37AF6CEF"/>
    <w:rsid w:val="37AF741D"/>
    <w:rsid w:val="37B12A10"/>
    <w:rsid w:val="37B61319"/>
    <w:rsid w:val="37B696C6"/>
    <w:rsid w:val="37BB581B"/>
    <w:rsid w:val="37BB78D4"/>
    <w:rsid w:val="37BF4420"/>
    <w:rsid w:val="37C2EB38"/>
    <w:rsid w:val="37C40D78"/>
    <w:rsid w:val="37C538B2"/>
    <w:rsid w:val="37C560CD"/>
    <w:rsid w:val="37C6535E"/>
    <w:rsid w:val="37C7D4B5"/>
    <w:rsid w:val="37C927CB"/>
    <w:rsid w:val="37CDEDD6"/>
    <w:rsid w:val="37CFF55B"/>
    <w:rsid w:val="37D1CB6F"/>
    <w:rsid w:val="37D46795"/>
    <w:rsid w:val="37D56AD4"/>
    <w:rsid w:val="37D6198E"/>
    <w:rsid w:val="37D6455E"/>
    <w:rsid w:val="37D8374B"/>
    <w:rsid w:val="37DB22BF"/>
    <w:rsid w:val="37DC5010"/>
    <w:rsid w:val="37E08FB3"/>
    <w:rsid w:val="37E10482"/>
    <w:rsid w:val="37E4C6A9"/>
    <w:rsid w:val="37E64465"/>
    <w:rsid w:val="37E7964D"/>
    <w:rsid w:val="37E7C74A"/>
    <w:rsid w:val="37EB2870"/>
    <w:rsid w:val="37EC3A07"/>
    <w:rsid w:val="37ED3124"/>
    <w:rsid w:val="37EE3245"/>
    <w:rsid w:val="37EEE405"/>
    <w:rsid w:val="37EFC87A"/>
    <w:rsid w:val="37F0CC23"/>
    <w:rsid w:val="37F81A91"/>
    <w:rsid w:val="37F82FAE"/>
    <w:rsid w:val="380216E5"/>
    <w:rsid w:val="3802630D"/>
    <w:rsid w:val="3802EE99"/>
    <w:rsid w:val="3804162C"/>
    <w:rsid w:val="38048B40"/>
    <w:rsid w:val="3805B851"/>
    <w:rsid w:val="3807E684"/>
    <w:rsid w:val="38084EAE"/>
    <w:rsid w:val="380E8DCA"/>
    <w:rsid w:val="3812853D"/>
    <w:rsid w:val="3813C130"/>
    <w:rsid w:val="3813F890"/>
    <w:rsid w:val="3814F82B"/>
    <w:rsid w:val="3815053C"/>
    <w:rsid w:val="381CFEBE"/>
    <w:rsid w:val="382167F7"/>
    <w:rsid w:val="382392F6"/>
    <w:rsid w:val="38253F00"/>
    <w:rsid w:val="3828E36C"/>
    <w:rsid w:val="382AF660"/>
    <w:rsid w:val="382BE3FB"/>
    <w:rsid w:val="382ED4D2"/>
    <w:rsid w:val="383011DD"/>
    <w:rsid w:val="3831E334"/>
    <w:rsid w:val="38321508"/>
    <w:rsid w:val="3834A6F9"/>
    <w:rsid w:val="3834F99A"/>
    <w:rsid w:val="3834FBCC"/>
    <w:rsid w:val="38351797"/>
    <w:rsid w:val="38363589"/>
    <w:rsid w:val="383734EF"/>
    <w:rsid w:val="3837B948"/>
    <w:rsid w:val="38390484"/>
    <w:rsid w:val="38393085"/>
    <w:rsid w:val="383BF87C"/>
    <w:rsid w:val="383CDFE8"/>
    <w:rsid w:val="383CE1A2"/>
    <w:rsid w:val="383CED3C"/>
    <w:rsid w:val="383DA9C0"/>
    <w:rsid w:val="3840683C"/>
    <w:rsid w:val="3843E61B"/>
    <w:rsid w:val="3844D6FC"/>
    <w:rsid w:val="3845960C"/>
    <w:rsid w:val="3846D2CA"/>
    <w:rsid w:val="3848A678"/>
    <w:rsid w:val="384B9C64"/>
    <w:rsid w:val="384CD348"/>
    <w:rsid w:val="384E7BBE"/>
    <w:rsid w:val="384FB015"/>
    <w:rsid w:val="3850E5D9"/>
    <w:rsid w:val="3850E771"/>
    <w:rsid w:val="38529031"/>
    <w:rsid w:val="38539FCD"/>
    <w:rsid w:val="385687A6"/>
    <w:rsid w:val="38572D38"/>
    <w:rsid w:val="38586F2C"/>
    <w:rsid w:val="3862A066"/>
    <w:rsid w:val="3863097D"/>
    <w:rsid w:val="3865337E"/>
    <w:rsid w:val="38684113"/>
    <w:rsid w:val="386966FB"/>
    <w:rsid w:val="3869E4F4"/>
    <w:rsid w:val="386B3E10"/>
    <w:rsid w:val="386F2B3C"/>
    <w:rsid w:val="38726A67"/>
    <w:rsid w:val="38738D22"/>
    <w:rsid w:val="3874ACA5"/>
    <w:rsid w:val="387753A9"/>
    <w:rsid w:val="38779D6B"/>
    <w:rsid w:val="3878D5A9"/>
    <w:rsid w:val="387AE735"/>
    <w:rsid w:val="387B28FD"/>
    <w:rsid w:val="38810A5E"/>
    <w:rsid w:val="38828235"/>
    <w:rsid w:val="3882C41D"/>
    <w:rsid w:val="38846289"/>
    <w:rsid w:val="3885BEEF"/>
    <w:rsid w:val="3886574A"/>
    <w:rsid w:val="3886A414"/>
    <w:rsid w:val="388D7E44"/>
    <w:rsid w:val="3891A246"/>
    <w:rsid w:val="3891B40C"/>
    <w:rsid w:val="3894A18E"/>
    <w:rsid w:val="3896B7FD"/>
    <w:rsid w:val="38999635"/>
    <w:rsid w:val="389BC8C2"/>
    <w:rsid w:val="389D509F"/>
    <w:rsid w:val="389F0E2E"/>
    <w:rsid w:val="38A1457B"/>
    <w:rsid w:val="38A31A0A"/>
    <w:rsid w:val="38A38D62"/>
    <w:rsid w:val="38A3F695"/>
    <w:rsid w:val="38A409BE"/>
    <w:rsid w:val="38A4A275"/>
    <w:rsid w:val="38A77AD8"/>
    <w:rsid w:val="38A78690"/>
    <w:rsid w:val="38A967FD"/>
    <w:rsid w:val="38AC3BBF"/>
    <w:rsid w:val="38AE411C"/>
    <w:rsid w:val="38B3AA48"/>
    <w:rsid w:val="38B7D3C7"/>
    <w:rsid w:val="38B91D42"/>
    <w:rsid w:val="38BD421D"/>
    <w:rsid w:val="38C1C9B1"/>
    <w:rsid w:val="38C350D8"/>
    <w:rsid w:val="38C4F20A"/>
    <w:rsid w:val="38C5E5F9"/>
    <w:rsid w:val="38C65053"/>
    <w:rsid w:val="38C892B1"/>
    <w:rsid w:val="38C9AA11"/>
    <w:rsid w:val="38CAB41E"/>
    <w:rsid w:val="38CCBEF6"/>
    <w:rsid w:val="38CD4AC6"/>
    <w:rsid w:val="38CFFD5E"/>
    <w:rsid w:val="38D14E36"/>
    <w:rsid w:val="38D30488"/>
    <w:rsid w:val="38D30EEA"/>
    <w:rsid w:val="38D3CD5D"/>
    <w:rsid w:val="38D48F65"/>
    <w:rsid w:val="38D98F20"/>
    <w:rsid w:val="38DBE4A3"/>
    <w:rsid w:val="38DE13BF"/>
    <w:rsid w:val="38DF5D00"/>
    <w:rsid w:val="38E0FD5D"/>
    <w:rsid w:val="38E17201"/>
    <w:rsid w:val="38E374A4"/>
    <w:rsid w:val="38EB6CEE"/>
    <w:rsid w:val="38EC9EAC"/>
    <w:rsid w:val="38ED2DF2"/>
    <w:rsid w:val="38EE50B4"/>
    <w:rsid w:val="38EE7D41"/>
    <w:rsid w:val="38EF89ED"/>
    <w:rsid w:val="38F3264E"/>
    <w:rsid w:val="38F4874C"/>
    <w:rsid w:val="38F4EE2E"/>
    <w:rsid w:val="38F944EF"/>
    <w:rsid w:val="38FA1AE9"/>
    <w:rsid w:val="38FB5044"/>
    <w:rsid w:val="39027E82"/>
    <w:rsid w:val="3908BF29"/>
    <w:rsid w:val="390C4496"/>
    <w:rsid w:val="390D5874"/>
    <w:rsid w:val="39145E82"/>
    <w:rsid w:val="391717F2"/>
    <w:rsid w:val="391A1642"/>
    <w:rsid w:val="391DAA32"/>
    <w:rsid w:val="392823D7"/>
    <w:rsid w:val="39292DF4"/>
    <w:rsid w:val="3929F6C9"/>
    <w:rsid w:val="392A3373"/>
    <w:rsid w:val="392E37C3"/>
    <w:rsid w:val="392E5D14"/>
    <w:rsid w:val="392E88F4"/>
    <w:rsid w:val="392F4C30"/>
    <w:rsid w:val="3932FAAD"/>
    <w:rsid w:val="3935EF42"/>
    <w:rsid w:val="393B33EB"/>
    <w:rsid w:val="39403E8E"/>
    <w:rsid w:val="394209EC"/>
    <w:rsid w:val="39432A58"/>
    <w:rsid w:val="39447CC1"/>
    <w:rsid w:val="39486BEE"/>
    <w:rsid w:val="39487A49"/>
    <w:rsid w:val="394D1AC2"/>
    <w:rsid w:val="394E3D32"/>
    <w:rsid w:val="394EAA2D"/>
    <w:rsid w:val="395225F5"/>
    <w:rsid w:val="395427C5"/>
    <w:rsid w:val="3954470C"/>
    <w:rsid w:val="3958A00D"/>
    <w:rsid w:val="395F464D"/>
    <w:rsid w:val="396212DB"/>
    <w:rsid w:val="39626D14"/>
    <w:rsid w:val="39643B18"/>
    <w:rsid w:val="3966280D"/>
    <w:rsid w:val="396711E3"/>
    <w:rsid w:val="396B129F"/>
    <w:rsid w:val="396B2401"/>
    <w:rsid w:val="396D86DB"/>
    <w:rsid w:val="396FC928"/>
    <w:rsid w:val="39714124"/>
    <w:rsid w:val="39740AED"/>
    <w:rsid w:val="397784F0"/>
    <w:rsid w:val="39782A66"/>
    <w:rsid w:val="397A6A61"/>
    <w:rsid w:val="397A746E"/>
    <w:rsid w:val="397B3FE5"/>
    <w:rsid w:val="3980EEB6"/>
    <w:rsid w:val="39832073"/>
    <w:rsid w:val="398574DB"/>
    <w:rsid w:val="3986BD34"/>
    <w:rsid w:val="39875895"/>
    <w:rsid w:val="398A09EF"/>
    <w:rsid w:val="398E4E3F"/>
    <w:rsid w:val="398E645F"/>
    <w:rsid w:val="398F0480"/>
    <w:rsid w:val="39911F1C"/>
    <w:rsid w:val="39930715"/>
    <w:rsid w:val="39975C31"/>
    <w:rsid w:val="39983EDF"/>
    <w:rsid w:val="3999F481"/>
    <w:rsid w:val="399A0A1F"/>
    <w:rsid w:val="399BBE96"/>
    <w:rsid w:val="399C1787"/>
    <w:rsid w:val="399D6354"/>
    <w:rsid w:val="399D87AA"/>
    <w:rsid w:val="399E19E3"/>
    <w:rsid w:val="39A12693"/>
    <w:rsid w:val="39A2347C"/>
    <w:rsid w:val="39A241CE"/>
    <w:rsid w:val="39A2783A"/>
    <w:rsid w:val="39A33C68"/>
    <w:rsid w:val="39A3788B"/>
    <w:rsid w:val="39A40057"/>
    <w:rsid w:val="39A7FA92"/>
    <w:rsid w:val="39A965D2"/>
    <w:rsid w:val="39ABF208"/>
    <w:rsid w:val="39AD7E2B"/>
    <w:rsid w:val="39AECE4E"/>
    <w:rsid w:val="39AF3008"/>
    <w:rsid w:val="39B031D4"/>
    <w:rsid w:val="39B0E659"/>
    <w:rsid w:val="39B241E2"/>
    <w:rsid w:val="39B2AD3A"/>
    <w:rsid w:val="39B459FC"/>
    <w:rsid w:val="39B47A96"/>
    <w:rsid w:val="39B87344"/>
    <w:rsid w:val="39B9B0BA"/>
    <w:rsid w:val="39B9CAE9"/>
    <w:rsid w:val="39BE38EE"/>
    <w:rsid w:val="39BEECF5"/>
    <w:rsid w:val="39BF5C95"/>
    <w:rsid w:val="39BFB131"/>
    <w:rsid w:val="39C30FCF"/>
    <w:rsid w:val="39C3215B"/>
    <w:rsid w:val="39C7FC52"/>
    <w:rsid w:val="39C889D9"/>
    <w:rsid w:val="39CC7E5F"/>
    <w:rsid w:val="39CF5EEF"/>
    <w:rsid w:val="39D0BCBD"/>
    <w:rsid w:val="39D8D205"/>
    <w:rsid w:val="39D99656"/>
    <w:rsid w:val="39DC1AA4"/>
    <w:rsid w:val="39DD3781"/>
    <w:rsid w:val="39DE2860"/>
    <w:rsid w:val="39DF057C"/>
    <w:rsid w:val="39E057B6"/>
    <w:rsid w:val="39E0B891"/>
    <w:rsid w:val="39E1DDFF"/>
    <w:rsid w:val="39E25E58"/>
    <w:rsid w:val="39E8EEDB"/>
    <w:rsid w:val="39ED7C65"/>
    <w:rsid w:val="39EFA5A4"/>
    <w:rsid w:val="39F11B82"/>
    <w:rsid w:val="39F16709"/>
    <w:rsid w:val="39F5248A"/>
    <w:rsid w:val="39F64B2B"/>
    <w:rsid w:val="39F75DC5"/>
    <w:rsid w:val="39F863B4"/>
    <w:rsid w:val="39F9252D"/>
    <w:rsid w:val="39FD6CFC"/>
    <w:rsid w:val="39FD9B0B"/>
    <w:rsid w:val="3A004F81"/>
    <w:rsid w:val="3A01EE96"/>
    <w:rsid w:val="3A0353FF"/>
    <w:rsid w:val="3A043F1B"/>
    <w:rsid w:val="3A04819F"/>
    <w:rsid w:val="3A06CB80"/>
    <w:rsid w:val="3A07AE1B"/>
    <w:rsid w:val="3A0997BB"/>
    <w:rsid w:val="3A0C1D49"/>
    <w:rsid w:val="3A0CE22D"/>
    <w:rsid w:val="3A0DA8A0"/>
    <w:rsid w:val="3A0E4747"/>
    <w:rsid w:val="3A139F32"/>
    <w:rsid w:val="3A198520"/>
    <w:rsid w:val="3A1AAE7B"/>
    <w:rsid w:val="3A1BB0FD"/>
    <w:rsid w:val="3A1C42BC"/>
    <w:rsid w:val="3A21E821"/>
    <w:rsid w:val="3A227475"/>
    <w:rsid w:val="3A23F8A7"/>
    <w:rsid w:val="3A2437D2"/>
    <w:rsid w:val="3A250F4C"/>
    <w:rsid w:val="3A28B022"/>
    <w:rsid w:val="3A29444C"/>
    <w:rsid w:val="3A297364"/>
    <w:rsid w:val="3A29A98A"/>
    <w:rsid w:val="3A29EEB2"/>
    <w:rsid w:val="3A2B0163"/>
    <w:rsid w:val="3A2B8C29"/>
    <w:rsid w:val="3A2F30D2"/>
    <w:rsid w:val="3A321D07"/>
    <w:rsid w:val="3A32C89F"/>
    <w:rsid w:val="3A331E06"/>
    <w:rsid w:val="3A365D71"/>
    <w:rsid w:val="3A38F882"/>
    <w:rsid w:val="3A3926DE"/>
    <w:rsid w:val="3A3C4B73"/>
    <w:rsid w:val="3A40C2BD"/>
    <w:rsid w:val="3A418086"/>
    <w:rsid w:val="3A42EF30"/>
    <w:rsid w:val="3A48109C"/>
    <w:rsid w:val="3A48EB43"/>
    <w:rsid w:val="3A49112D"/>
    <w:rsid w:val="3A4D7AFF"/>
    <w:rsid w:val="3A50BA69"/>
    <w:rsid w:val="3A51512F"/>
    <w:rsid w:val="3A53720A"/>
    <w:rsid w:val="3A53ED78"/>
    <w:rsid w:val="3A5611EA"/>
    <w:rsid w:val="3A572D04"/>
    <w:rsid w:val="3A57D707"/>
    <w:rsid w:val="3A5853D8"/>
    <w:rsid w:val="3A5B4740"/>
    <w:rsid w:val="3A5D24A7"/>
    <w:rsid w:val="3A61220A"/>
    <w:rsid w:val="3A620DA1"/>
    <w:rsid w:val="3A649E07"/>
    <w:rsid w:val="3A665CEF"/>
    <w:rsid w:val="3A699917"/>
    <w:rsid w:val="3A72238E"/>
    <w:rsid w:val="3A74EE6F"/>
    <w:rsid w:val="3A7E78FC"/>
    <w:rsid w:val="3A7E9FFA"/>
    <w:rsid w:val="3A7FB768"/>
    <w:rsid w:val="3A802998"/>
    <w:rsid w:val="3A8325C2"/>
    <w:rsid w:val="3A84162D"/>
    <w:rsid w:val="3A870DA4"/>
    <w:rsid w:val="3A8A4D74"/>
    <w:rsid w:val="3A9A2A4E"/>
    <w:rsid w:val="3A9A647D"/>
    <w:rsid w:val="3A9DF28E"/>
    <w:rsid w:val="3A9E3E4F"/>
    <w:rsid w:val="3A9F8471"/>
    <w:rsid w:val="3A9F92CD"/>
    <w:rsid w:val="3AA09B40"/>
    <w:rsid w:val="3AA0FA6B"/>
    <w:rsid w:val="3AA169E2"/>
    <w:rsid w:val="3AA63294"/>
    <w:rsid w:val="3AA7999D"/>
    <w:rsid w:val="3AA7AC40"/>
    <w:rsid w:val="3AA7C6EE"/>
    <w:rsid w:val="3AACA5D7"/>
    <w:rsid w:val="3AACC3A3"/>
    <w:rsid w:val="3AAD3C4D"/>
    <w:rsid w:val="3AAD70F3"/>
    <w:rsid w:val="3AAE748B"/>
    <w:rsid w:val="3AB20D8C"/>
    <w:rsid w:val="3AB22011"/>
    <w:rsid w:val="3AB362B5"/>
    <w:rsid w:val="3AB5B71D"/>
    <w:rsid w:val="3AB5F377"/>
    <w:rsid w:val="3ABBB562"/>
    <w:rsid w:val="3ABE3072"/>
    <w:rsid w:val="3ABE8857"/>
    <w:rsid w:val="3ABFC711"/>
    <w:rsid w:val="3AC103B2"/>
    <w:rsid w:val="3AC1D167"/>
    <w:rsid w:val="3AC1DCC2"/>
    <w:rsid w:val="3AC292AE"/>
    <w:rsid w:val="3AC5C20E"/>
    <w:rsid w:val="3AC6128C"/>
    <w:rsid w:val="3AC752BC"/>
    <w:rsid w:val="3AC7AA17"/>
    <w:rsid w:val="3ACD65CB"/>
    <w:rsid w:val="3AD266A7"/>
    <w:rsid w:val="3AD322DF"/>
    <w:rsid w:val="3AD53F9C"/>
    <w:rsid w:val="3AD5E3D6"/>
    <w:rsid w:val="3AD947C1"/>
    <w:rsid w:val="3ADA60DD"/>
    <w:rsid w:val="3ADD4F7A"/>
    <w:rsid w:val="3ADE5E95"/>
    <w:rsid w:val="3AE01E15"/>
    <w:rsid w:val="3AE09335"/>
    <w:rsid w:val="3AE0D1C0"/>
    <w:rsid w:val="3AE260EE"/>
    <w:rsid w:val="3AE7B71B"/>
    <w:rsid w:val="3AEA8D8C"/>
    <w:rsid w:val="3AED8A6D"/>
    <w:rsid w:val="3AF556B2"/>
    <w:rsid w:val="3AF6E4E2"/>
    <w:rsid w:val="3AFA6CD6"/>
    <w:rsid w:val="3B0096B5"/>
    <w:rsid w:val="3B017499"/>
    <w:rsid w:val="3B0197EE"/>
    <w:rsid w:val="3B0BF4E6"/>
    <w:rsid w:val="3B121BA8"/>
    <w:rsid w:val="3B128B65"/>
    <w:rsid w:val="3B1A67C1"/>
    <w:rsid w:val="3B1CD80C"/>
    <w:rsid w:val="3B1D0946"/>
    <w:rsid w:val="3B1D7D38"/>
    <w:rsid w:val="3B1DE680"/>
    <w:rsid w:val="3B24E33B"/>
    <w:rsid w:val="3B26ACF9"/>
    <w:rsid w:val="3B281F40"/>
    <w:rsid w:val="3B285618"/>
    <w:rsid w:val="3B2F9BC6"/>
    <w:rsid w:val="3B312C12"/>
    <w:rsid w:val="3B328611"/>
    <w:rsid w:val="3B32AC86"/>
    <w:rsid w:val="3B3431A4"/>
    <w:rsid w:val="3B3973F2"/>
    <w:rsid w:val="3B39C29D"/>
    <w:rsid w:val="3B3AAD11"/>
    <w:rsid w:val="3B3D66A0"/>
    <w:rsid w:val="3B3E0FD6"/>
    <w:rsid w:val="3B3E6980"/>
    <w:rsid w:val="3B41C6EE"/>
    <w:rsid w:val="3B441FEE"/>
    <w:rsid w:val="3B44E517"/>
    <w:rsid w:val="3B4C46F4"/>
    <w:rsid w:val="3B4C88A5"/>
    <w:rsid w:val="3B4FB126"/>
    <w:rsid w:val="3B50600F"/>
    <w:rsid w:val="3B5236A6"/>
    <w:rsid w:val="3B52AE5E"/>
    <w:rsid w:val="3B578EC7"/>
    <w:rsid w:val="3B595EEC"/>
    <w:rsid w:val="3B5D0F2B"/>
    <w:rsid w:val="3B5F00F8"/>
    <w:rsid w:val="3B5F321A"/>
    <w:rsid w:val="3B5FB750"/>
    <w:rsid w:val="3B602F05"/>
    <w:rsid w:val="3B6117A7"/>
    <w:rsid w:val="3B665573"/>
    <w:rsid w:val="3B699DA0"/>
    <w:rsid w:val="3B6AC8CF"/>
    <w:rsid w:val="3B6C1FE1"/>
    <w:rsid w:val="3B6FE330"/>
    <w:rsid w:val="3B714BDC"/>
    <w:rsid w:val="3B7271D1"/>
    <w:rsid w:val="3B72F2DE"/>
    <w:rsid w:val="3B7354D0"/>
    <w:rsid w:val="3B73626E"/>
    <w:rsid w:val="3B75214F"/>
    <w:rsid w:val="3B76CBB7"/>
    <w:rsid w:val="3B76D82E"/>
    <w:rsid w:val="3B77B67F"/>
    <w:rsid w:val="3B795154"/>
    <w:rsid w:val="3B7B5122"/>
    <w:rsid w:val="3B7E1D01"/>
    <w:rsid w:val="3B849166"/>
    <w:rsid w:val="3B855497"/>
    <w:rsid w:val="3B87074B"/>
    <w:rsid w:val="3B87C06E"/>
    <w:rsid w:val="3B89DF8A"/>
    <w:rsid w:val="3B8B21EC"/>
    <w:rsid w:val="3B8C1170"/>
    <w:rsid w:val="3B8E0977"/>
    <w:rsid w:val="3B8F9A1A"/>
    <w:rsid w:val="3B90A9AA"/>
    <w:rsid w:val="3B92AD75"/>
    <w:rsid w:val="3B93B892"/>
    <w:rsid w:val="3B95528D"/>
    <w:rsid w:val="3B956C36"/>
    <w:rsid w:val="3B9995AF"/>
    <w:rsid w:val="3B99EA69"/>
    <w:rsid w:val="3B9A9DB0"/>
    <w:rsid w:val="3B9CA90B"/>
    <w:rsid w:val="3B9CF10C"/>
    <w:rsid w:val="3B9D984C"/>
    <w:rsid w:val="3BA55855"/>
    <w:rsid w:val="3BA85161"/>
    <w:rsid w:val="3BABF713"/>
    <w:rsid w:val="3BACF73D"/>
    <w:rsid w:val="3BADDCC8"/>
    <w:rsid w:val="3BB477A6"/>
    <w:rsid w:val="3BB49219"/>
    <w:rsid w:val="3BB60FCB"/>
    <w:rsid w:val="3BB6F800"/>
    <w:rsid w:val="3BB728BB"/>
    <w:rsid w:val="3BB7405D"/>
    <w:rsid w:val="3BB86AED"/>
    <w:rsid w:val="3BB873F0"/>
    <w:rsid w:val="3BBA0D88"/>
    <w:rsid w:val="3BBD33D3"/>
    <w:rsid w:val="3BC1C492"/>
    <w:rsid w:val="3BC21502"/>
    <w:rsid w:val="3BC4ADE2"/>
    <w:rsid w:val="3BC73EB6"/>
    <w:rsid w:val="3BCA5136"/>
    <w:rsid w:val="3BCBE65C"/>
    <w:rsid w:val="3BCC8694"/>
    <w:rsid w:val="3BD02CBC"/>
    <w:rsid w:val="3BD23AD0"/>
    <w:rsid w:val="3BD684CB"/>
    <w:rsid w:val="3BDD71E6"/>
    <w:rsid w:val="3BDFE358"/>
    <w:rsid w:val="3BE8598C"/>
    <w:rsid w:val="3BECCC00"/>
    <w:rsid w:val="3BF86A38"/>
    <w:rsid w:val="3BFAC5FE"/>
    <w:rsid w:val="3BFAE7DF"/>
    <w:rsid w:val="3BFD1814"/>
    <w:rsid w:val="3BFE5A59"/>
    <w:rsid w:val="3BFECE3E"/>
    <w:rsid w:val="3C042BAF"/>
    <w:rsid w:val="3C0584EE"/>
    <w:rsid w:val="3C06FE1E"/>
    <w:rsid w:val="3C0728F5"/>
    <w:rsid w:val="3C086E0E"/>
    <w:rsid w:val="3C0BA8ED"/>
    <w:rsid w:val="3C0CC727"/>
    <w:rsid w:val="3C110033"/>
    <w:rsid w:val="3C1175D8"/>
    <w:rsid w:val="3C1411F5"/>
    <w:rsid w:val="3C142ADA"/>
    <w:rsid w:val="3C143308"/>
    <w:rsid w:val="3C143B38"/>
    <w:rsid w:val="3C168160"/>
    <w:rsid w:val="3C1AEA77"/>
    <w:rsid w:val="3C1B37A5"/>
    <w:rsid w:val="3C249960"/>
    <w:rsid w:val="3C256A95"/>
    <w:rsid w:val="3C2A3AA8"/>
    <w:rsid w:val="3C2D92D2"/>
    <w:rsid w:val="3C2FA7EA"/>
    <w:rsid w:val="3C2FE5E5"/>
    <w:rsid w:val="3C309A2D"/>
    <w:rsid w:val="3C387C7F"/>
    <w:rsid w:val="3C3AAE06"/>
    <w:rsid w:val="3C3ACEA8"/>
    <w:rsid w:val="3C3BE775"/>
    <w:rsid w:val="3C4131E8"/>
    <w:rsid w:val="3C41C180"/>
    <w:rsid w:val="3C428D88"/>
    <w:rsid w:val="3C436B7E"/>
    <w:rsid w:val="3C447042"/>
    <w:rsid w:val="3C45EA7C"/>
    <w:rsid w:val="3C46DE95"/>
    <w:rsid w:val="3C4AC425"/>
    <w:rsid w:val="3C4C36D3"/>
    <w:rsid w:val="3C547D22"/>
    <w:rsid w:val="3C567B69"/>
    <w:rsid w:val="3C5DE5C1"/>
    <w:rsid w:val="3C5F987B"/>
    <w:rsid w:val="3C614D23"/>
    <w:rsid w:val="3C6307BC"/>
    <w:rsid w:val="3C64F356"/>
    <w:rsid w:val="3C669FAA"/>
    <w:rsid w:val="3C677BAA"/>
    <w:rsid w:val="3C678253"/>
    <w:rsid w:val="3C6846AF"/>
    <w:rsid w:val="3C6867CA"/>
    <w:rsid w:val="3C69173E"/>
    <w:rsid w:val="3C6B09D1"/>
    <w:rsid w:val="3C6BE074"/>
    <w:rsid w:val="3C6D4E2B"/>
    <w:rsid w:val="3C6E8EEB"/>
    <w:rsid w:val="3C6E9BA8"/>
    <w:rsid w:val="3C6EB26D"/>
    <w:rsid w:val="3C6EF6B1"/>
    <w:rsid w:val="3C6F18FB"/>
    <w:rsid w:val="3C75164A"/>
    <w:rsid w:val="3C76614B"/>
    <w:rsid w:val="3C7BA03A"/>
    <w:rsid w:val="3C7BAE7F"/>
    <w:rsid w:val="3C845C7A"/>
    <w:rsid w:val="3C853C23"/>
    <w:rsid w:val="3C8557C4"/>
    <w:rsid w:val="3C85647C"/>
    <w:rsid w:val="3C888CFD"/>
    <w:rsid w:val="3C88ECA4"/>
    <w:rsid w:val="3C8E31EF"/>
    <w:rsid w:val="3C8E9AEC"/>
    <w:rsid w:val="3C950E6F"/>
    <w:rsid w:val="3C953D1F"/>
    <w:rsid w:val="3C996F1A"/>
    <w:rsid w:val="3C9FB86C"/>
    <w:rsid w:val="3CA32A7C"/>
    <w:rsid w:val="3CA5392D"/>
    <w:rsid w:val="3CA5F19A"/>
    <w:rsid w:val="3CA8E600"/>
    <w:rsid w:val="3CAB82C8"/>
    <w:rsid w:val="3CABAA06"/>
    <w:rsid w:val="3CAC5910"/>
    <w:rsid w:val="3CAC838A"/>
    <w:rsid w:val="3CB22BCA"/>
    <w:rsid w:val="3CB3BABB"/>
    <w:rsid w:val="3CB8A86D"/>
    <w:rsid w:val="3CB9CA68"/>
    <w:rsid w:val="3CBACE0B"/>
    <w:rsid w:val="3CBC7CB1"/>
    <w:rsid w:val="3CBD7785"/>
    <w:rsid w:val="3CBE5DB7"/>
    <w:rsid w:val="3CC1B381"/>
    <w:rsid w:val="3CC312BA"/>
    <w:rsid w:val="3CC31732"/>
    <w:rsid w:val="3CC46F4E"/>
    <w:rsid w:val="3CC86DCF"/>
    <w:rsid w:val="3CC8DB63"/>
    <w:rsid w:val="3CCBEC1B"/>
    <w:rsid w:val="3CCC22EE"/>
    <w:rsid w:val="3CCC4E5D"/>
    <w:rsid w:val="3CCC76D4"/>
    <w:rsid w:val="3CCCA051"/>
    <w:rsid w:val="3CCDBC9F"/>
    <w:rsid w:val="3CCF4733"/>
    <w:rsid w:val="3CD1C733"/>
    <w:rsid w:val="3CD24142"/>
    <w:rsid w:val="3CD7091E"/>
    <w:rsid w:val="3CDB144B"/>
    <w:rsid w:val="3CDBEC69"/>
    <w:rsid w:val="3CE0443E"/>
    <w:rsid w:val="3CE07E87"/>
    <w:rsid w:val="3CE10694"/>
    <w:rsid w:val="3CE2A97D"/>
    <w:rsid w:val="3CE3B338"/>
    <w:rsid w:val="3CE61C48"/>
    <w:rsid w:val="3CE9D039"/>
    <w:rsid w:val="3CEB2A1B"/>
    <w:rsid w:val="3CEB2FE0"/>
    <w:rsid w:val="3CEDF2AA"/>
    <w:rsid w:val="3CEFC848"/>
    <w:rsid w:val="3CF16DCA"/>
    <w:rsid w:val="3CF627B8"/>
    <w:rsid w:val="3CF785D6"/>
    <w:rsid w:val="3CF8FFA5"/>
    <w:rsid w:val="3CFF2386"/>
    <w:rsid w:val="3D0035AA"/>
    <w:rsid w:val="3D00FE9B"/>
    <w:rsid w:val="3D06082D"/>
    <w:rsid w:val="3D084BC8"/>
    <w:rsid w:val="3D0FF04E"/>
    <w:rsid w:val="3D0FF04F"/>
    <w:rsid w:val="3D12D7B3"/>
    <w:rsid w:val="3D12ED60"/>
    <w:rsid w:val="3D16C691"/>
    <w:rsid w:val="3D194ABE"/>
    <w:rsid w:val="3D1999AE"/>
    <w:rsid w:val="3D1AAF59"/>
    <w:rsid w:val="3D1AD21C"/>
    <w:rsid w:val="3D1BA04D"/>
    <w:rsid w:val="3D1EC56F"/>
    <w:rsid w:val="3D219DC8"/>
    <w:rsid w:val="3D250410"/>
    <w:rsid w:val="3D2AFE2D"/>
    <w:rsid w:val="3D2B4EC5"/>
    <w:rsid w:val="3D2CCA62"/>
    <w:rsid w:val="3D2CD4D9"/>
    <w:rsid w:val="3D2E05D1"/>
    <w:rsid w:val="3D2E819E"/>
    <w:rsid w:val="3D2F8E8E"/>
    <w:rsid w:val="3D308064"/>
    <w:rsid w:val="3D3171B2"/>
    <w:rsid w:val="3D35395C"/>
    <w:rsid w:val="3D35794F"/>
    <w:rsid w:val="3D39108D"/>
    <w:rsid w:val="3D3CCF58"/>
    <w:rsid w:val="3D3E2257"/>
    <w:rsid w:val="3D3F2DAB"/>
    <w:rsid w:val="3D411423"/>
    <w:rsid w:val="3D45870E"/>
    <w:rsid w:val="3D4749B0"/>
    <w:rsid w:val="3D4A820D"/>
    <w:rsid w:val="3D4AD231"/>
    <w:rsid w:val="3D4CBE36"/>
    <w:rsid w:val="3D5148D9"/>
    <w:rsid w:val="3D53111B"/>
    <w:rsid w:val="3D54BD21"/>
    <w:rsid w:val="3D5629F7"/>
    <w:rsid w:val="3D56FA77"/>
    <w:rsid w:val="3D574FFE"/>
    <w:rsid w:val="3D5C71DE"/>
    <w:rsid w:val="3D5C82B4"/>
    <w:rsid w:val="3D60739E"/>
    <w:rsid w:val="3D611608"/>
    <w:rsid w:val="3D6347FA"/>
    <w:rsid w:val="3D63C4DC"/>
    <w:rsid w:val="3D6538B6"/>
    <w:rsid w:val="3D656146"/>
    <w:rsid w:val="3D67315D"/>
    <w:rsid w:val="3D67A6A3"/>
    <w:rsid w:val="3D693D96"/>
    <w:rsid w:val="3D6A1CA1"/>
    <w:rsid w:val="3D6ED461"/>
    <w:rsid w:val="3D6FA6FB"/>
    <w:rsid w:val="3D6FE1C5"/>
    <w:rsid w:val="3D7014FA"/>
    <w:rsid w:val="3D7155B9"/>
    <w:rsid w:val="3D71BE7F"/>
    <w:rsid w:val="3D751B1D"/>
    <w:rsid w:val="3D7793E9"/>
    <w:rsid w:val="3D7826F9"/>
    <w:rsid w:val="3D783FD4"/>
    <w:rsid w:val="3D7DD859"/>
    <w:rsid w:val="3D7F45A2"/>
    <w:rsid w:val="3D7FA497"/>
    <w:rsid w:val="3D81E69D"/>
    <w:rsid w:val="3D823103"/>
    <w:rsid w:val="3D836F59"/>
    <w:rsid w:val="3D842692"/>
    <w:rsid w:val="3D88E45E"/>
    <w:rsid w:val="3D892E1C"/>
    <w:rsid w:val="3D8CE053"/>
    <w:rsid w:val="3D901B3D"/>
    <w:rsid w:val="3D9056D1"/>
    <w:rsid w:val="3D90EE3B"/>
    <w:rsid w:val="3D91D65F"/>
    <w:rsid w:val="3D93D8FF"/>
    <w:rsid w:val="3D944472"/>
    <w:rsid w:val="3D9695A7"/>
    <w:rsid w:val="3D9D7E99"/>
    <w:rsid w:val="3D9E5D83"/>
    <w:rsid w:val="3D9EF941"/>
    <w:rsid w:val="3D9F58B9"/>
    <w:rsid w:val="3D9F6CF9"/>
    <w:rsid w:val="3DA064EF"/>
    <w:rsid w:val="3DA2D864"/>
    <w:rsid w:val="3DA51F33"/>
    <w:rsid w:val="3DA9CC26"/>
    <w:rsid w:val="3DABDFF4"/>
    <w:rsid w:val="3DAD2602"/>
    <w:rsid w:val="3DADE9C2"/>
    <w:rsid w:val="3DAFC6A3"/>
    <w:rsid w:val="3DB19AD0"/>
    <w:rsid w:val="3DB27761"/>
    <w:rsid w:val="3DB58D45"/>
    <w:rsid w:val="3DB79F25"/>
    <w:rsid w:val="3DB86FD7"/>
    <w:rsid w:val="3DB93264"/>
    <w:rsid w:val="3DB9A34D"/>
    <w:rsid w:val="3DBCF25C"/>
    <w:rsid w:val="3DC050FA"/>
    <w:rsid w:val="3DC0F9A1"/>
    <w:rsid w:val="3DC1A03C"/>
    <w:rsid w:val="3DC6E4A4"/>
    <w:rsid w:val="3DC9185F"/>
    <w:rsid w:val="3DC9BDD6"/>
    <w:rsid w:val="3DCA4AFF"/>
    <w:rsid w:val="3DCBCFDC"/>
    <w:rsid w:val="3DCC2FA5"/>
    <w:rsid w:val="3DCF60F3"/>
    <w:rsid w:val="3DCF6866"/>
    <w:rsid w:val="3DCF9BFD"/>
    <w:rsid w:val="3DD07FB2"/>
    <w:rsid w:val="3DD0908E"/>
    <w:rsid w:val="3DD0A978"/>
    <w:rsid w:val="3DD0F3AD"/>
    <w:rsid w:val="3DD122D6"/>
    <w:rsid w:val="3DD30CB5"/>
    <w:rsid w:val="3DD384D2"/>
    <w:rsid w:val="3DD4F2DF"/>
    <w:rsid w:val="3DD719D0"/>
    <w:rsid w:val="3DD902D3"/>
    <w:rsid w:val="3DDB85E3"/>
    <w:rsid w:val="3DDDE5F8"/>
    <w:rsid w:val="3DDF163F"/>
    <w:rsid w:val="3DE5D7EF"/>
    <w:rsid w:val="3DE77B59"/>
    <w:rsid w:val="3DEAE833"/>
    <w:rsid w:val="3DF136EF"/>
    <w:rsid w:val="3DF30101"/>
    <w:rsid w:val="3DF5FC57"/>
    <w:rsid w:val="3DF619DA"/>
    <w:rsid w:val="3DFA0F4F"/>
    <w:rsid w:val="3DFE0079"/>
    <w:rsid w:val="3E018D9B"/>
    <w:rsid w:val="3E04654A"/>
    <w:rsid w:val="3E069000"/>
    <w:rsid w:val="3E07CC58"/>
    <w:rsid w:val="3E097180"/>
    <w:rsid w:val="3E0A102B"/>
    <w:rsid w:val="3E12136A"/>
    <w:rsid w:val="3E138413"/>
    <w:rsid w:val="3E139247"/>
    <w:rsid w:val="3E13B546"/>
    <w:rsid w:val="3E13EA3E"/>
    <w:rsid w:val="3E198787"/>
    <w:rsid w:val="3E1B8229"/>
    <w:rsid w:val="3E1D3AAD"/>
    <w:rsid w:val="3E1DCBE5"/>
    <w:rsid w:val="3E1E5018"/>
    <w:rsid w:val="3E1F1D6B"/>
    <w:rsid w:val="3E214E1D"/>
    <w:rsid w:val="3E22972B"/>
    <w:rsid w:val="3E23AF2A"/>
    <w:rsid w:val="3E2553D4"/>
    <w:rsid w:val="3E266595"/>
    <w:rsid w:val="3E27A25D"/>
    <w:rsid w:val="3E285242"/>
    <w:rsid w:val="3E2CD043"/>
    <w:rsid w:val="3E2F644B"/>
    <w:rsid w:val="3E3041B9"/>
    <w:rsid w:val="3E305D2A"/>
    <w:rsid w:val="3E30F3B7"/>
    <w:rsid w:val="3E31AB6F"/>
    <w:rsid w:val="3E32372A"/>
    <w:rsid w:val="3E335D3B"/>
    <w:rsid w:val="3E34FEDD"/>
    <w:rsid w:val="3E3964B9"/>
    <w:rsid w:val="3E3A538D"/>
    <w:rsid w:val="3E3B48BA"/>
    <w:rsid w:val="3E3BEA06"/>
    <w:rsid w:val="3E409ADE"/>
    <w:rsid w:val="3E422AB3"/>
    <w:rsid w:val="3E440328"/>
    <w:rsid w:val="3E45DB7F"/>
    <w:rsid w:val="3E4A7C61"/>
    <w:rsid w:val="3E4C293F"/>
    <w:rsid w:val="3E4D597B"/>
    <w:rsid w:val="3E5156A6"/>
    <w:rsid w:val="3E519DC2"/>
    <w:rsid w:val="3E51B5E3"/>
    <w:rsid w:val="3E540467"/>
    <w:rsid w:val="3E5440FF"/>
    <w:rsid w:val="3E54AB40"/>
    <w:rsid w:val="3E54D501"/>
    <w:rsid w:val="3E5775C1"/>
    <w:rsid w:val="3E594EA1"/>
    <w:rsid w:val="3E5D9D14"/>
    <w:rsid w:val="3E5DC6E1"/>
    <w:rsid w:val="3E6079A4"/>
    <w:rsid w:val="3E674D75"/>
    <w:rsid w:val="3E68F47E"/>
    <w:rsid w:val="3E6ABDB4"/>
    <w:rsid w:val="3E6E1E47"/>
    <w:rsid w:val="3E707655"/>
    <w:rsid w:val="3E707EFB"/>
    <w:rsid w:val="3E7640A8"/>
    <w:rsid w:val="3E76700B"/>
    <w:rsid w:val="3E7A5A2D"/>
    <w:rsid w:val="3E7F2E58"/>
    <w:rsid w:val="3E8220A1"/>
    <w:rsid w:val="3E8463FC"/>
    <w:rsid w:val="3E86200C"/>
    <w:rsid w:val="3E86E3BC"/>
    <w:rsid w:val="3E88C8E6"/>
    <w:rsid w:val="3E8987D4"/>
    <w:rsid w:val="3E8B5160"/>
    <w:rsid w:val="3E90567D"/>
    <w:rsid w:val="3E92F845"/>
    <w:rsid w:val="3E967C99"/>
    <w:rsid w:val="3E96C8A1"/>
    <w:rsid w:val="3E9759EE"/>
    <w:rsid w:val="3E98562F"/>
    <w:rsid w:val="3E98AB55"/>
    <w:rsid w:val="3E9A7A3C"/>
    <w:rsid w:val="3E9BFAF7"/>
    <w:rsid w:val="3EA4755B"/>
    <w:rsid w:val="3EA9C549"/>
    <w:rsid w:val="3EAB7111"/>
    <w:rsid w:val="3EABEEFC"/>
    <w:rsid w:val="3EAD692E"/>
    <w:rsid w:val="3EB1A5BE"/>
    <w:rsid w:val="3EB2B031"/>
    <w:rsid w:val="3EB4DDBD"/>
    <w:rsid w:val="3EB691F2"/>
    <w:rsid w:val="3EB8F419"/>
    <w:rsid w:val="3EBA30D0"/>
    <w:rsid w:val="3EBB2D0F"/>
    <w:rsid w:val="3EBBD5FE"/>
    <w:rsid w:val="3EBC855D"/>
    <w:rsid w:val="3EBC8A90"/>
    <w:rsid w:val="3EBCA236"/>
    <w:rsid w:val="3EBDD8FC"/>
    <w:rsid w:val="3EC183E2"/>
    <w:rsid w:val="3EC27E0A"/>
    <w:rsid w:val="3EC5B10F"/>
    <w:rsid w:val="3EC62A21"/>
    <w:rsid w:val="3EC8ECCF"/>
    <w:rsid w:val="3EC9F05C"/>
    <w:rsid w:val="3ECA2AA2"/>
    <w:rsid w:val="3ECB9307"/>
    <w:rsid w:val="3ECD4FD3"/>
    <w:rsid w:val="3ECF789A"/>
    <w:rsid w:val="3ED22BD8"/>
    <w:rsid w:val="3ED31FB1"/>
    <w:rsid w:val="3ED321E2"/>
    <w:rsid w:val="3ED3818E"/>
    <w:rsid w:val="3ED39F38"/>
    <w:rsid w:val="3ED5F0D5"/>
    <w:rsid w:val="3ED6D70E"/>
    <w:rsid w:val="3ED8DDB5"/>
    <w:rsid w:val="3EDBA0E5"/>
    <w:rsid w:val="3EDC2D82"/>
    <w:rsid w:val="3EDFFD5E"/>
    <w:rsid w:val="3EE06EF6"/>
    <w:rsid w:val="3EE0867A"/>
    <w:rsid w:val="3EE1AA93"/>
    <w:rsid w:val="3EE617E4"/>
    <w:rsid w:val="3EE96C4A"/>
    <w:rsid w:val="3EEA055F"/>
    <w:rsid w:val="3EEB8467"/>
    <w:rsid w:val="3EED12ED"/>
    <w:rsid w:val="3EF2A4C4"/>
    <w:rsid w:val="3EF53589"/>
    <w:rsid w:val="3EF65816"/>
    <w:rsid w:val="3EF7BBEC"/>
    <w:rsid w:val="3EF85619"/>
    <w:rsid w:val="3EFB05E9"/>
    <w:rsid w:val="3EFC863C"/>
    <w:rsid w:val="3F009095"/>
    <w:rsid w:val="3F025FB8"/>
    <w:rsid w:val="3F039648"/>
    <w:rsid w:val="3F03A960"/>
    <w:rsid w:val="3F04B003"/>
    <w:rsid w:val="3F0C1835"/>
    <w:rsid w:val="3F0D1FF1"/>
    <w:rsid w:val="3F106ED4"/>
    <w:rsid w:val="3F11DF4A"/>
    <w:rsid w:val="3F14C96F"/>
    <w:rsid w:val="3F17F410"/>
    <w:rsid w:val="3F1828AC"/>
    <w:rsid w:val="3F19513D"/>
    <w:rsid w:val="3F1AC87D"/>
    <w:rsid w:val="3F1B1603"/>
    <w:rsid w:val="3F1D3DEE"/>
    <w:rsid w:val="3F1F6EC2"/>
    <w:rsid w:val="3F240528"/>
    <w:rsid w:val="3F259889"/>
    <w:rsid w:val="3F26404F"/>
    <w:rsid w:val="3F27B2BE"/>
    <w:rsid w:val="3F28E34F"/>
    <w:rsid w:val="3F28FC51"/>
    <w:rsid w:val="3F2A515F"/>
    <w:rsid w:val="3F2FC5D4"/>
    <w:rsid w:val="3F34376F"/>
    <w:rsid w:val="3F356A2D"/>
    <w:rsid w:val="3F36186E"/>
    <w:rsid w:val="3F3B081A"/>
    <w:rsid w:val="3F3B18B3"/>
    <w:rsid w:val="3F3BCC18"/>
    <w:rsid w:val="3F3CD2F4"/>
    <w:rsid w:val="3F3D881A"/>
    <w:rsid w:val="3F3DA97C"/>
    <w:rsid w:val="3F3DA97F"/>
    <w:rsid w:val="3F3DEAA1"/>
    <w:rsid w:val="3F4016F4"/>
    <w:rsid w:val="3F405C04"/>
    <w:rsid w:val="3F446A0F"/>
    <w:rsid w:val="3F4494A9"/>
    <w:rsid w:val="3F44F8D5"/>
    <w:rsid w:val="3F4543FA"/>
    <w:rsid w:val="3F45C8DB"/>
    <w:rsid w:val="3F4C1FB4"/>
    <w:rsid w:val="3F4C2F29"/>
    <w:rsid w:val="3F4D3879"/>
    <w:rsid w:val="3F4EA542"/>
    <w:rsid w:val="3F5244AD"/>
    <w:rsid w:val="3F53985D"/>
    <w:rsid w:val="3F53AE72"/>
    <w:rsid w:val="3F564BDF"/>
    <w:rsid w:val="3F59C045"/>
    <w:rsid w:val="3F658E37"/>
    <w:rsid w:val="3F6A678B"/>
    <w:rsid w:val="3F6B7074"/>
    <w:rsid w:val="3F6C068E"/>
    <w:rsid w:val="3F6E9251"/>
    <w:rsid w:val="3F6F80F7"/>
    <w:rsid w:val="3F6FAA7E"/>
    <w:rsid w:val="3F748A0B"/>
    <w:rsid w:val="3F751F4E"/>
    <w:rsid w:val="3F78B68D"/>
    <w:rsid w:val="3F7A397E"/>
    <w:rsid w:val="3F7A5651"/>
    <w:rsid w:val="3F7AC574"/>
    <w:rsid w:val="3F7B5D93"/>
    <w:rsid w:val="3F7D4F58"/>
    <w:rsid w:val="3F7EFCD5"/>
    <w:rsid w:val="3F7FF072"/>
    <w:rsid w:val="3F80A5F7"/>
    <w:rsid w:val="3F868B72"/>
    <w:rsid w:val="3F891C16"/>
    <w:rsid w:val="3F8A8219"/>
    <w:rsid w:val="3F8BE7E3"/>
    <w:rsid w:val="3F8E81E9"/>
    <w:rsid w:val="3F8F203C"/>
    <w:rsid w:val="3F90554E"/>
    <w:rsid w:val="3F927D74"/>
    <w:rsid w:val="3F934142"/>
    <w:rsid w:val="3F953ABC"/>
    <w:rsid w:val="3F9B3DBF"/>
    <w:rsid w:val="3F9B933D"/>
    <w:rsid w:val="3F9ECB28"/>
    <w:rsid w:val="3FA63B94"/>
    <w:rsid w:val="3FA9AB60"/>
    <w:rsid w:val="3FACD041"/>
    <w:rsid w:val="3FAD78A9"/>
    <w:rsid w:val="3FB13AE8"/>
    <w:rsid w:val="3FB44DDD"/>
    <w:rsid w:val="3FB6F81C"/>
    <w:rsid w:val="3FB7034F"/>
    <w:rsid w:val="3FB722CB"/>
    <w:rsid w:val="3FB9096F"/>
    <w:rsid w:val="3FB99904"/>
    <w:rsid w:val="3FBDF62B"/>
    <w:rsid w:val="3FBEB2B9"/>
    <w:rsid w:val="3FC06778"/>
    <w:rsid w:val="3FC49CE5"/>
    <w:rsid w:val="3FCBB46F"/>
    <w:rsid w:val="3FCDE8D3"/>
    <w:rsid w:val="3FD013D9"/>
    <w:rsid w:val="3FD06F15"/>
    <w:rsid w:val="3FD64D15"/>
    <w:rsid w:val="3FD6CCA1"/>
    <w:rsid w:val="3FD75538"/>
    <w:rsid w:val="3FD8F212"/>
    <w:rsid w:val="3FDAB2B6"/>
    <w:rsid w:val="3FE05227"/>
    <w:rsid w:val="3FE0578D"/>
    <w:rsid w:val="3FE26FC0"/>
    <w:rsid w:val="3FE2CB96"/>
    <w:rsid w:val="3FE32437"/>
    <w:rsid w:val="3FE6F4AB"/>
    <w:rsid w:val="3FE738EB"/>
    <w:rsid w:val="3FE89F12"/>
    <w:rsid w:val="3FE90C5A"/>
    <w:rsid w:val="3FEA93A3"/>
    <w:rsid w:val="3FEBDFCF"/>
    <w:rsid w:val="3FEDF60A"/>
    <w:rsid w:val="3FEE79EF"/>
    <w:rsid w:val="3FEF7626"/>
    <w:rsid w:val="3FF06B0E"/>
    <w:rsid w:val="3FF6BD0A"/>
    <w:rsid w:val="3FFA6B67"/>
    <w:rsid w:val="3FFB17C8"/>
    <w:rsid w:val="3FFE16B8"/>
    <w:rsid w:val="3FFE86F7"/>
    <w:rsid w:val="4002712A"/>
    <w:rsid w:val="40059CBD"/>
    <w:rsid w:val="4007D10D"/>
    <w:rsid w:val="40083B98"/>
    <w:rsid w:val="400E54C2"/>
    <w:rsid w:val="4013F7EE"/>
    <w:rsid w:val="401603DF"/>
    <w:rsid w:val="4016CAE7"/>
    <w:rsid w:val="4019F888"/>
    <w:rsid w:val="401FA767"/>
    <w:rsid w:val="40223C5E"/>
    <w:rsid w:val="4023228E"/>
    <w:rsid w:val="4024AEC0"/>
    <w:rsid w:val="4028D535"/>
    <w:rsid w:val="402BADB1"/>
    <w:rsid w:val="402D36A1"/>
    <w:rsid w:val="402EBBE3"/>
    <w:rsid w:val="402F23B4"/>
    <w:rsid w:val="40309563"/>
    <w:rsid w:val="4033E078"/>
    <w:rsid w:val="40359667"/>
    <w:rsid w:val="4036F95B"/>
    <w:rsid w:val="4036FAD6"/>
    <w:rsid w:val="40384E1D"/>
    <w:rsid w:val="403929D0"/>
    <w:rsid w:val="403DB8D0"/>
    <w:rsid w:val="4040A46E"/>
    <w:rsid w:val="4042E2ED"/>
    <w:rsid w:val="4045044E"/>
    <w:rsid w:val="404532FE"/>
    <w:rsid w:val="4046D921"/>
    <w:rsid w:val="404BA007"/>
    <w:rsid w:val="404D0E9E"/>
    <w:rsid w:val="404D8B5B"/>
    <w:rsid w:val="404E73F3"/>
    <w:rsid w:val="404F1632"/>
    <w:rsid w:val="40542D98"/>
    <w:rsid w:val="40560CA6"/>
    <w:rsid w:val="40598DA3"/>
    <w:rsid w:val="405CB865"/>
    <w:rsid w:val="40615575"/>
    <w:rsid w:val="40638A9C"/>
    <w:rsid w:val="4063D489"/>
    <w:rsid w:val="406AE769"/>
    <w:rsid w:val="406C158C"/>
    <w:rsid w:val="406D7636"/>
    <w:rsid w:val="406DECD7"/>
    <w:rsid w:val="406EF6FE"/>
    <w:rsid w:val="407001AA"/>
    <w:rsid w:val="40700BDB"/>
    <w:rsid w:val="4070172A"/>
    <w:rsid w:val="4070BB9B"/>
    <w:rsid w:val="4071EF2D"/>
    <w:rsid w:val="40736DF2"/>
    <w:rsid w:val="4074FB02"/>
    <w:rsid w:val="407AA556"/>
    <w:rsid w:val="407C1705"/>
    <w:rsid w:val="407CAA79"/>
    <w:rsid w:val="407F2060"/>
    <w:rsid w:val="40816BA5"/>
    <w:rsid w:val="40853B74"/>
    <w:rsid w:val="40874CE9"/>
    <w:rsid w:val="40877B9A"/>
    <w:rsid w:val="4088463A"/>
    <w:rsid w:val="40896335"/>
    <w:rsid w:val="408A768E"/>
    <w:rsid w:val="408DDF0C"/>
    <w:rsid w:val="408F75ED"/>
    <w:rsid w:val="4090E824"/>
    <w:rsid w:val="4091A394"/>
    <w:rsid w:val="40924E4D"/>
    <w:rsid w:val="4092BDDB"/>
    <w:rsid w:val="409788D3"/>
    <w:rsid w:val="4097CB76"/>
    <w:rsid w:val="409BEDC8"/>
    <w:rsid w:val="409CF436"/>
    <w:rsid w:val="40A2F5FB"/>
    <w:rsid w:val="40A868D0"/>
    <w:rsid w:val="40A885D2"/>
    <w:rsid w:val="40A9B64F"/>
    <w:rsid w:val="40A9B885"/>
    <w:rsid w:val="40AF7386"/>
    <w:rsid w:val="40B5192F"/>
    <w:rsid w:val="40B87449"/>
    <w:rsid w:val="40BA8B23"/>
    <w:rsid w:val="40BDB0FA"/>
    <w:rsid w:val="40BF5916"/>
    <w:rsid w:val="40C1217E"/>
    <w:rsid w:val="40C35149"/>
    <w:rsid w:val="40C3831F"/>
    <w:rsid w:val="40C3B3B7"/>
    <w:rsid w:val="40C8E7C1"/>
    <w:rsid w:val="40C9ED12"/>
    <w:rsid w:val="40CB8592"/>
    <w:rsid w:val="40CB9314"/>
    <w:rsid w:val="40CC15E9"/>
    <w:rsid w:val="40CCEAD1"/>
    <w:rsid w:val="40CD035E"/>
    <w:rsid w:val="40CD3988"/>
    <w:rsid w:val="40CDA524"/>
    <w:rsid w:val="40CE5DF4"/>
    <w:rsid w:val="40D20D9F"/>
    <w:rsid w:val="40D340CA"/>
    <w:rsid w:val="40D49916"/>
    <w:rsid w:val="40D5B073"/>
    <w:rsid w:val="40D6B6EC"/>
    <w:rsid w:val="40D72003"/>
    <w:rsid w:val="40D9741D"/>
    <w:rsid w:val="40DE3282"/>
    <w:rsid w:val="40DF2887"/>
    <w:rsid w:val="40DFCAEB"/>
    <w:rsid w:val="40E3D35C"/>
    <w:rsid w:val="40E423D9"/>
    <w:rsid w:val="40E47316"/>
    <w:rsid w:val="40E5CE40"/>
    <w:rsid w:val="40E69326"/>
    <w:rsid w:val="40E806EF"/>
    <w:rsid w:val="40E9B735"/>
    <w:rsid w:val="40F27EC8"/>
    <w:rsid w:val="40F2C426"/>
    <w:rsid w:val="40F31C97"/>
    <w:rsid w:val="40F623D1"/>
    <w:rsid w:val="40F7A9BC"/>
    <w:rsid w:val="40F93C33"/>
    <w:rsid w:val="40FB4D43"/>
    <w:rsid w:val="40FB97AF"/>
    <w:rsid w:val="40FFAE18"/>
    <w:rsid w:val="41007DA9"/>
    <w:rsid w:val="4104A76E"/>
    <w:rsid w:val="4104F191"/>
    <w:rsid w:val="41067CD1"/>
    <w:rsid w:val="4107E101"/>
    <w:rsid w:val="410ADBE0"/>
    <w:rsid w:val="410B55CC"/>
    <w:rsid w:val="410C8703"/>
    <w:rsid w:val="411083DC"/>
    <w:rsid w:val="4113EE3D"/>
    <w:rsid w:val="411499B5"/>
    <w:rsid w:val="4114C980"/>
    <w:rsid w:val="41176EE2"/>
    <w:rsid w:val="41187E3E"/>
    <w:rsid w:val="411C261C"/>
    <w:rsid w:val="411E9B6E"/>
    <w:rsid w:val="411EA55C"/>
    <w:rsid w:val="411FBE3A"/>
    <w:rsid w:val="41250271"/>
    <w:rsid w:val="41264EE2"/>
    <w:rsid w:val="412985DA"/>
    <w:rsid w:val="412A5A4A"/>
    <w:rsid w:val="412C29E4"/>
    <w:rsid w:val="412CF0F9"/>
    <w:rsid w:val="412E4728"/>
    <w:rsid w:val="41314DB0"/>
    <w:rsid w:val="41357023"/>
    <w:rsid w:val="4137C709"/>
    <w:rsid w:val="413B5671"/>
    <w:rsid w:val="413BB4C0"/>
    <w:rsid w:val="413BDB91"/>
    <w:rsid w:val="413D3FE0"/>
    <w:rsid w:val="413E49F0"/>
    <w:rsid w:val="4142FD6F"/>
    <w:rsid w:val="41447977"/>
    <w:rsid w:val="4144E071"/>
    <w:rsid w:val="414B16F5"/>
    <w:rsid w:val="414B7C71"/>
    <w:rsid w:val="414DC8ED"/>
    <w:rsid w:val="4150AC87"/>
    <w:rsid w:val="4151AB8F"/>
    <w:rsid w:val="4154EF53"/>
    <w:rsid w:val="41589209"/>
    <w:rsid w:val="415D4527"/>
    <w:rsid w:val="415E606B"/>
    <w:rsid w:val="415F2900"/>
    <w:rsid w:val="415F3FBC"/>
    <w:rsid w:val="4160F036"/>
    <w:rsid w:val="4161B62F"/>
    <w:rsid w:val="4162043E"/>
    <w:rsid w:val="4164447F"/>
    <w:rsid w:val="4164891D"/>
    <w:rsid w:val="41652BDC"/>
    <w:rsid w:val="416737A0"/>
    <w:rsid w:val="4169C39F"/>
    <w:rsid w:val="4169E486"/>
    <w:rsid w:val="416F686B"/>
    <w:rsid w:val="41719C6D"/>
    <w:rsid w:val="41732599"/>
    <w:rsid w:val="4175631C"/>
    <w:rsid w:val="4175C391"/>
    <w:rsid w:val="417655ED"/>
    <w:rsid w:val="4178A6C6"/>
    <w:rsid w:val="4179582E"/>
    <w:rsid w:val="417C3201"/>
    <w:rsid w:val="417D6734"/>
    <w:rsid w:val="41863E20"/>
    <w:rsid w:val="41882070"/>
    <w:rsid w:val="418BC588"/>
    <w:rsid w:val="418E623B"/>
    <w:rsid w:val="419017D0"/>
    <w:rsid w:val="419333F0"/>
    <w:rsid w:val="4196979A"/>
    <w:rsid w:val="419863DA"/>
    <w:rsid w:val="41993AE1"/>
    <w:rsid w:val="41998991"/>
    <w:rsid w:val="419B71FF"/>
    <w:rsid w:val="419DE763"/>
    <w:rsid w:val="419E398E"/>
    <w:rsid w:val="419EECA1"/>
    <w:rsid w:val="41A0778D"/>
    <w:rsid w:val="41A4D2E9"/>
    <w:rsid w:val="41A68F5F"/>
    <w:rsid w:val="41A8B414"/>
    <w:rsid w:val="41AD67EE"/>
    <w:rsid w:val="41AEC5E6"/>
    <w:rsid w:val="41B0CE57"/>
    <w:rsid w:val="41B236E4"/>
    <w:rsid w:val="41B59F0E"/>
    <w:rsid w:val="41B8093E"/>
    <w:rsid w:val="41B882C5"/>
    <w:rsid w:val="41BA4392"/>
    <w:rsid w:val="41BEC9B4"/>
    <w:rsid w:val="41BF0A23"/>
    <w:rsid w:val="41C1EEEC"/>
    <w:rsid w:val="41C4001B"/>
    <w:rsid w:val="41C62FD5"/>
    <w:rsid w:val="41C6DE7B"/>
    <w:rsid w:val="41C77D7B"/>
    <w:rsid w:val="41C7DCD7"/>
    <w:rsid w:val="41CA5F56"/>
    <w:rsid w:val="41D53343"/>
    <w:rsid w:val="41D5B64F"/>
    <w:rsid w:val="41D63CC9"/>
    <w:rsid w:val="41D668D8"/>
    <w:rsid w:val="41D68786"/>
    <w:rsid w:val="41D809D8"/>
    <w:rsid w:val="41D8DC8A"/>
    <w:rsid w:val="41D9110F"/>
    <w:rsid w:val="41DC47F3"/>
    <w:rsid w:val="41DE0565"/>
    <w:rsid w:val="41DF18EC"/>
    <w:rsid w:val="41DF7495"/>
    <w:rsid w:val="41E0AA8F"/>
    <w:rsid w:val="41E51A6F"/>
    <w:rsid w:val="41E6B32D"/>
    <w:rsid w:val="41EB0770"/>
    <w:rsid w:val="41EB82BE"/>
    <w:rsid w:val="41EC60DD"/>
    <w:rsid w:val="41EE7ACE"/>
    <w:rsid w:val="41F320A4"/>
    <w:rsid w:val="41F4CFE8"/>
    <w:rsid w:val="41F55C41"/>
    <w:rsid w:val="41F56899"/>
    <w:rsid w:val="41F5F8C6"/>
    <w:rsid w:val="41FACF9E"/>
    <w:rsid w:val="41FB607D"/>
    <w:rsid w:val="41FE3B31"/>
    <w:rsid w:val="42007402"/>
    <w:rsid w:val="4201DF4C"/>
    <w:rsid w:val="4202DCC8"/>
    <w:rsid w:val="42054BC9"/>
    <w:rsid w:val="42056B80"/>
    <w:rsid w:val="420779E9"/>
    <w:rsid w:val="420848FF"/>
    <w:rsid w:val="42088A9E"/>
    <w:rsid w:val="420B4EA5"/>
    <w:rsid w:val="420C00B9"/>
    <w:rsid w:val="420C0E0F"/>
    <w:rsid w:val="420CB496"/>
    <w:rsid w:val="420F4D35"/>
    <w:rsid w:val="4212A825"/>
    <w:rsid w:val="4213845A"/>
    <w:rsid w:val="42181B43"/>
    <w:rsid w:val="421E0EF6"/>
    <w:rsid w:val="4220C766"/>
    <w:rsid w:val="4222FF6B"/>
    <w:rsid w:val="4224FF8F"/>
    <w:rsid w:val="42256580"/>
    <w:rsid w:val="4225EDF6"/>
    <w:rsid w:val="4227BBEF"/>
    <w:rsid w:val="422C31F1"/>
    <w:rsid w:val="422E5916"/>
    <w:rsid w:val="422ED745"/>
    <w:rsid w:val="422F5186"/>
    <w:rsid w:val="4232EE10"/>
    <w:rsid w:val="423579B6"/>
    <w:rsid w:val="4236AED4"/>
    <w:rsid w:val="42380059"/>
    <w:rsid w:val="4238F286"/>
    <w:rsid w:val="423B7285"/>
    <w:rsid w:val="423F5BDB"/>
    <w:rsid w:val="424007E1"/>
    <w:rsid w:val="4240C9CD"/>
    <w:rsid w:val="4241279B"/>
    <w:rsid w:val="42477D10"/>
    <w:rsid w:val="4248C07F"/>
    <w:rsid w:val="424B0049"/>
    <w:rsid w:val="424E795E"/>
    <w:rsid w:val="424FBC97"/>
    <w:rsid w:val="425238BC"/>
    <w:rsid w:val="4253FFA4"/>
    <w:rsid w:val="425EC6D2"/>
    <w:rsid w:val="425FA741"/>
    <w:rsid w:val="426051E6"/>
    <w:rsid w:val="4262382F"/>
    <w:rsid w:val="426392ED"/>
    <w:rsid w:val="4263EC27"/>
    <w:rsid w:val="426A45D9"/>
    <w:rsid w:val="426D969A"/>
    <w:rsid w:val="426E59A6"/>
    <w:rsid w:val="42702A4C"/>
    <w:rsid w:val="427182BF"/>
    <w:rsid w:val="4271C7B2"/>
    <w:rsid w:val="4271F23D"/>
    <w:rsid w:val="4272B89D"/>
    <w:rsid w:val="4275570C"/>
    <w:rsid w:val="4277383A"/>
    <w:rsid w:val="42773F18"/>
    <w:rsid w:val="4277B48E"/>
    <w:rsid w:val="427870E9"/>
    <w:rsid w:val="4279234F"/>
    <w:rsid w:val="427C3780"/>
    <w:rsid w:val="427CB8E4"/>
    <w:rsid w:val="428000F0"/>
    <w:rsid w:val="428186F5"/>
    <w:rsid w:val="4282CC7D"/>
    <w:rsid w:val="4288B47E"/>
    <w:rsid w:val="4288D6DF"/>
    <w:rsid w:val="4289B822"/>
    <w:rsid w:val="428A7EF3"/>
    <w:rsid w:val="428C6CB9"/>
    <w:rsid w:val="428F49C3"/>
    <w:rsid w:val="4290AF30"/>
    <w:rsid w:val="42934C2B"/>
    <w:rsid w:val="429442EE"/>
    <w:rsid w:val="4295D9D4"/>
    <w:rsid w:val="4299FA92"/>
    <w:rsid w:val="429A3FA8"/>
    <w:rsid w:val="429C1AD2"/>
    <w:rsid w:val="429C4E0A"/>
    <w:rsid w:val="429D0A06"/>
    <w:rsid w:val="429D2452"/>
    <w:rsid w:val="429D9DF2"/>
    <w:rsid w:val="429E3DB2"/>
    <w:rsid w:val="429EC89B"/>
    <w:rsid w:val="42A01702"/>
    <w:rsid w:val="42A0A967"/>
    <w:rsid w:val="42A0F06B"/>
    <w:rsid w:val="42A29233"/>
    <w:rsid w:val="42A76004"/>
    <w:rsid w:val="42A9138A"/>
    <w:rsid w:val="42AA019A"/>
    <w:rsid w:val="42AC271C"/>
    <w:rsid w:val="42AC777B"/>
    <w:rsid w:val="42AF05F3"/>
    <w:rsid w:val="42B25C05"/>
    <w:rsid w:val="42B3B8BC"/>
    <w:rsid w:val="42B46674"/>
    <w:rsid w:val="42B52BFD"/>
    <w:rsid w:val="42B5A909"/>
    <w:rsid w:val="42B657A2"/>
    <w:rsid w:val="42B8AC74"/>
    <w:rsid w:val="42B9B0B9"/>
    <w:rsid w:val="42C13F91"/>
    <w:rsid w:val="42C1EE90"/>
    <w:rsid w:val="42C289DA"/>
    <w:rsid w:val="42C2E0DF"/>
    <w:rsid w:val="42C49F79"/>
    <w:rsid w:val="42C4F9A1"/>
    <w:rsid w:val="42C8917E"/>
    <w:rsid w:val="42C8A537"/>
    <w:rsid w:val="42C9972D"/>
    <w:rsid w:val="42CB979E"/>
    <w:rsid w:val="42CE9127"/>
    <w:rsid w:val="42D0185D"/>
    <w:rsid w:val="42D55DCE"/>
    <w:rsid w:val="42D6550E"/>
    <w:rsid w:val="42D6D5F7"/>
    <w:rsid w:val="42D73358"/>
    <w:rsid w:val="42DB487C"/>
    <w:rsid w:val="42DC0F01"/>
    <w:rsid w:val="42DE0ABA"/>
    <w:rsid w:val="42E1167A"/>
    <w:rsid w:val="42E2AA69"/>
    <w:rsid w:val="42E4E930"/>
    <w:rsid w:val="42EB2BF1"/>
    <w:rsid w:val="42EC1331"/>
    <w:rsid w:val="42EFD621"/>
    <w:rsid w:val="42F0EBDF"/>
    <w:rsid w:val="42F22F93"/>
    <w:rsid w:val="42F529F8"/>
    <w:rsid w:val="42F5BF7D"/>
    <w:rsid w:val="42F7108F"/>
    <w:rsid w:val="42FA2B05"/>
    <w:rsid w:val="42FA77E0"/>
    <w:rsid w:val="42FCE9E9"/>
    <w:rsid w:val="42FF0ABD"/>
    <w:rsid w:val="42FFCF4E"/>
    <w:rsid w:val="4300CB70"/>
    <w:rsid w:val="430259AF"/>
    <w:rsid w:val="4303B355"/>
    <w:rsid w:val="43071C6D"/>
    <w:rsid w:val="4308AA3F"/>
    <w:rsid w:val="4309643E"/>
    <w:rsid w:val="430B48B9"/>
    <w:rsid w:val="430CA06A"/>
    <w:rsid w:val="430D557A"/>
    <w:rsid w:val="430EF5FA"/>
    <w:rsid w:val="4314195D"/>
    <w:rsid w:val="431440ED"/>
    <w:rsid w:val="43177460"/>
    <w:rsid w:val="43177C86"/>
    <w:rsid w:val="43185E75"/>
    <w:rsid w:val="43187A1A"/>
    <w:rsid w:val="43188092"/>
    <w:rsid w:val="43189A2A"/>
    <w:rsid w:val="431B9E6C"/>
    <w:rsid w:val="431ED004"/>
    <w:rsid w:val="4320DE9B"/>
    <w:rsid w:val="432301DD"/>
    <w:rsid w:val="4328A62A"/>
    <w:rsid w:val="432A5FB6"/>
    <w:rsid w:val="432BEFCF"/>
    <w:rsid w:val="432C8525"/>
    <w:rsid w:val="432EAEE0"/>
    <w:rsid w:val="4333E698"/>
    <w:rsid w:val="4335023E"/>
    <w:rsid w:val="43399C00"/>
    <w:rsid w:val="433AE84C"/>
    <w:rsid w:val="433B9A9B"/>
    <w:rsid w:val="433D6E53"/>
    <w:rsid w:val="433F7D5A"/>
    <w:rsid w:val="43428618"/>
    <w:rsid w:val="43452B2D"/>
    <w:rsid w:val="43453AF1"/>
    <w:rsid w:val="43486A02"/>
    <w:rsid w:val="43488E72"/>
    <w:rsid w:val="434AE0BF"/>
    <w:rsid w:val="43530E81"/>
    <w:rsid w:val="4354CD0B"/>
    <w:rsid w:val="43580FDA"/>
    <w:rsid w:val="4358A4DD"/>
    <w:rsid w:val="435CFBBF"/>
    <w:rsid w:val="4363B124"/>
    <w:rsid w:val="4365D547"/>
    <w:rsid w:val="43662EE7"/>
    <w:rsid w:val="436798B5"/>
    <w:rsid w:val="436AAC2F"/>
    <w:rsid w:val="436AFB01"/>
    <w:rsid w:val="436B1B0F"/>
    <w:rsid w:val="436B966C"/>
    <w:rsid w:val="436BF259"/>
    <w:rsid w:val="436FDECF"/>
    <w:rsid w:val="4373C237"/>
    <w:rsid w:val="43772C81"/>
    <w:rsid w:val="4377E733"/>
    <w:rsid w:val="4377F02B"/>
    <w:rsid w:val="437849A6"/>
    <w:rsid w:val="437BB4E0"/>
    <w:rsid w:val="437C9217"/>
    <w:rsid w:val="43840AC2"/>
    <w:rsid w:val="43846B8F"/>
    <w:rsid w:val="4385067A"/>
    <w:rsid w:val="43857E24"/>
    <w:rsid w:val="438590C4"/>
    <w:rsid w:val="43861675"/>
    <w:rsid w:val="43877CE9"/>
    <w:rsid w:val="4387A002"/>
    <w:rsid w:val="4388CDAA"/>
    <w:rsid w:val="438A0BB1"/>
    <w:rsid w:val="438A91E4"/>
    <w:rsid w:val="438A9A61"/>
    <w:rsid w:val="438B122C"/>
    <w:rsid w:val="438B43B7"/>
    <w:rsid w:val="43907EA3"/>
    <w:rsid w:val="43911DC3"/>
    <w:rsid w:val="43940C11"/>
    <w:rsid w:val="43949519"/>
    <w:rsid w:val="4394D5BD"/>
    <w:rsid w:val="4396186C"/>
    <w:rsid w:val="43979E07"/>
    <w:rsid w:val="439894EC"/>
    <w:rsid w:val="439898E2"/>
    <w:rsid w:val="439D6FAE"/>
    <w:rsid w:val="43A253BD"/>
    <w:rsid w:val="43A3C97F"/>
    <w:rsid w:val="43A65F4C"/>
    <w:rsid w:val="43A8BFEB"/>
    <w:rsid w:val="43A9941C"/>
    <w:rsid w:val="43AB5834"/>
    <w:rsid w:val="43ADF2DE"/>
    <w:rsid w:val="43AE5190"/>
    <w:rsid w:val="43AFBD44"/>
    <w:rsid w:val="43B1F483"/>
    <w:rsid w:val="43B2226C"/>
    <w:rsid w:val="43B2DACC"/>
    <w:rsid w:val="43B34062"/>
    <w:rsid w:val="43B36898"/>
    <w:rsid w:val="43B3D298"/>
    <w:rsid w:val="43B4217D"/>
    <w:rsid w:val="43B4455A"/>
    <w:rsid w:val="43B4EDBD"/>
    <w:rsid w:val="43B6435D"/>
    <w:rsid w:val="43BCF62C"/>
    <w:rsid w:val="43C05F46"/>
    <w:rsid w:val="43C45A41"/>
    <w:rsid w:val="43C55A29"/>
    <w:rsid w:val="43C65DC2"/>
    <w:rsid w:val="43CA1638"/>
    <w:rsid w:val="43CF75E3"/>
    <w:rsid w:val="43D0C320"/>
    <w:rsid w:val="43D1CE35"/>
    <w:rsid w:val="43D417C0"/>
    <w:rsid w:val="43D4C8F6"/>
    <w:rsid w:val="43D563C9"/>
    <w:rsid w:val="43D9B025"/>
    <w:rsid w:val="43D9CF9C"/>
    <w:rsid w:val="43DCD3E3"/>
    <w:rsid w:val="43DD5EC3"/>
    <w:rsid w:val="43DF31A4"/>
    <w:rsid w:val="43E27129"/>
    <w:rsid w:val="43E3D72A"/>
    <w:rsid w:val="43E4F903"/>
    <w:rsid w:val="43E4FF6F"/>
    <w:rsid w:val="43E6F80A"/>
    <w:rsid w:val="43ED68F0"/>
    <w:rsid w:val="43EED943"/>
    <w:rsid w:val="43EFA6C2"/>
    <w:rsid w:val="43F4B2B8"/>
    <w:rsid w:val="43F539BF"/>
    <w:rsid w:val="43F68F98"/>
    <w:rsid w:val="43F769C4"/>
    <w:rsid w:val="43F89A79"/>
    <w:rsid w:val="43FED7BC"/>
    <w:rsid w:val="43FEE0EF"/>
    <w:rsid w:val="4400EF58"/>
    <w:rsid w:val="44010966"/>
    <w:rsid w:val="440197FC"/>
    <w:rsid w:val="4402226A"/>
    <w:rsid w:val="44030673"/>
    <w:rsid w:val="440458B2"/>
    <w:rsid w:val="4409FFE1"/>
    <w:rsid w:val="4411B379"/>
    <w:rsid w:val="4412C94D"/>
    <w:rsid w:val="44150646"/>
    <w:rsid w:val="44154188"/>
    <w:rsid w:val="44156007"/>
    <w:rsid w:val="4416117E"/>
    <w:rsid w:val="4418A61D"/>
    <w:rsid w:val="441967CD"/>
    <w:rsid w:val="441F8540"/>
    <w:rsid w:val="44218BC1"/>
    <w:rsid w:val="4421B40E"/>
    <w:rsid w:val="44221E1E"/>
    <w:rsid w:val="4423C6B2"/>
    <w:rsid w:val="4427E47E"/>
    <w:rsid w:val="442B9685"/>
    <w:rsid w:val="442E01D5"/>
    <w:rsid w:val="44302628"/>
    <w:rsid w:val="44303DC1"/>
    <w:rsid w:val="4436AEA2"/>
    <w:rsid w:val="4436F072"/>
    <w:rsid w:val="4437121B"/>
    <w:rsid w:val="44376ADA"/>
    <w:rsid w:val="443A5348"/>
    <w:rsid w:val="443AA50C"/>
    <w:rsid w:val="443CCA69"/>
    <w:rsid w:val="443E1417"/>
    <w:rsid w:val="444152D8"/>
    <w:rsid w:val="44452243"/>
    <w:rsid w:val="44455BB4"/>
    <w:rsid w:val="4445DC01"/>
    <w:rsid w:val="4448DF3D"/>
    <w:rsid w:val="444A1974"/>
    <w:rsid w:val="444ACB99"/>
    <w:rsid w:val="444B3F99"/>
    <w:rsid w:val="444D724B"/>
    <w:rsid w:val="444DD4E9"/>
    <w:rsid w:val="444F14CB"/>
    <w:rsid w:val="444FB51A"/>
    <w:rsid w:val="444FD772"/>
    <w:rsid w:val="44502905"/>
    <w:rsid w:val="445124B5"/>
    <w:rsid w:val="4456BC77"/>
    <w:rsid w:val="445E17B8"/>
    <w:rsid w:val="445E9D74"/>
    <w:rsid w:val="446149B0"/>
    <w:rsid w:val="446200BF"/>
    <w:rsid w:val="446301E5"/>
    <w:rsid w:val="44647414"/>
    <w:rsid w:val="4465F34E"/>
    <w:rsid w:val="44671A63"/>
    <w:rsid w:val="4467D4D4"/>
    <w:rsid w:val="4468C316"/>
    <w:rsid w:val="4469504A"/>
    <w:rsid w:val="446BEEC3"/>
    <w:rsid w:val="446C6A9F"/>
    <w:rsid w:val="446C8946"/>
    <w:rsid w:val="44713263"/>
    <w:rsid w:val="4471A0FB"/>
    <w:rsid w:val="447216CE"/>
    <w:rsid w:val="44731746"/>
    <w:rsid w:val="4473B304"/>
    <w:rsid w:val="4476016E"/>
    <w:rsid w:val="447744AF"/>
    <w:rsid w:val="44784279"/>
    <w:rsid w:val="447E37BE"/>
    <w:rsid w:val="447E8BB4"/>
    <w:rsid w:val="44841782"/>
    <w:rsid w:val="44858577"/>
    <w:rsid w:val="44875D0B"/>
    <w:rsid w:val="448D0A84"/>
    <w:rsid w:val="448D2E4A"/>
    <w:rsid w:val="448DB9E4"/>
    <w:rsid w:val="448E8B22"/>
    <w:rsid w:val="44913441"/>
    <w:rsid w:val="4491E90F"/>
    <w:rsid w:val="44929D01"/>
    <w:rsid w:val="44937D49"/>
    <w:rsid w:val="4494EDE5"/>
    <w:rsid w:val="4495A194"/>
    <w:rsid w:val="449A9031"/>
    <w:rsid w:val="449D93A0"/>
    <w:rsid w:val="449EFA08"/>
    <w:rsid w:val="449F5186"/>
    <w:rsid w:val="449FEBD5"/>
    <w:rsid w:val="44A0B5D7"/>
    <w:rsid w:val="44A1AFC6"/>
    <w:rsid w:val="44A1E870"/>
    <w:rsid w:val="44A2BC46"/>
    <w:rsid w:val="44A350D6"/>
    <w:rsid w:val="44A4023A"/>
    <w:rsid w:val="44A52B7E"/>
    <w:rsid w:val="44A5CEDA"/>
    <w:rsid w:val="44A82C3B"/>
    <w:rsid w:val="44AD7056"/>
    <w:rsid w:val="44AF5AB3"/>
    <w:rsid w:val="44B130FE"/>
    <w:rsid w:val="44B4C972"/>
    <w:rsid w:val="44BA2492"/>
    <w:rsid w:val="44BA4E4E"/>
    <w:rsid w:val="44BA82AC"/>
    <w:rsid w:val="44BACAAE"/>
    <w:rsid w:val="44BB2877"/>
    <w:rsid w:val="44BDC282"/>
    <w:rsid w:val="44BDE7B1"/>
    <w:rsid w:val="44BF872B"/>
    <w:rsid w:val="44C07651"/>
    <w:rsid w:val="44C18128"/>
    <w:rsid w:val="44CA4177"/>
    <w:rsid w:val="44CB254A"/>
    <w:rsid w:val="44CD412F"/>
    <w:rsid w:val="44D00CEE"/>
    <w:rsid w:val="44D18C04"/>
    <w:rsid w:val="44D22659"/>
    <w:rsid w:val="44D273EC"/>
    <w:rsid w:val="44D2856D"/>
    <w:rsid w:val="44D38FEA"/>
    <w:rsid w:val="44DA3773"/>
    <w:rsid w:val="44DB910A"/>
    <w:rsid w:val="44E1214A"/>
    <w:rsid w:val="44E180F5"/>
    <w:rsid w:val="44E18247"/>
    <w:rsid w:val="44E3894E"/>
    <w:rsid w:val="44E64F60"/>
    <w:rsid w:val="44E6B4C3"/>
    <w:rsid w:val="44E91DD0"/>
    <w:rsid w:val="44ED21C2"/>
    <w:rsid w:val="44EDBE05"/>
    <w:rsid w:val="44EE4D9D"/>
    <w:rsid w:val="44EF59AB"/>
    <w:rsid w:val="44F2ADCD"/>
    <w:rsid w:val="44F42FEE"/>
    <w:rsid w:val="44F9D259"/>
    <w:rsid w:val="44FAD59E"/>
    <w:rsid w:val="44FC8BAB"/>
    <w:rsid w:val="44FD796A"/>
    <w:rsid w:val="45021307"/>
    <w:rsid w:val="45049A43"/>
    <w:rsid w:val="4504F68B"/>
    <w:rsid w:val="450574A9"/>
    <w:rsid w:val="450617F1"/>
    <w:rsid w:val="45069001"/>
    <w:rsid w:val="4506DD76"/>
    <w:rsid w:val="45073FAA"/>
    <w:rsid w:val="4509FB25"/>
    <w:rsid w:val="450A0D8B"/>
    <w:rsid w:val="450AE2FE"/>
    <w:rsid w:val="450CA590"/>
    <w:rsid w:val="4515B977"/>
    <w:rsid w:val="45160B73"/>
    <w:rsid w:val="4518094D"/>
    <w:rsid w:val="451B8AA8"/>
    <w:rsid w:val="451C9DA0"/>
    <w:rsid w:val="451DB5B2"/>
    <w:rsid w:val="4522E5A8"/>
    <w:rsid w:val="45250ADE"/>
    <w:rsid w:val="4525BDBB"/>
    <w:rsid w:val="4525DD87"/>
    <w:rsid w:val="4526FAB0"/>
    <w:rsid w:val="4529B265"/>
    <w:rsid w:val="452C8B39"/>
    <w:rsid w:val="452DB13B"/>
    <w:rsid w:val="452F2648"/>
    <w:rsid w:val="45346947"/>
    <w:rsid w:val="453621F5"/>
    <w:rsid w:val="453BD2AE"/>
    <w:rsid w:val="453CE33F"/>
    <w:rsid w:val="453D467E"/>
    <w:rsid w:val="453E6838"/>
    <w:rsid w:val="45417FF6"/>
    <w:rsid w:val="45429BE8"/>
    <w:rsid w:val="4546D28A"/>
    <w:rsid w:val="4546D95D"/>
    <w:rsid w:val="4547C672"/>
    <w:rsid w:val="454838C7"/>
    <w:rsid w:val="45495CEA"/>
    <w:rsid w:val="454FC2ED"/>
    <w:rsid w:val="4550D097"/>
    <w:rsid w:val="4553A29C"/>
    <w:rsid w:val="45561285"/>
    <w:rsid w:val="455C39BE"/>
    <w:rsid w:val="455CA051"/>
    <w:rsid w:val="455CE60E"/>
    <w:rsid w:val="455D00DB"/>
    <w:rsid w:val="455ED2A3"/>
    <w:rsid w:val="455FC62D"/>
    <w:rsid w:val="45615F78"/>
    <w:rsid w:val="45623269"/>
    <w:rsid w:val="45644AB5"/>
    <w:rsid w:val="4564C185"/>
    <w:rsid w:val="45689887"/>
    <w:rsid w:val="456B5F96"/>
    <w:rsid w:val="456DB8D7"/>
    <w:rsid w:val="456F3F8E"/>
    <w:rsid w:val="456F9C3D"/>
    <w:rsid w:val="456FEF43"/>
    <w:rsid w:val="456FFC39"/>
    <w:rsid w:val="4570E5CE"/>
    <w:rsid w:val="45719109"/>
    <w:rsid w:val="4573E9B0"/>
    <w:rsid w:val="4579D0DF"/>
    <w:rsid w:val="457A26E2"/>
    <w:rsid w:val="457B579B"/>
    <w:rsid w:val="457E6FED"/>
    <w:rsid w:val="458116A6"/>
    <w:rsid w:val="45836408"/>
    <w:rsid w:val="45844588"/>
    <w:rsid w:val="4585E47A"/>
    <w:rsid w:val="4585EC2A"/>
    <w:rsid w:val="458634AF"/>
    <w:rsid w:val="45864AC1"/>
    <w:rsid w:val="45877E85"/>
    <w:rsid w:val="45882A16"/>
    <w:rsid w:val="458A0BAF"/>
    <w:rsid w:val="458A9DE1"/>
    <w:rsid w:val="458B40DD"/>
    <w:rsid w:val="458B8222"/>
    <w:rsid w:val="458E8086"/>
    <w:rsid w:val="45948E65"/>
    <w:rsid w:val="45970F10"/>
    <w:rsid w:val="4597BB4B"/>
    <w:rsid w:val="4597C865"/>
    <w:rsid w:val="459C3838"/>
    <w:rsid w:val="45A09C57"/>
    <w:rsid w:val="45A0BBB1"/>
    <w:rsid w:val="45A15C96"/>
    <w:rsid w:val="45A1E011"/>
    <w:rsid w:val="45A221D6"/>
    <w:rsid w:val="45A3B084"/>
    <w:rsid w:val="45A61DE5"/>
    <w:rsid w:val="45A6D484"/>
    <w:rsid w:val="45A6FDD4"/>
    <w:rsid w:val="45A7199E"/>
    <w:rsid w:val="45A79F57"/>
    <w:rsid w:val="45AA9F0F"/>
    <w:rsid w:val="45ABF06E"/>
    <w:rsid w:val="45AE332F"/>
    <w:rsid w:val="45AEA393"/>
    <w:rsid w:val="45B08B2C"/>
    <w:rsid w:val="45B32C3F"/>
    <w:rsid w:val="45B3E7CB"/>
    <w:rsid w:val="45B52AFA"/>
    <w:rsid w:val="45B5E08E"/>
    <w:rsid w:val="45B5EFE0"/>
    <w:rsid w:val="45BCFD7E"/>
    <w:rsid w:val="45BD0439"/>
    <w:rsid w:val="45BD966F"/>
    <w:rsid w:val="45BD9AD8"/>
    <w:rsid w:val="45BF47FF"/>
    <w:rsid w:val="45C17ED6"/>
    <w:rsid w:val="45CB3168"/>
    <w:rsid w:val="45CF05AC"/>
    <w:rsid w:val="45CFB885"/>
    <w:rsid w:val="45D02C6D"/>
    <w:rsid w:val="45D03F72"/>
    <w:rsid w:val="45D08992"/>
    <w:rsid w:val="45D1BCC4"/>
    <w:rsid w:val="45D3BB53"/>
    <w:rsid w:val="45D61DF8"/>
    <w:rsid w:val="45D69918"/>
    <w:rsid w:val="45D8809D"/>
    <w:rsid w:val="45E162BB"/>
    <w:rsid w:val="45E1E380"/>
    <w:rsid w:val="45E2CC03"/>
    <w:rsid w:val="45E72A7F"/>
    <w:rsid w:val="45E7761A"/>
    <w:rsid w:val="45E9067F"/>
    <w:rsid w:val="45E9505B"/>
    <w:rsid w:val="45EAB0AF"/>
    <w:rsid w:val="45ED49B7"/>
    <w:rsid w:val="45EF299A"/>
    <w:rsid w:val="45F04635"/>
    <w:rsid w:val="45F626CB"/>
    <w:rsid w:val="45F72C09"/>
    <w:rsid w:val="45FA278B"/>
    <w:rsid w:val="45FABF41"/>
    <w:rsid w:val="45FE8B73"/>
    <w:rsid w:val="45FF5AB9"/>
    <w:rsid w:val="46012756"/>
    <w:rsid w:val="46052F68"/>
    <w:rsid w:val="4607AA87"/>
    <w:rsid w:val="4608B6CD"/>
    <w:rsid w:val="460B9B19"/>
    <w:rsid w:val="460DD84B"/>
    <w:rsid w:val="460F97C5"/>
    <w:rsid w:val="461088FA"/>
    <w:rsid w:val="4610C1BB"/>
    <w:rsid w:val="46135BFB"/>
    <w:rsid w:val="46151811"/>
    <w:rsid w:val="4615955B"/>
    <w:rsid w:val="4619FFDD"/>
    <w:rsid w:val="461A52DC"/>
    <w:rsid w:val="461D6362"/>
    <w:rsid w:val="461DDFBC"/>
    <w:rsid w:val="4620E4F2"/>
    <w:rsid w:val="462108AB"/>
    <w:rsid w:val="46218DA5"/>
    <w:rsid w:val="46260497"/>
    <w:rsid w:val="462C21E9"/>
    <w:rsid w:val="463065B9"/>
    <w:rsid w:val="4632BBE0"/>
    <w:rsid w:val="4632D3D1"/>
    <w:rsid w:val="463636D6"/>
    <w:rsid w:val="46365C2D"/>
    <w:rsid w:val="4638093E"/>
    <w:rsid w:val="46387753"/>
    <w:rsid w:val="4639E822"/>
    <w:rsid w:val="463A3988"/>
    <w:rsid w:val="463CBA70"/>
    <w:rsid w:val="463E6AD4"/>
    <w:rsid w:val="463FF234"/>
    <w:rsid w:val="4642D862"/>
    <w:rsid w:val="46449ED0"/>
    <w:rsid w:val="464696BC"/>
    <w:rsid w:val="464855DA"/>
    <w:rsid w:val="4648EB97"/>
    <w:rsid w:val="464A97C8"/>
    <w:rsid w:val="464C46B2"/>
    <w:rsid w:val="464C5BA0"/>
    <w:rsid w:val="464F0D56"/>
    <w:rsid w:val="46501532"/>
    <w:rsid w:val="46536EF1"/>
    <w:rsid w:val="46548F6D"/>
    <w:rsid w:val="465A79D2"/>
    <w:rsid w:val="465AC798"/>
    <w:rsid w:val="46630880"/>
    <w:rsid w:val="4664DC11"/>
    <w:rsid w:val="466529D4"/>
    <w:rsid w:val="46684E0C"/>
    <w:rsid w:val="46695DED"/>
    <w:rsid w:val="466AEC08"/>
    <w:rsid w:val="466BABCC"/>
    <w:rsid w:val="466C806D"/>
    <w:rsid w:val="466F6481"/>
    <w:rsid w:val="46710562"/>
    <w:rsid w:val="46747830"/>
    <w:rsid w:val="46757D49"/>
    <w:rsid w:val="4677D264"/>
    <w:rsid w:val="4679F9B6"/>
    <w:rsid w:val="467B2F49"/>
    <w:rsid w:val="467D4357"/>
    <w:rsid w:val="467D5156"/>
    <w:rsid w:val="467D6A52"/>
    <w:rsid w:val="467E1262"/>
    <w:rsid w:val="467FA16C"/>
    <w:rsid w:val="46802B4F"/>
    <w:rsid w:val="46825FF8"/>
    <w:rsid w:val="468360EC"/>
    <w:rsid w:val="4684CF2A"/>
    <w:rsid w:val="468D1162"/>
    <w:rsid w:val="468EC515"/>
    <w:rsid w:val="468F624C"/>
    <w:rsid w:val="468FB09C"/>
    <w:rsid w:val="4690CBBF"/>
    <w:rsid w:val="4696EF68"/>
    <w:rsid w:val="46997BD5"/>
    <w:rsid w:val="4699D059"/>
    <w:rsid w:val="469A6D43"/>
    <w:rsid w:val="469BC538"/>
    <w:rsid w:val="469C7563"/>
    <w:rsid w:val="469C9977"/>
    <w:rsid w:val="469D1E23"/>
    <w:rsid w:val="469DA42B"/>
    <w:rsid w:val="469DE293"/>
    <w:rsid w:val="469EDF96"/>
    <w:rsid w:val="46A24104"/>
    <w:rsid w:val="46A2EC77"/>
    <w:rsid w:val="46A6E479"/>
    <w:rsid w:val="46AAEB24"/>
    <w:rsid w:val="46ABBB74"/>
    <w:rsid w:val="46ABCDD9"/>
    <w:rsid w:val="46ACC5F7"/>
    <w:rsid w:val="46AD6F85"/>
    <w:rsid w:val="46B046E7"/>
    <w:rsid w:val="46B0CC95"/>
    <w:rsid w:val="46B1A248"/>
    <w:rsid w:val="46B53228"/>
    <w:rsid w:val="46B54865"/>
    <w:rsid w:val="46BC3E7D"/>
    <w:rsid w:val="46BD6A7B"/>
    <w:rsid w:val="46BF6EC9"/>
    <w:rsid w:val="46C04CC7"/>
    <w:rsid w:val="46C2CB11"/>
    <w:rsid w:val="46C37DA0"/>
    <w:rsid w:val="46C3E80C"/>
    <w:rsid w:val="46C43412"/>
    <w:rsid w:val="46C6BBE6"/>
    <w:rsid w:val="46C770E6"/>
    <w:rsid w:val="46C90600"/>
    <w:rsid w:val="46CB3942"/>
    <w:rsid w:val="46CBDE38"/>
    <w:rsid w:val="46CEEEA5"/>
    <w:rsid w:val="46D21301"/>
    <w:rsid w:val="46D3F42D"/>
    <w:rsid w:val="46D5E936"/>
    <w:rsid w:val="46D65C50"/>
    <w:rsid w:val="46D888E8"/>
    <w:rsid w:val="46D92584"/>
    <w:rsid w:val="46D9F522"/>
    <w:rsid w:val="46DC49A0"/>
    <w:rsid w:val="46DC58B4"/>
    <w:rsid w:val="46DC6C23"/>
    <w:rsid w:val="46DD3D27"/>
    <w:rsid w:val="46DEF90F"/>
    <w:rsid w:val="46E152EA"/>
    <w:rsid w:val="46E39554"/>
    <w:rsid w:val="46E4DFFA"/>
    <w:rsid w:val="46E4F2A6"/>
    <w:rsid w:val="46E6447A"/>
    <w:rsid w:val="46E6DA56"/>
    <w:rsid w:val="46E6DD1B"/>
    <w:rsid w:val="46EA973F"/>
    <w:rsid w:val="46EB934E"/>
    <w:rsid w:val="46EF4671"/>
    <w:rsid w:val="46F467DB"/>
    <w:rsid w:val="46F48CD4"/>
    <w:rsid w:val="46F4A728"/>
    <w:rsid w:val="46F74F61"/>
    <w:rsid w:val="46F87959"/>
    <w:rsid w:val="46F9B6E8"/>
    <w:rsid w:val="46FA9241"/>
    <w:rsid w:val="46FC29D3"/>
    <w:rsid w:val="46FC37D6"/>
    <w:rsid w:val="46FE8A5E"/>
    <w:rsid w:val="470091E6"/>
    <w:rsid w:val="47014007"/>
    <w:rsid w:val="47036D77"/>
    <w:rsid w:val="47039816"/>
    <w:rsid w:val="4707CF80"/>
    <w:rsid w:val="470A9683"/>
    <w:rsid w:val="470DCB68"/>
    <w:rsid w:val="470FED4A"/>
    <w:rsid w:val="471711E8"/>
    <w:rsid w:val="4717F3A9"/>
    <w:rsid w:val="4718615F"/>
    <w:rsid w:val="47191EA9"/>
    <w:rsid w:val="472147A7"/>
    <w:rsid w:val="4721D104"/>
    <w:rsid w:val="4724DC28"/>
    <w:rsid w:val="4724E19D"/>
    <w:rsid w:val="4726B308"/>
    <w:rsid w:val="4727EE11"/>
    <w:rsid w:val="47283E86"/>
    <w:rsid w:val="472AD30C"/>
    <w:rsid w:val="472AE2DE"/>
    <w:rsid w:val="472CA816"/>
    <w:rsid w:val="472DA5D2"/>
    <w:rsid w:val="472F0F59"/>
    <w:rsid w:val="472F3C22"/>
    <w:rsid w:val="472FB20B"/>
    <w:rsid w:val="473091DD"/>
    <w:rsid w:val="4732E6DA"/>
    <w:rsid w:val="4733E510"/>
    <w:rsid w:val="473537E2"/>
    <w:rsid w:val="47371E21"/>
    <w:rsid w:val="4737503D"/>
    <w:rsid w:val="4737BB62"/>
    <w:rsid w:val="473A6380"/>
    <w:rsid w:val="473B8232"/>
    <w:rsid w:val="473BA019"/>
    <w:rsid w:val="473DEE47"/>
    <w:rsid w:val="473E9270"/>
    <w:rsid w:val="473EC946"/>
    <w:rsid w:val="474143EA"/>
    <w:rsid w:val="47426FB0"/>
    <w:rsid w:val="4745ECDA"/>
    <w:rsid w:val="4745FAB5"/>
    <w:rsid w:val="47473892"/>
    <w:rsid w:val="474C69D1"/>
    <w:rsid w:val="474D2645"/>
    <w:rsid w:val="47504075"/>
    <w:rsid w:val="47507127"/>
    <w:rsid w:val="475279D6"/>
    <w:rsid w:val="4752EF3D"/>
    <w:rsid w:val="4753A94D"/>
    <w:rsid w:val="4757206D"/>
    <w:rsid w:val="475955F3"/>
    <w:rsid w:val="475A5D52"/>
    <w:rsid w:val="475B2FDC"/>
    <w:rsid w:val="475D2996"/>
    <w:rsid w:val="475DAC9E"/>
    <w:rsid w:val="4760AA95"/>
    <w:rsid w:val="476225E1"/>
    <w:rsid w:val="47627925"/>
    <w:rsid w:val="4762FE3D"/>
    <w:rsid w:val="4764ECF3"/>
    <w:rsid w:val="476524D8"/>
    <w:rsid w:val="4766BA17"/>
    <w:rsid w:val="47693402"/>
    <w:rsid w:val="476AE88B"/>
    <w:rsid w:val="476B5FB3"/>
    <w:rsid w:val="476D5AD4"/>
    <w:rsid w:val="476FC848"/>
    <w:rsid w:val="47702B97"/>
    <w:rsid w:val="4772731D"/>
    <w:rsid w:val="477274A3"/>
    <w:rsid w:val="4773BCD6"/>
    <w:rsid w:val="47756A4E"/>
    <w:rsid w:val="47769640"/>
    <w:rsid w:val="4777B668"/>
    <w:rsid w:val="477920A9"/>
    <w:rsid w:val="47852E21"/>
    <w:rsid w:val="4786DC2C"/>
    <w:rsid w:val="4787BFD9"/>
    <w:rsid w:val="47881F40"/>
    <w:rsid w:val="478892E0"/>
    <w:rsid w:val="478AD015"/>
    <w:rsid w:val="478C3323"/>
    <w:rsid w:val="478D91F4"/>
    <w:rsid w:val="478F2901"/>
    <w:rsid w:val="478FD711"/>
    <w:rsid w:val="47907960"/>
    <w:rsid w:val="47908AA9"/>
    <w:rsid w:val="4790D8C4"/>
    <w:rsid w:val="4793AC92"/>
    <w:rsid w:val="47961B1F"/>
    <w:rsid w:val="47974205"/>
    <w:rsid w:val="479B666D"/>
    <w:rsid w:val="479E7991"/>
    <w:rsid w:val="479F7002"/>
    <w:rsid w:val="479FD80E"/>
    <w:rsid w:val="47A1CC1F"/>
    <w:rsid w:val="47A54F40"/>
    <w:rsid w:val="47A6583E"/>
    <w:rsid w:val="47A6BE7A"/>
    <w:rsid w:val="47A83AD9"/>
    <w:rsid w:val="47A86053"/>
    <w:rsid w:val="47A8D97D"/>
    <w:rsid w:val="47AB9388"/>
    <w:rsid w:val="47AD9D24"/>
    <w:rsid w:val="47ADA230"/>
    <w:rsid w:val="47ADD418"/>
    <w:rsid w:val="47B035E6"/>
    <w:rsid w:val="47B287E5"/>
    <w:rsid w:val="47B4672B"/>
    <w:rsid w:val="47B7EA40"/>
    <w:rsid w:val="47BA3660"/>
    <w:rsid w:val="47BB36AA"/>
    <w:rsid w:val="47BC4E95"/>
    <w:rsid w:val="47BCCB0F"/>
    <w:rsid w:val="47C1B2E5"/>
    <w:rsid w:val="47C34800"/>
    <w:rsid w:val="47C6127C"/>
    <w:rsid w:val="47C6A7C0"/>
    <w:rsid w:val="47C77EB1"/>
    <w:rsid w:val="47C85E46"/>
    <w:rsid w:val="47C93266"/>
    <w:rsid w:val="47CC5A87"/>
    <w:rsid w:val="47CDE62A"/>
    <w:rsid w:val="47CEBE6B"/>
    <w:rsid w:val="47CF9E8B"/>
    <w:rsid w:val="47D4EFBC"/>
    <w:rsid w:val="47D55747"/>
    <w:rsid w:val="47D7A4E4"/>
    <w:rsid w:val="47D8E566"/>
    <w:rsid w:val="47DACA25"/>
    <w:rsid w:val="47DE5EA2"/>
    <w:rsid w:val="47DE6691"/>
    <w:rsid w:val="47E13FB4"/>
    <w:rsid w:val="47E32D79"/>
    <w:rsid w:val="47E3AFF9"/>
    <w:rsid w:val="47EAAD23"/>
    <w:rsid w:val="47EE7C78"/>
    <w:rsid w:val="47EEE1A7"/>
    <w:rsid w:val="47F85B17"/>
    <w:rsid w:val="47FF9784"/>
    <w:rsid w:val="4800BE5A"/>
    <w:rsid w:val="4800D887"/>
    <w:rsid w:val="4803EFD8"/>
    <w:rsid w:val="4804EAFD"/>
    <w:rsid w:val="4806A62B"/>
    <w:rsid w:val="480B2137"/>
    <w:rsid w:val="480C4822"/>
    <w:rsid w:val="480C95EB"/>
    <w:rsid w:val="480D248A"/>
    <w:rsid w:val="480D9022"/>
    <w:rsid w:val="480E5510"/>
    <w:rsid w:val="481097D6"/>
    <w:rsid w:val="4810E267"/>
    <w:rsid w:val="4811699D"/>
    <w:rsid w:val="4812C170"/>
    <w:rsid w:val="48131769"/>
    <w:rsid w:val="48176F1C"/>
    <w:rsid w:val="481AEFB4"/>
    <w:rsid w:val="481D6064"/>
    <w:rsid w:val="481E4D52"/>
    <w:rsid w:val="48211737"/>
    <w:rsid w:val="4821CD62"/>
    <w:rsid w:val="48262035"/>
    <w:rsid w:val="482D234E"/>
    <w:rsid w:val="48331A44"/>
    <w:rsid w:val="48352915"/>
    <w:rsid w:val="4837C42C"/>
    <w:rsid w:val="483F2A0D"/>
    <w:rsid w:val="484218A4"/>
    <w:rsid w:val="484350E4"/>
    <w:rsid w:val="48438667"/>
    <w:rsid w:val="4843B070"/>
    <w:rsid w:val="48476C21"/>
    <w:rsid w:val="4848E428"/>
    <w:rsid w:val="484AF48C"/>
    <w:rsid w:val="484CB8A7"/>
    <w:rsid w:val="484DDAF0"/>
    <w:rsid w:val="485253B6"/>
    <w:rsid w:val="4853CB88"/>
    <w:rsid w:val="4854B802"/>
    <w:rsid w:val="4854E7CF"/>
    <w:rsid w:val="4856DCCD"/>
    <w:rsid w:val="485708BE"/>
    <w:rsid w:val="485A2D27"/>
    <w:rsid w:val="485BDA87"/>
    <w:rsid w:val="485CAABE"/>
    <w:rsid w:val="485E7BBE"/>
    <w:rsid w:val="485EF373"/>
    <w:rsid w:val="485FB5EC"/>
    <w:rsid w:val="48610CDC"/>
    <w:rsid w:val="4861C2B6"/>
    <w:rsid w:val="48654B0D"/>
    <w:rsid w:val="4868F774"/>
    <w:rsid w:val="486A44A1"/>
    <w:rsid w:val="486B3DAF"/>
    <w:rsid w:val="486C053D"/>
    <w:rsid w:val="486D7CB5"/>
    <w:rsid w:val="4871893D"/>
    <w:rsid w:val="487361F4"/>
    <w:rsid w:val="487742D9"/>
    <w:rsid w:val="48777DDD"/>
    <w:rsid w:val="4878F6F1"/>
    <w:rsid w:val="487B3AFD"/>
    <w:rsid w:val="487BCC21"/>
    <w:rsid w:val="487E0CF8"/>
    <w:rsid w:val="48818174"/>
    <w:rsid w:val="4882CA3C"/>
    <w:rsid w:val="48848370"/>
    <w:rsid w:val="48851ED2"/>
    <w:rsid w:val="48878C68"/>
    <w:rsid w:val="48881B36"/>
    <w:rsid w:val="488A06CA"/>
    <w:rsid w:val="488A9D99"/>
    <w:rsid w:val="4890F7C0"/>
    <w:rsid w:val="489443BC"/>
    <w:rsid w:val="4894E9D4"/>
    <w:rsid w:val="489A2986"/>
    <w:rsid w:val="489AB83F"/>
    <w:rsid w:val="489D0E98"/>
    <w:rsid w:val="489EB5A9"/>
    <w:rsid w:val="48A29C03"/>
    <w:rsid w:val="48A53982"/>
    <w:rsid w:val="48A805C1"/>
    <w:rsid w:val="48A8476C"/>
    <w:rsid w:val="48AAF59F"/>
    <w:rsid w:val="48AF4EB1"/>
    <w:rsid w:val="48B1942B"/>
    <w:rsid w:val="48B24C93"/>
    <w:rsid w:val="48B2BF07"/>
    <w:rsid w:val="48B71478"/>
    <w:rsid w:val="48B82187"/>
    <w:rsid w:val="48BCC495"/>
    <w:rsid w:val="48BD1808"/>
    <w:rsid w:val="48BD9B81"/>
    <w:rsid w:val="48BE2DC3"/>
    <w:rsid w:val="48BEC6AC"/>
    <w:rsid w:val="48C3F205"/>
    <w:rsid w:val="48C520FF"/>
    <w:rsid w:val="48C5EFE1"/>
    <w:rsid w:val="48C828C6"/>
    <w:rsid w:val="48CA15D0"/>
    <w:rsid w:val="48CD0E20"/>
    <w:rsid w:val="48CD53E0"/>
    <w:rsid w:val="48CF24BC"/>
    <w:rsid w:val="48D02071"/>
    <w:rsid w:val="48D06DE5"/>
    <w:rsid w:val="48D0767A"/>
    <w:rsid w:val="48D0B14A"/>
    <w:rsid w:val="48D176CF"/>
    <w:rsid w:val="48D48F6F"/>
    <w:rsid w:val="48D4D38A"/>
    <w:rsid w:val="48D626CD"/>
    <w:rsid w:val="48D6CCC0"/>
    <w:rsid w:val="48D900C0"/>
    <w:rsid w:val="48DAD636"/>
    <w:rsid w:val="48DECEA6"/>
    <w:rsid w:val="48E286E9"/>
    <w:rsid w:val="48E37AC1"/>
    <w:rsid w:val="48E45342"/>
    <w:rsid w:val="48E88E45"/>
    <w:rsid w:val="48ED4F3A"/>
    <w:rsid w:val="48EE5E18"/>
    <w:rsid w:val="48F0FF3E"/>
    <w:rsid w:val="48F2991D"/>
    <w:rsid w:val="48F3F9B2"/>
    <w:rsid w:val="48F45E17"/>
    <w:rsid w:val="48F66668"/>
    <w:rsid w:val="48F690F6"/>
    <w:rsid w:val="48F8137A"/>
    <w:rsid w:val="48F81863"/>
    <w:rsid w:val="48F87949"/>
    <w:rsid w:val="48FA6934"/>
    <w:rsid w:val="48FE1145"/>
    <w:rsid w:val="49001ECA"/>
    <w:rsid w:val="4903C21D"/>
    <w:rsid w:val="49041444"/>
    <w:rsid w:val="49048BFF"/>
    <w:rsid w:val="4904C42C"/>
    <w:rsid w:val="4904F843"/>
    <w:rsid w:val="4907F1EB"/>
    <w:rsid w:val="491085E4"/>
    <w:rsid w:val="49114553"/>
    <w:rsid w:val="491388B4"/>
    <w:rsid w:val="491566FD"/>
    <w:rsid w:val="4915CAC2"/>
    <w:rsid w:val="49177C5E"/>
    <w:rsid w:val="491A1A63"/>
    <w:rsid w:val="491EAD76"/>
    <w:rsid w:val="4920A8BC"/>
    <w:rsid w:val="4922552C"/>
    <w:rsid w:val="4928C97E"/>
    <w:rsid w:val="492A5534"/>
    <w:rsid w:val="492BAF41"/>
    <w:rsid w:val="492DDC26"/>
    <w:rsid w:val="492ECCCB"/>
    <w:rsid w:val="49316801"/>
    <w:rsid w:val="493318FE"/>
    <w:rsid w:val="493347AA"/>
    <w:rsid w:val="4934B492"/>
    <w:rsid w:val="4936B76B"/>
    <w:rsid w:val="49389A8C"/>
    <w:rsid w:val="493ED319"/>
    <w:rsid w:val="493F9D2E"/>
    <w:rsid w:val="49414AA2"/>
    <w:rsid w:val="4941CC67"/>
    <w:rsid w:val="4941DFD4"/>
    <w:rsid w:val="494265B9"/>
    <w:rsid w:val="4944F108"/>
    <w:rsid w:val="4945C626"/>
    <w:rsid w:val="4948E5F4"/>
    <w:rsid w:val="494C4BB3"/>
    <w:rsid w:val="494D1E76"/>
    <w:rsid w:val="494D46FE"/>
    <w:rsid w:val="494F00D2"/>
    <w:rsid w:val="494F3EC7"/>
    <w:rsid w:val="49510BFA"/>
    <w:rsid w:val="4956063C"/>
    <w:rsid w:val="49564193"/>
    <w:rsid w:val="4958010F"/>
    <w:rsid w:val="495AB0CD"/>
    <w:rsid w:val="495B1B8A"/>
    <w:rsid w:val="495BBDE8"/>
    <w:rsid w:val="495DDC58"/>
    <w:rsid w:val="495EADE0"/>
    <w:rsid w:val="495FFD74"/>
    <w:rsid w:val="496059E1"/>
    <w:rsid w:val="49628AD2"/>
    <w:rsid w:val="49632A4C"/>
    <w:rsid w:val="49662907"/>
    <w:rsid w:val="496DE4F6"/>
    <w:rsid w:val="496E4649"/>
    <w:rsid w:val="496EB1A9"/>
    <w:rsid w:val="4973D5EF"/>
    <w:rsid w:val="497414D9"/>
    <w:rsid w:val="49744762"/>
    <w:rsid w:val="497B5E59"/>
    <w:rsid w:val="497D8EE0"/>
    <w:rsid w:val="497FF69C"/>
    <w:rsid w:val="4980C8D3"/>
    <w:rsid w:val="4985D6D9"/>
    <w:rsid w:val="49861D66"/>
    <w:rsid w:val="49887E41"/>
    <w:rsid w:val="498AB982"/>
    <w:rsid w:val="498B2301"/>
    <w:rsid w:val="498B73E8"/>
    <w:rsid w:val="498C6F11"/>
    <w:rsid w:val="498C738A"/>
    <w:rsid w:val="49939E15"/>
    <w:rsid w:val="499522E8"/>
    <w:rsid w:val="49983B0F"/>
    <w:rsid w:val="4998B8BA"/>
    <w:rsid w:val="4999E520"/>
    <w:rsid w:val="499C9CCF"/>
    <w:rsid w:val="49A54FAB"/>
    <w:rsid w:val="49A8178B"/>
    <w:rsid w:val="49AA3EDF"/>
    <w:rsid w:val="49AB592A"/>
    <w:rsid w:val="49AB794B"/>
    <w:rsid w:val="49AD411E"/>
    <w:rsid w:val="49ADBDC8"/>
    <w:rsid w:val="49AE1968"/>
    <w:rsid w:val="49B136DF"/>
    <w:rsid w:val="49B3D88A"/>
    <w:rsid w:val="49BF486D"/>
    <w:rsid w:val="49BFD2AC"/>
    <w:rsid w:val="49C023CC"/>
    <w:rsid w:val="49C08C10"/>
    <w:rsid w:val="49C6B65D"/>
    <w:rsid w:val="49C6BED4"/>
    <w:rsid w:val="49CA4E89"/>
    <w:rsid w:val="49CB2FE6"/>
    <w:rsid w:val="49CDA57F"/>
    <w:rsid w:val="49CDB82A"/>
    <w:rsid w:val="49CF9F29"/>
    <w:rsid w:val="49D5EEC0"/>
    <w:rsid w:val="49D614F7"/>
    <w:rsid w:val="49D7ED1F"/>
    <w:rsid w:val="49DA58F4"/>
    <w:rsid w:val="49DDE058"/>
    <w:rsid w:val="49E36D85"/>
    <w:rsid w:val="49E6CF18"/>
    <w:rsid w:val="49E87457"/>
    <w:rsid w:val="49ED25EB"/>
    <w:rsid w:val="49F51BB1"/>
    <w:rsid w:val="49F92C5A"/>
    <w:rsid w:val="4A003280"/>
    <w:rsid w:val="4A04446E"/>
    <w:rsid w:val="4A0689C3"/>
    <w:rsid w:val="4A08DE1C"/>
    <w:rsid w:val="4A094D16"/>
    <w:rsid w:val="4A09708E"/>
    <w:rsid w:val="4A09988A"/>
    <w:rsid w:val="4A09EBDF"/>
    <w:rsid w:val="4A0CBBAE"/>
    <w:rsid w:val="4A10404A"/>
    <w:rsid w:val="4A136D8C"/>
    <w:rsid w:val="4A14075F"/>
    <w:rsid w:val="4A142C82"/>
    <w:rsid w:val="4A149109"/>
    <w:rsid w:val="4A14D5AF"/>
    <w:rsid w:val="4A15FD12"/>
    <w:rsid w:val="4A186FB5"/>
    <w:rsid w:val="4A190565"/>
    <w:rsid w:val="4A1B434E"/>
    <w:rsid w:val="4A1C6034"/>
    <w:rsid w:val="4A1EC423"/>
    <w:rsid w:val="4A1EEABE"/>
    <w:rsid w:val="4A20366D"/>
    <w:rsid w:val="4A219A79"/>
    <w:rsid w:val="4A26C153"/>
    <w:rsid w:val="4A2779B9"/>
    <w:rsid w:val="4A286A8C"/>
    <w:rsid w:val="4A2A9EF5"/>
    <w:rsid w:val="4A2AB903"/>
    <w:rsid w:val="4A2C004D"/>
    <w:rsid w:val="4A2C901B"/>
    <w:rsid w:val="4A2F426F"/>
    <w:rsid w:val="4A2FC594"/>
    <w:rsid w:val="4A339DE5"/>
    <w:rsid w:val="4A358C3D"/>
    <w:rsid w:val="4A35CE67"/>
    <w:rsid w:val="4A399B75"/>
    <w:rsid w:val="4A40699C"/>
    <w:rsid w:val="4A43F2CF"/>
    <w:rsid w:val="4A44069B"/>
    <w:rsid w:val="4A4D50B1"/>
    <w:rsid w:val="4A5077BD"/>
    <w:rsid w:val="4A54CB94"/>
    <w:rsid w:val="4A5607C0"/>
    <w:rsid w:val="4A56C7FA"/>
    <w:rsid w:val="4A584D02"/>
    <w:rsid w:val="4A5B5BBB"/>
    <w:rsid w:val="4A5BF8AA"/>
    <w:rsid w:val="4A5C4566"/>
    <w:rsid w:val="4A601772"/>
    <w:rsid w:val="4A641335"/>
    <w:rsid w:val="4A6458D4"/>
    <w:rsid w:val="4A66C097"/>
    <w:rsid w:val="4A673A39"/>
    <w:rsid w:val="4A6CDA9B"/>
    <w:rsid w:val="4A6D8023"/>
    <w:rsid w:val="4A6DAB6A"/>
    <w:rsid w:val="4A6F7338"/>
    <w:rsid w:val="4A7089AC"/>
    <w:rsid w:val="4A7114B8"/>
    <w:rsid w:val="4A754421"/>
    <w:rsid w:val="4A784FFE"/>
    <w:rsid w:val="4A799BD3"/>
    <w:rsid w:val="4A7B15A3"/>
    <w:rsid w:val="4A7B2AB4"/>
    <w:rsid w:val="4A7BF3CC"/>
    <w:rsid w:val="4A7D534B"/>
    <w:rsid w:val="4A7D5AE7"/>
    <w:rsid w:val="4A822A81"/>
    <w:rsid w:val="4A824A33"/>
    <w:rsid w:val="4A877D72"/>
    <w:rsid w:val="4A87FB49"/>
    <w:rsid w:val="4A881FB8"/>
    <w:rsid w:val="4A8C4AB3"/>
    <w:rsid w:val="4A8D1C43"/>
    <w:rsid w:val="4A8D6D10"/>
    <w:rsid w:val="4A8F7F50"/>
    <w:rsid w:val="4A901E7A"/>
    <w:rsid w:val="4A911ACB"/>
    <w:rsid w:val="4A92C283"/>
    <w:rsid w:val="4A92FBF9"/>
    <w:rsid w:val="4A93809A"/>
    <w:rsid w:val="4A951513"/>
    <w:rsid w:val="4A98617A"/>
    <w:rsid w:val="4A9AB009"/>
    <w:rsid w:val="4A9BBC99"/>
    <w:rsid w:val="4AA2F63C"/>
    <w:rsid w:val="4AA35E97"/>
    <w:rsid w:val="4AA45333"/>
    <w:rsid w:val="4AA558C5"/>
    <w:rsid w:val="4AA75EAF"/>
    <w:rsid w:val="4AA797E6"/>
    <w:rsid w:val="4AA8DA1D"/>
    <w:rsid w:val="4AA9062F"/>
    <w:rsid w:val="4AAD3426"/>
    <w:rsid w:val="4AAEC347"/>
    <w:rsid w:val="4AB0BB5B"/>
    <w:rsid w:val="4AB1921C"/>
    <w:rsid w:val="4AB2EEA8"/>
    <w:rsid w:val="4AB3B355"/>
    <w:rsid w:val="4AB424A4"/>
    <w:rsid w:val="4AB7628D"/>
    <w:rsid w:val="4ABCDAD4"/>
    <w:rsid w:val="4ABCE8B0"/>
    <w:rsid w:val="4ABD0AD1"/>
    <w:rsid w:val="4ABD3BF0"/>
    <w:rsid w:val="4ABF23FF"/>
    <w:rsid w:val="4AC17E6A"/>
    <w:rsid w:val="4AC2BAC2"/>
    <w:rsid w:val="4AC35BC9"/>
    <w:rsid w:val="4AC48536"/>
    <w:rsid w:val="4AC5A658"/>
    <w:rsid w:val="4ACA6257"/>
    <w:rsid w:val="4ACCA1C6"/>
    <w:rsid w:val="4ACD7662"/>
    <w:rsid w:val="4AD224CD"/>
    <w:rsid w:val="4AD255E0"/>
    <w:rsid w:val="4AD380C1"/>
    <w:rsid w:val="4AD539A9"/>
    <w:rsid w:val="4AD57934"/>
    <w:rsid w:val="4AD69AC7"/>
    <w:rsid w:val="4AD7BDF4"/>
    <w:rsid w:val="4AD96491"/>
    <w:rsid w:val="4ADBCE6F"/>
    <w:rsid w:val="4ADDFEA9"/>
    <w:rsid w:val="4ADE2D0A"/>
    <w:rsid w:val="4ADFE671"/>
    <w:rsid w:val="4AE1A4AA"/>
    <w:rsid w:val="4AE1E784"/>
    <w:rsid w:val="4AE2205E"/>
    <w:rsid w:val="4AE29706"/>
    <w:rsid w:val="4AE2E9A0"/>
    <w:rsid w:val="4AED8404"/>
    <w:rsid w:val="4AF0938E"/>
    <w:rsid w:val="4AF4FBCE"/>
    <w:rsid w:val="4AF51459"/>
    <w:rsid w:val="4AF69AD5"/>
    <w:rsid w:val="4AF84426"/>
    <w:rsid w:val="4AF9BA69"/>
    <w:rsid w:val="4AFC9712"/>
    <w:rsid w:val="4AFD6F51"/>
    <w:rsid w:val="4AFEAA43"/>
    <w:rsid w:val="4AFFAF38"/>
    <w:rsid w:val="4B00C971"/>
    <w:rsid w:val="4B01DA22"/>
    <w:rsid w:val="4B044058"/>
    <w:rsid w:val="4B05D4C2"/>
    <w:rsid w:val="4B0645CF"/>
    <w:rsid w:val="4B06C7A2"/>
    <w:rsid w:val="4B071AB0"/>
    <w:rsid w:val="4B07E8FD"/>
    <w:rsid w:val="4B095311"/>
    <w:rsid w:val="4B09A4B4"/>
    <w:rsid w:val="4B0A3782"/>
    <w:rsid w:val="4B0A7ACD"/>
    <w:rsid w:val="4B0A94AE"/>
    <w:rsid w:val="4B0C2ECE"/>
    <w:rsid w:val="4B0C85DC"/>
    <w:rsid w:val="4B0CD17E"/>
    <w:rsid w:val="4B1242FF"/>
    <w:rsid w:val="4B12A40F"/>
    <w:rsid w:val="4B14F632"/>
    <w:rsid w:val="4B15AD47"/>
    <w:rsid w:val="4B16EA49"/>
    <w:rsid w:val="4B17498C"/>
    <w:rsid w:val="4B17DD99"/>
    <w:rsid w:val="4B1B7B6D"/>
    <w:rsid w:val="4B1EEFED"/>
    <w:rsid w:val="4B1EFD23"/>
    <w:rsid w:val="4B2078A0"/>
    <w:rsid w:val="4B274449"/>
    <w:rsid w:val="4B2829AA"/>
    <w:rsid w:val="4B283F72"/>
    <w:rsid w:val="4B28CD4C"/>
    <w:rsid w:val="4B2A9EFD"/>
    <w:rsid w:val="4B2E0B24"/>
    <w:rsid w:val="4B2FD5DE"/>
    <w:rsid w:val="4B308113"/>
    <w:rsid w:val="4B34F855"/>
    <w:rsid w:val="4B34F970"/>
    <w:rsid w:val="4B36023D"/>
    <w:rsid w:val="4B372C06"/>
    <w:rsid w:val="4B37B318"/>
    <w:rsid w:val="4B37C3CE"/>
    <w:rsid w:val="4B385FC5"/>
    <w:rsid w:val="4B39D70B"/>
    <w:rsid w:val="4B3A8499"/>
    <w:rsid w:val="4B3B9044"/>
    <w:rsid w:val="4B404E9B"/>
    <w:rsid w:val="4B41C6F1"/>
    <w:rsid w:val="4B43315D"/>
    <w:rsid w:val="4B434D38"/>
    <w:rsid w:val="4B4436AD"/>
    <w:rsid w:val="4B44EDAC"/>
    <w:rsid w:val="4B49D296"/>
    <w:rsid w:val="4B4A5793"/>
    <w:rsid w:val="4B4C39A3"/>
    <w:rsid w:val="4B4C78BA"/>
    <w:rsid w:val="4B4E82E0"/>
    <w:rsid w:val="4B4FFD8E"/>
    <w:rsid w:val="4B50AD9C"/>
    <w:rsid w:val="4B512460"/>
    <w:rsid w:val="4B5421F5"/>
    <w:rsid w:val="4B54E9FB"/>
    <w:rsid w:val="4B557924"/>
    <w:rsid w:val="4B594374"/>
    <w:rsid w:val="4B5A8E11"/>
    <w:rsid w:val="4B5C5B91"/>
    <w:rsid w:val="4B5EB429"/>
    <w:rsid w:val="4B5FB897"/>
    <w:rsid w:val="4B64917E"/>
    <w:rsid w:val="4B656BD0"/>
    <w:rsid w:val="4B65AA1A"/>
    <w:rsid w:val="4B673BDA"/>
    <w:rsid w:val="4B687802"/>
    <w:rsid w:val="4B687AD3"/>
    <w:rsid w:val="4B68D0A9"/>
    <w:rsid w:val="4B6A38CF"/>
    <w:rsid w:val="4B6F7902"/>
    <w:rsid w:val="4B703AB0"/>
    <w:rsid w:val="4B70C24C"/>
    <w:rsid w:val="4B716C08"/>
    <w:rsid w:val="4B721755"/>
    <w:rsid w:val="4B74FFA1"/>
    <w:rsid w:val="4B75B53C"/>
    <w:rsid w:val="4B7765F2"/>
    <w:rsid w:val="4B77D32A"/>
    <w:rsid w:val="4B78A565"/>
    <w:rsid w:val="4B78A7D9"/>
    <w:rsid w:val="4B7981D7"/>
    <w:rsid w:val="4B7A9820"/>
    <w:rsid w:val="4B7AC4F7"/>
    <w:rsid w:val="4B7C27C4"/>
    <w:rsid w:val="4B7CC27D"/>
    <w:rsid w:val="4B7EE453"/>
    <w:rsid w:val="4B84FDF3"/>
    <w:rsid w:val="4B891EF5"/>
    <w:rsid w:val="4B8DDBD8"/>
    <w:rsid w:val="4B907F2E"/>
    <w:rsid w:val="4B94265E"/>
    <w:rsid w:val="4B9657F2"/>
    <w:rsid w:val="4B978820"/>
    <w:rsid w:val="4B9ACF67"/>
    <w:rsid w:val="4B9BE611"/>
    <w:rsid w:val="4BA02A23"/>
    <w:rsid w:val="4BA13FCF"/>
    <w:rsid w:val="4BA22DD3"/>
    <w:rsid w:val="4BA27B89"/>
    <w:rsid w:val="4BA43674"/>
    <w:rsid w:val="4BA5D17F"/>
    <w:rsid w:val="4BA617B6"/>
    <w:rsid w:val="4BAD0E50"/>
    <w:rsid w:val="4BB554E3"/>
    <w:rsid w:val="4BB73227"/>
    <w:rsid w:val="4BBBF70E"/>
    <w:rsid w:val="4BBD77A9"/>
    <w:rsid w:val="4BC22FD7"/>
    <w:rsid w:val="4BC31880"/>
    <w:rsid w:val="4BC4EA89"/>
    <w:rsid w:val="4BC9CC8E"/>
    <w:rsid w:val="4BCEAC96"/>
    <w:rsid w:val="4BCF6316"/>
    <w:rsid w:val="4BCFB09C"/>
    <w:rsid w:val="4BD14BB2"/>
    <w:rsid w:val="4BD58640"/>
    <w:rsid w:val="4BD68C76"/>
    <w:rsid w:val="4BDAA0C3"/>
    <w:rsid w:val="4BDB3974"/>
    <w:rsid w:val="4BDCCCC8"/>
    <w:rsid w:val="4BDEB3EE"/>
    <w:rsid w:val="4BDF51F8"/>
    <w:rsid w:val="4BE3108C"/>
    <w:rsid w:val="4BE698A6"/>
    <w:rsid w:val="4BE69CE0"/>
    <w:rsid w:val="4BE6B5BF"/>
    <w:rsid w:val="4BE839CF"/>
    <w:rsid w:val="4BEBFF5D"/>
    <w:rsid w:val="4BEC6DD0"/>
    <w:rsid w:val="4BEECC2D"/>
    <w:rsid w:val="4BF01D71"/>
    <w:rsid w:val="4BF13922"/>
    <w:rsid w:val="4BF78996"/>
    <w:rsid w:val="4BF7BA9C"/>
    <w:rsid w:val="4BF7F650"/>
    <w:rsid w:val="4BF84ECB"/>
    <w:rsid w:val="4BFB8796"/>
    <w:rsid w:val="4BFBE0ED"/>
    <w:rsid w:val="4C020EC7"/>
    <w:rsid w:val="4C044C56"/>
    <w:rsid w:val="4C0601C7"/>
    <w:rsid w:val="4C06F3E8"/>
    <w:rsid w:val="4C07F28C"/>
    <w:rsid w:val="4C0D934E"/>
    <w:rsid w:val="4C11347F"/>
    <w:rsid w:val="4C13E33C"/>
    <w:rsid w:val="4C1582B4"/>
    <w:rsid w:val="4C18C9AC"/>
    <w:rsid w:val="4C1A416C"/>
    <w:rsid w:val="4C1E96AC"/>
    <w:rsid w:val="4C1EB8A6"/>
    <w:rsid w:val="4C2070CA"/>
    <w:rsid w:val="4C21ACD5"/>
    <w:rsid w:val="4C24E30B"/>
    <w:rsid w:val="4C2596E5"/>
    <w:rsid w:val="4C261665"/>
    <w:rsid w:val="4C26BEC9"/>
    <w:rsid w:val="4C280C8A"/>
    <w:rsid w:val="4C29BFEF"/>
    <w:rsid w:val="4C29F0AA"/>
    <w:rsid w:val="4C2A28CC"/>
    <w:rsid w:val="4C2AC52A"/>
    <w:rsid w:val="4C2B760B"/>
    <w:rsid w:val="4C2C2FAB"/>
    <w:rsid w:val="4C2C4C60"/>
    <w:rsid w:val="4C2C7923"/>
    <w:rsid w:val="4C2E6E15"/>
    <w:rsid w:val="4C3134AD"/>
    <w:rsid w:val="4C3BD2FB"/>
    <w:rsid w:val="4C40A375"/>
    <w:rsid w:val="4C4171A3"/>
    <w:rsid w:val="4C42B7AA"/>
    <w:rsid w:val="4C430A75"/>
    <w:rsid w:val="4C450691"/>
    <w:rsid w:val="4C457AB5"/>
    <w:rsid w:val="4C4A4CE0"/>
    <w:rsid w:val="4C4BBDC4"/>
    <w:rsid w:val="4C502FEE"/>
    <w:rsid w:val="4C55186B"/>
    <w:rsid w:val="4C55200E"/>
    <w:rsid w:val="4C5AAC9E"/>
    <w:rsid w:val="4C5AED97"/>
    <w:rsid w:val="4C5BD520"/>
    <w:rsid w:val="4C5DFD38"/>
    <w:rsid w:val="4C605FBE"/>
    <w:rsid w:val="4C615282"/>
    <w:rsid w:val="4C62F1FC"/>
    <w:rsid w:val="4C63841A"/>
    <w:rsid w:val="4C6C0C87"/>
    <w:rsid w:val="4C6C639B"/>
    <w:rsid w:val="4C6D00AC"/>
    <w:rsid w:val="4C71A8D6"/>
    <w:rsid w:val="4C730DA1"/>
    <w:rsid w:val="4C74990F"/>
    <w:rsid w:val="4C774797"/>
    <w:rsid w:val="4C78A664"/>
    <w:rsid w:val="4C7925E9"/>
    <w:rsid w:val="4C79EFCF"/>
    <w:rsid w:val="4C8207E0"/>
    <w:rsid w:val="4C866FFE"/>
    <w:rsid w:val="4C86C31D"/>
    <w:rsid w:val="4C8BD960"/>
    <w:rsid w:val="4C8C79BA"/>
    <w:rsid w:val="4C8DFA97"/>
    <w:rsid w:val="4C8EE07A"/>
    <w:rsid w:val="4C90097C"/>
    <w:rsid w:val="4C91992A"/>
    <w:rsid w:val="4C939683"/>
    <w:rsid w:val="4C93CE29"/>
    <w:rsid w:val="4C94F9D9"/>
    <w:rsid w:val="4C967B89"/>
    <w:rsid w:val="4C976EDA"/>
    <w:rsid w:val="4C99475E"/>
    <w:rsid w:val="4C9CDA14"/>
    <w:rsid w:val="4C9D5DCC"/>
    <w:rsid w:val="4C9DE185"/>
    <w:rsid w:val="4C9E5176"/>
    <w:rsid w:val="4CA22620"/>
    <w:rsid w:val="4CA3BC68"/>
    <w:rsid w:val="4CA4846D"/>
    <w:rsid w:val="4CA57515"/>
    <w:rsid w:val="4CA8676F"/>
    <w:rsid w:val="4CA8F492"/>
    <w:rsid w:val="4CAA942F"/>
    <w:rsid w:val="4CABCFB4"/>
    <w:rsid w:val="4CAFE21A"/>
    <w:rsid w:val="4CB21F23"/>
    <w:rsid w:val="4CB264A3"/>
    <w:rsid w:val="4CB7DF5C"/>
    <w:rsid w:val="4CBB1E7A"/>
    <w:rsid w:val="4CBB9195"/>
    <w:rsid w:val="4CC07E60"/>
    <w:rsid w:val="4CC4E47C"/>
    <w:rsid w:val="4CC5653A"/>
    <w:rsid w:val="4CC6C19E"/>
    <w:rsid w:val="4CC9D43B"/>
    <w:rsid w:val="4CC9DBAA"/>
    <w:rsid w:val="4CCBEFC1"/>
    <w:rsid w:val="4CD0B128"/>
    <w:rsid w:val="4CD38379"/>
    <w:rsid w:val="4CD74CA0"/>
    <w:rsid w:val="4CD86BB0"/>
    <w:rsid w:val="4CDD74C6"/>
    <w:rsid w:val="4CDD88BC"/>
    <w:rsid w:val="4CDD9004"/>
    <w:rsid w:val="4CDD99F0"/>
    <w:rsid w:val="4CDE2CAC"/>
    <w:rsid w:val="4CE020C6"/>
    <w:rsid w:val="4CE02E1F"/>
    <w:rsid w:val="4CE2F58F"/>
    <w:rsid w:val="4CE48956"/>
    <w:rsid w:val="4CE4C3AB"/>
    <w:rsid w:val="4CE53CCF"/>
    <w:rsid w:val="4CE616E3"/>
    <w:rsid w:val="4CE63643"/>
    <w:rsid w:val="4CE790FD"/>
    <w:rsid w:val="4CE92BF7"/>
    <w:rsid w:val="4CE9517D"/>
    <w:rsid w:val="4CECBE70"/>
    <w:rsid w:val="4CED5458"/>
    <w:rsid w:val="4CF22F4D"/>
    <w:rsid w:val="4CF83105"/>
    <w:rsid w:val="4CF889FF"/>
    <w:rsid w:val="4CFA78F4"/>
    <w:rsid w:val="4CFAEEE9"/>
    <w:rsid w:val="4CFEBA89"/>
    <w:rsid w:val="4D02B51B"/>
    <w:rsid w:val="4D03606B"/>
    <w:rsid w:val="4D04F6E6"/>
    <w:rsid w:val="4D06F8DC"/>
    <w:rsid w:val="4D07D08C"/>
    <w:rsid w:val="4D08EC7E"/>
    <w:rsid w:val="4D0B6EAF"/>
    <w:rsid w:val="4D0BC730"/>
    <w:rsid w:val="4D0E275F"/>
    <w:rsid w:val="4D132B37"/>
    <w:rsid w:val="4D14172A"/>
    <w:rsid w:val="4D1612E7"/>
    <w:rsid w:val="4D1852F3"/>
    <w:rsid w:val="4D1D4CE1"/>
    <w:rsid w:val="4D1D5738"/>
    <w:rsid w:val="4D1E2588"/>
    <w:rsid w:val="4D1F368A"/>
    <w:rsid w:val="4D208E3F"/>
    <w:rsid w:val="4D20CE54"/>
    <w:rsid w:val="4D2340E0"/>
    <w:rsid w:val="4D24E484"/>
    <w:rsid w:val="4D254009"/>
    <w:rsid w:val="4D2645CD"/>
    <w:rsid w:val="4D27347B"/>
    <w:rsid w:val="4D2A330E"/>
    <w:rsid w:val="4D2F622B"/>
    <w:rsid w:val="4D35B451"/>
    <w:rsid w:val="4D37D342"/>
    <w:rsid w:val="4D3A224F"/>
    <w:rsid w:val="4D3C45A4"/>
    <w:rsid w:val="4D3D588E"/>
    <w:rsid w:val="4D3E3AE2"/>
    <w:rsid w:val="4D3F37E2"/>
    <w:rsid w:val="4D410FD5"/>
    <w:rsid w:val="4D422569"/>
    <w:rsid w:val="4D43D9BB"/>
    <w:rsid w:val="4D4489D0"/>
    <w:rsid w:val="4D46708B"/>
    <w:rsid w:val="4D46D317"/>
    <w:rsid w:val="4D46F3D7"/>
    <w:rsid w:val="4D47198C"/>
    <w:rsid w:val="4D474970"/>
    <w:rsid w:val="4D4ACF26"/>
    <w:rsid w:val="4D4B87B8"/>
    <w:rsid w:val="4D4CAD13"/>
    <w:rsid w:val="4D4F0057"/>
    <w:rsid w:val="4D528AA4"/>
    <w:rsid w:val="4D55AAC8"/>
    <w:rsid w:val="4D5747AB"/>
    <w:rsid w:val="4D5AAE05"/>
    <w:rsid w:val="4D5B0C8B"/>
    <w:rsid w:val="4D601FE8"/>
    <w:rsid w:val="4D63D4CC"/>
    <w:rsid w:val="4D64C033"/>
    <w:rsid w:val="4D67C8CE"/>
    <w:rsid w:val="4D6A0528"/>
    <w:rsid w:val="4D6A6DE6"/>
    <w:rsid w:val="4D6BF233"/>
    <w:rsid w:val="4D6EE56C"/>
    <w:rsid w:val="4D6FBEBB"/>
    <w:rsid w:val="4D70F611"/>
    <w:rsid w:val="4D73F1B3"/>
    <w:rsid w:val="4D792D27"/>
    <w:rsid w:val="4D7C0F0F"/>
    <w:rsid w:val="4D7F5D60"/>
    <w:rsid w:val="4D7F8B43"/>
    <w:rsid w:val="4D7F97EA"/>
    <w:rsid w:val="4D827262"/>
    <w:rsid w:val="4D834C42"/>
    <w:rsid w:val="4D837B41"/>
    <w:rsid w:val="4D8547C8"/>
    <w:rsid w:val="4D8B7E9D"/>
    <w:rsid w:val="4D8E076F"/>
    <w:rsid w:val="4D8ECCCD"/>
    <w:rsid w:val="4D9312A9"/>
    <w:rsid w:val="4D94A1B1"/>
    <w:rsid w:val="4D95B295"/>
    <w:rsid w:val="4D98F127"/>
    <w:rsid w:val="4D99A046"/>
    <w:rsid w:val="4D9BB1D9"/>
    <w:rsid w:val="4DA3199B"/>
    <w:rsid w:val="4DA88953"/>
    <w:rsid w:val="4DAB42C1"/>
    <w:rsid w:val="4DAD33BB"/>
    <w:rsid w:val="4DAD5508"/>
    <w:rsid w:val="4DAFFB84"/>
    <w:rsid w:val="4DB0D244"/>
    <w:rsid w:val="4DB2EC54"/>
    <w:rsid w:val="4DB50E7D"/>
    <w:rsid w:val="4DBB4A22"/>
    <w:rsid w:val="4DBF8863"/>
    <w:rsid w:val="4DC2EDC5"/>
    <w:rsid w:val="4DC608C4"/>
    <w:rsid w:val="4DC672BC"/>
    <w:rsid w:val="4DC9BB7B"/>
    <w:rsid w:val="4DCA5AFB"/>
    <w:rsid w:val="4DCB73CA"/>
    <w:rsid w:val="4DCBCFE3"/>
    <w:rsid w:val="4DCD9F6C"/>
    <w:rsid w:val="4DCF5EAF"/>
    <w:rsid w:val="4DD0D0EC"/>
    <w:rsid w:val="4DD17081"/>
    <w:rsid w:val="4DD31F6C"/>
    <w:rsid w:val="4DD35333"/>
    <w:rsid w:val="4DD7AD84"/>
    <w:rsid w:val="4DD7F641"/>
    <w:rsid w:val="4DDCD91C"/>
    <w:rsid w:val="4DDDA8A8"/>
    <w:rsid w:val="4DDE8CDE"/>
    <w:rsid w:val="4DDF29AE"/>
    <w:rsid w:val="4DE4B1C7"/>
    <w:rsid w:val="4DE6A3D0"/>
    <w:rsid w:val="4DE82FE0"/>
    <w:rsid w:val="4DECCDDC"/>
    <w:rsid w:val="4DEE7FE6"/>
    <w:rsid w:val="4DEEDA23"/>
    <w:rsid w:val="4DEFD70B"/>
    <w:rsid w:val="4DF053A4"/>
    <w:rsid w:val="4DF45965"/>
    <w:rsid w:val="4DF49455"/>
    <w:rsid w:val="4DF4C3FF"/>
    <w:rsid w:val="4DF5CCB1"/>
    <w:rsid w:val="4DF718F0"/>
    <w:rsid w:val="4DF76F86"/>
    <w:rsid w:val="4DF7951C"/>
    <w:rsid w:val="4DF8AEA2"/>
    <w:rsid w:val="4E08384C"/>
    <w:rsid w:val="4E08E921"/>
    <w:rsid w:val="4E09287E"/>
    <w:rsid w:val="4E09FC64"/>
    <w:rsid w:val="4E0BAB0F"/>
    <w:rsid w:val="4E0C2BE9"/>
    <w:rsid w:val="4E0CB454"/>
    <w:rsid w:val="4E0D3CEF"/>
    <w:rsid w:val="4E13C13B"/>
    <w:rsid w:val="4E1584BE"/>
    <w:rsid w:val="4E16D99E"/>
    <w:rsid w:val="4E180138"/>
    <w:rsid w:val="4E18DAD5"/>
    <w:rsid w:val="4E19AB1A"/>
    <w:rsid w:val="4E1AD33E"/>
    <w:rsid w:val="4E1F1A19"/>
    <w:rsid w:val="4E1FA5C8"/>
    <w:rsid w:val="4E20606F"/>
    <w:rsid w:val="4E22FEEE"/>
    <w:rsid w:val="4E23848F"/>
    <w:rsid w:val="4E254EFA"/>
    <w:rsid w:val="4E26008B"/>
    <w:rsid w:val="4E27CE8B"/>
    <w:rsid w:val="4E27DACA"/>
    <w:rsid w:val="4E29CAF8"/>
    <w:rsid w:val="4E2A1635"/>
    <w:rsid w:val="4E2A676C"/>
    <w:rsid w:val="4E2C7AED"/>
    <w:rsid w:val="4E2EF59B"/>
    <w:rsid w:val="4E2F733B"/>
    <w:rsid w:val="4E32EF90"/>
    <w:rsid w:val="4E34407D"/>
    <w:rsid w:val="4E354AED"/>
    <w:rsid w:val="4E37912E"/>
    <w:rsid w:val="4E3BBE15"/>
    <w:rsid w:val="4E3BF4A1"/>
    <w:rsid w:val="4E3CF642"/>
    <w:rsid w:val="4E3E883A"/>
    <w:rsid w:val="4E409985"/>
    <w:rsid w:val="4E440FC6"/>
    <w:rsid w:val="4E49798D"/>
    <w:rsid w:val="4E4AA46F"/>
    <w:rsid w:val="4E4E303A"/>
    <w:rsid w:val="4E53751C"/>
    <w:rsid w:val="4E553277"/>
    <w:rsid w:val="4E5536A4"/>
    <w:rsid w:val="4E569026"/>
    <w:rsid w:val="4E56F22D"/>
    <w:rsid w:val="4E5E3851"/>
    <w:rsid w:val="4E5F5D9A"/>
    <w:rsid w:val="4E633A29"/>
    <w:rsid w:val="4E643588"/>
    <w:rsid w:val="4E64BA1A"/>
    <w:rsid w:val="4E67710E"/>
    <w:rsid w:val="4E6A4641"/>
    <w:rsid w:val="4E6C718B"/>
    <w:rsid w:val="4E6DB2A4"/>
    <w:rsid w:val="4E707D31"/>
    <w:rsid w:val="4E71470A"/>
    <w:rsid w:val="4E7628C2"/>
    <w:rsid w:val="4E78185C"/>
    <w:rsid w:val="4E78A49A"/>
    <w:rsid w:val="4E7A77A8"/>
    <w:rsid w:val="4E7C0F1B"/>
    <w:rsid w:val="4E7F249F"/>
    <w:rsid w:val="4E836C3D"/>
    <w:rsid w:val="4E83E007"/>
    <w:rsid w:val="4E843DA9"/>
    <w:rsid w:val="4E844D9A"/>
    <w:rsid w:val="4E855682"/>
    <w:rsid w:val="4E874997"/>
    <w:rsid w:val="4E8B70AA"/>
    <w:rsid w:val="4E8BC4F1"/>
    <w:rsid w:val="4E8CA855"/>
    <w:rsid w:val="4E8D6339"/>
    <w:rsid w:val="4E8EE60E"/>
    <w:rsid w:val="4E8F174C"/>
    <w:rsid w:val="4E8F26FC"/>
    <w:rsid w:val="4E8FBEEC"/>
    <w:rsid w:val="4E9138E7"/>
    <w:rsid w:val="4E9272D1"/>
    <w:rsid w:val="4E95751E"/>
    <w:rsid w:val="4E97340B"/>
    <w:rsid w:val="4E989581"/>
    <w:rsid w:val="4E99F8A0"/>
    <w:rsid w:val="4E9D4B75"/>
    <w:rsid w:val="4E9E2D50"/>
    <w:rsid w:val="4E9EE144"/>
    <w:rsid w:val="4EA0B131"/>
    <w:rsid w:val="4EA0CD6C"/>
    <w:rsid w:val="4EA3C8E2"/>
    <w:rsid w:val="4EA40F35"/>
    <w:rsid w:val="4EA59448"/>
    <w:rsid w:val="4EA78DA5"/>
    <w:rsid w:val="4EA7EAB9"/>
    <w:rsid w:val="4EA92C35"/>
    <w:rsid w:val="4EAACB2D"/>
    <w:rsid w:val="4EAB2D49"/>
    <w:rsid w:val="4EAEDCFE"/>
    <w:rsid w:val="4EB02ABC"/>
    <w:rsid w:val="4EB0489B"/>
    <w:rsid w:val="4EB31AE4"/>
    <w:rsid w:val="4EB3648F"/>
    <w:rsid w:val="4EB43120"/>
    <w:rsid w:val="4EB54CD5"/>
    <w:rsid w:val="4EB596A2"/>
    <w:rsid w:val="4EB7174E"/>
    <w:rsid w:val="4EB79A2D"/>
    <w:rsid w:val="4EBA62D6"/>
    <w:rsid w:val="4EBC54AC"/>
    <w:rsid w:val="4EBCA4A0"/>
    <w:rsid w:val="4EBD92BC"/>
    <w:rsid w:val="4EBF0811"/>
    <w:rsid w:val="4EBFBC3E"/>
    <w:rsid w:val="4EC0C0EE"/>
    <w:rsid w:val="4EC7B27A"/>
    <w:rsid w:val="4EC923C7"/>
    <w:rsid w:val="4EC9D985"/>
    <w:rsid w:val="4ECAE39C"/>
    <w:rsid w:val="4ECCD1C9"/>
    <w:rsid w:val="4ECDB21B"/>
    <w:rsid w:val="4ECE6473"/>
    <w:rsid w:val="4ED046D2"/>
    <w:rsid w:val="4ED1AED3"/>
    <w:rsid w:val="4ED1C4AF"/>
    <w:rsid w:val="4ED3E6AD"/>
    <w:rsid w:val="4ED45F19"/>
    <w:rsid w:val="4ED4B34C"/>
    <w:rsid w:val="4ED6D8F6"/>
    <w:rsid w:val="4ED89E8A"/>
    <w:rsid w:val="4EDA7E20"/>
    <w:rsid w:val="4EDC1692"/>
    <w:rsid w:val="4EDDEA44"/>
    <w:rsid w:val="4EDF2859"/>
    <w:rsid w:val="4EE20866"/>
    <w:rsid w:val="4EE28A86"/>
    <w:rsid w:val="4EEA3EB6"/>
    <w:rsid w:val="4EEBB8FE"/>
    <w:rsid w:val="4EED4827"/>
    <w:rsid w:val="4EED6A01"/>
    <w:rsid w:val="4EF10870"/>
    <w:rsid w:val="4EF1265D"/>
    <w:rsid w:val="4EF1FA1C"/>
    <w:rsid w:val="4EF28550"/>
    <w:rsid w:val="4EF3BF37"/>
    <w:rsid w:val="4EFACA20"/>
    <w:rsid w:val="4EFB452D"/>
    <w:rsid w:val="4EFD389C"/>
    <w:rsid w:val="4F02F440"/>
    <w:rsid w:val="4F07F678"/>
    <w:rsid w:val="4F0940EC"/>
    <w:rsid w:val="4F09EDD9"/>
    <w:rsid w:val="4F0D4E0E"/>
    <w:rsid w:val="4F101AB4"/>
    <w:rsid w:val="4F1105DC"/>
    <w:rsid w:val="4F11F40A"/>
    <w:rsid w:val="4F17A61D"/>
    <w:rsid w:val="4F1815C2"/>
    <w:rsid w:val="4F18236A"/>
    <w:rsid w:val="4F1F6FDC"/>
    <w:rsid w:val="4F1FCE50"/>
    <w:rsid w:val="4F1FE67D"/>
    <w:rsid w:val="4F21B396"/>
    <w:rsid w:val="4F27D033"/>
    <w:rsid w:val="4F28F6E1"/>
    <w:rsid w:val="4F2B880B"/>
    <w:rsid w:val="4F2DB7CC"/>
    <w:rsid w:val="4F2DFC63"/>
    <w:rsid w:val="4F304D68"/>
    <w:rsid w:val="4F3278E2"/>
    <w:rsid w:val="4F35D484"/>
    <w:rsid w:val="4F38A5D5"/>
    <w:rsid w:val="4F38A5EA"/>
    <w:rsid w:val="4F3B4F3E"/>
    <w:rsid w:val="4F4BB0C8"/>
    <w:rsid w:val="4F4FD6F6"/>
    <w:rsid w:val="4F5069AD"/>
    <w:rsid w:val="4F511583"/>
    <w:rsid w:val="4F5373E6"/>
    <w:rsid w:val="4F541033"/>
    <w:rsid w:val="4F54F387"/>
    <w:rsid w:val="4F576922"/>
    <w:rsid w:val="4F59D041"/>
    <w:rsid w:val="4F5AFD34"/>
    <w:rsid w:val="4F5C110F"/>
    <w:rsid w:val="4F5CDBF8"/>
    <w:rsid w:val="4F5E393E"/>
    <w:rsid w:val="4F63985D"/>
    <w:rsid w:val="4F66AACC"/>
    <w:rsid w:val="4F66C9C5"/>
    <w:rsid w:val="4F67B707"/>
    <w:rsid w:val="4F6BE6A3"/>
    <w:rsid w:val="4F6E552B"/>
    <w:rsid w:val="4F739D3F"/>
    <w:rsid w:val="4F749520"/>
    <w:rsid w:val="4F750B44"/>
    <w:rsid w:val="4F7A07F4"/>
    <w:rsid w:val="4F7B8F38"/>
    <w:rsid w:val="4F7BD612"/>
    <w:rsid w:val="4F7EE5FB"/>
    <w:rsid w:val="4F8100F1"/>
    <w:rsid w:val="4F82D8D3"/>
    <w:rsid w:val="4F845CFC"/>
    <w:rsid w:val="4F89AA9A"/>
    <w:rsid w:val="4F89BA09"/>
    <w:rsid w:val="4F901B81"/>
    <w:rsid w:val="4F908181"/>
    <w:rsid w:val="4F922B1E"/>
    <w:rsid w:val="4F937752"/>
    <w:rsid w:val="4F999D7C"/>
    <w:rsid w:val="4F9BD5F9"/>
    <w:rsid w:val="4F9EE5B7"/>
    <w:rsid w:val="4F9FB9A0"/>
    <w:rsid w:val="4FA12EA0"/>
    <w:rsid w:val="4FA1D1B1"/>
    <w:rsid w:val="4FA433B1"/>
    <w:rsid w:val="4FA54E9D"/>
    <w:rsid w:val="4FA626D4"/>
    <w:rsid w:val="4FA87852"/>
    <w:rsid w:val="4FAC35D9"/>
    <w:rsid w:val="4FAD38BB"/>
    <w:rsid w:val="4FAF805C"/>
    <w:rsid w:val="4FAFA624"/>
    <w:rsid w:val="4FAFC3B5"/>
    <w:rsid w:val="4FB0537B"/>
    <w:rsid w:val="4FB1767A"/>
    <w:rsid w:val="4FB409E3"/>
    <w:rsid w:val="4FB8A85F"/>
    <w:rsid w:val="4FB908CC"/>
    <w:rsid w:val="4FBA619B"/>
    <w:rsid w:val="4FBA7FB6"/>
    <w:rsid w:val="4FBBC465"/>
    <w:rsid w:val="4FBC77C9"/>
    <w:rsid w:val="4FBCAAF7"/>
    <w:rsid w:val="4FBF6CF8"/>
    <w:rsid w:val="4FC6DE72"/>
    <w:rsid w:val="4FC958F3"/>
    <w:rsid w:val="4FC9D9A6"/>
    <w:rsid w:val="4FCA5E08"/>
    <w:rsid w:val="4FCACEEE"/>
    <w:rsid w:val="4FCBE92F"/>
    <w:rsid w:val="4FCCD804"/>
    <w:rsid w:val="4FCE315A"/>
    <w:rsid w:val="4FD043EE"/>
    <w:rsid w:val="4FD1AE8A"/>
    <w:rsid w:val="4FD487FE"/>
    <w:rsid w:val="4FD6C86D"/>
    <w:rsid w:val="4FD6F924"/>
    <w:rsid w:val="4FD94041"/>
    <w:rsid w:val="4FD9544A"/>
    <w:rsid w:val="4FDB05C4"/>
    <w:rsid w:val="4FDCA4C0"/>
    <w:rsid w:val="4FDCEDA7"/>
    <w:rsid w:val="4FE06C59"/>
    <w:rsid w:val="4FE09AEA"/>
    <w:rsid w:val="4FE14E43"/>
    <w:rsid w:val="4FE78DE6"/>
    <w:rsid w:val="4FE7F79E"/>
    <w:rsid w:val="4FE9FC01"/>
    <w:rsid w:val="4FEA3E47"/>
    <w:rsid w:val="4FEA5CC5"/>
    <w:rsid w:val="4FEF1A2B"/>
    <w:rsid w:val="4FF04B48"/>
    <w:rsid w:val="4FF6B7E1"/>
    <w:rsid w:val="4FF88498"/>
    <w:rsid w:val="4FF89DB1"/>
    <w:rsid w:val="5000475C"/>
    <w:rsid w:val="50010AB2"/>
    <w:rsid w:val="5008AA87"/>
    <w:rsid w:val="500ABBB5"/>
    <w:rsid w:val="50116E34"/>
    <w:rsid w:val="5011836D"/>
    <w:rsid w:val="50118C85"/>
    <w:rsid w:val="5015D5C4"/>
    <w:rsid w:val="5016E057"/>
    <w:rsid w:val="501AFC5D"/>
    <w:rsid w:val="501E22BE"/>
    <w:rsid w:val="50202355"/>
    <w:rsid w:val="502322A4"/>
    <w:rsid w:val="5027C35E"/>
    <w:rsid w:val="50291C33"/>
    <w:rsid w:val="502BFBBA"/>
    <w:rsid w:val="502C37D1"/>
    <w:rsid w:val="502CD973"/>
    <w:rsid w:val="502ED91C"/>
    <w:rsid w:val="50330F02"/>
    <w:rsid w:val="5035AA23"/>
    <w:rsid w:val="5036ABD6"/>
    <w:rsid w:val="5037C866"/>
    <w:rsid w:val="5039F7D1"/>
    <w:rsid w:val="503ACC64"/>
    <w:rsid w:val="503C1649"/>
    <w:rsid w:val="503DD695"/>
    <w:rsid w:val="503E5A64"/>
    <w:rsid w:val="50406496"/>
    <w:rsid w:val="5040F286"/>
    <w:rsid w:val="50411EA4"/>
    <w:rsid w:val="50419E81"/>
    <w:rsid w:val="504238CC"/>
    <w:rsid w:val="504443DF"/>
    <w:rsid w:val="504529AF"/>
    <w:rsid w:val="5045700C"/>
    <w:rsid w:val="50472692"/>
    <w:rsid w:val="5047548F"/>
    <w:rsid w:val="50488D5C"/>
    <w:rsid w:val="50494ED3"/>
    <w:rsid w:val="504CDAC0"/>
    <w:rsid w:val="50563337"/>
    <w:rsid w:val="505777C6"/>
    <w:rsid w:val="505C700D"/>
    <w:rsid w:val="505C96B4"/>
    <w:rsid w:val="505D1689"/>
    <w:rsid w:val="505D7B54"/>
    <w:rsid w:val="505DB5EC"/>
    <w:rsid w:val="505DB6FE"/>
    <w:rsid w:val="505DBA65"/>
    <w:rsid w:val="506118CB"/>
    <w:rsid w:val="50636A39"/>
    <w:rsid w:val="5064EB18"/>
    <w:rsid w:val="50666B86"/>
    <w:rsid w:val="50690EA3"/>
    <w:rsid w:val="5069EC6E"/>
    <w:rsid w:val="506CB925"/>
    <w:rsid w:val="506E4FA9"/>
    <w:rsid w:val="507175E1"/>
    <w:rsid w:val="5071B19A"/>
    <w:rsid w:val="5076242C"/>
    <w:rsid w:val="5076ABAF"/>
    <w:rsid w:val="5078914B"/>
    <w:rsid w:val="50789D8D"/>
    <w:rsid w:val="5079D485"/>
    <w:rsid w:val="5079F230"/>
    <w:rsid w:val="507DFF3C"/>
    <w:rsid w:val="50819F92"/>
    <w:rsid w:val="50838136"/>
    <w:rsid w:val="5083A795"/>
    <w:rsid w:val="5083C567"/>
    <w:rsid w:val="50893A62"/>
    <w:rsid w:val="50899B05"/>
    <w:rsid w:val="508AABEA"/>
    <w:rsid w:val="508C1287"/>
    <w:rsid w:val="508D318E"/>
    <w:rsid w:val="5090F58A"/>
    <w:rsid w:val="50998804"/>
    <w:rsid w:val="509B805A"/>
    <w:rsid w:val="509E4F00"/>
    <w:rsid w:val="50A03631"/>
    <w:rsid w:val="50A221C6"/>
    <w:rsid w:val="50A3A548"/>
    <w:rsid w:val="50A3CFCA"/>
    <w:rsid w:val="50A45A61"/>
    <w:rsid w:val="50A5F1A8"/>
    <w:rsid w:val="50A6AFFF"/>
    <w:rsid w:val="50AA3AD1"/>
    <w:rsid w:val="50AA4681"/>
    <w:rsid w:val="50AAA681"/>
    <w:rsid w:val="50AC6CF4"/>
    <w:rsid w:val="50B61A08"/>
    <w:rsid w:val="50B964E0"/>
    <w:rsid w:val="50B9A881"/>
    <w:rsid w:val="50BA2315"/>
    <w:rsid w:val="50BC1C02"/>
    <w:rsid w:val="50BEAD91"/>
    <w:rsid w:val="50BF040D"/>
    <w:rsid w:val="50C1829E"/>
    <w:rsid w:val="50C5E70D"/>
    <w:rsid w:val="50C80143"/>
    <w:rsid w:val="50C83FB9"/>
    <w:rsid w:val="50C94D79"/>
    <w:rsid w:val="50CA9FB7"/>
    <w:rsid w:val="50CB3869"/>
    <w:rsid w:val="50CB83D3"/>
    <w:rsid w:val="50D1C01D"/>
    <w:rsid w:val="50D4F7B4"/>
    <w:rsid w:val="50D814FE"/>
    <w:rsid w:val="50DB2038"/>
    <w:rsid w:val="50E135C9"/>
    <w:rsid w:val="50E259C3"/>
    <w:rsid w:val="50E44E56"/>
    <w:rsid w:val="50E778C9"/>
    <w:rsid w:val="50E7E6AC"/>
    <w:rsid w:val="50E88769"/>
    <w:rsid w:val="50E9DCDE"/>
    <w:rsid w:val="50EAA5CA"/>
    <w:rsid w:val="50EB0B07"/>
    <w:rsid w:val="50EF019B"/>
    <w:rsid w:val="50F2F853"/>
    <w:rsid w:val="50F64E15"/>
    <w:rsid w:val="50F700D5"/>
    <w:rsid w:val="50F91E3E"/>
    <w:rsid w:val="50FC217C"/>
    <w:rsid w:val="50FC7EF9"/>
    <w:rsid w:val="50FD20E0"/>
    <w:rsid w:val="50FD2822"/>
    <w:rsid w:val="50FF9357"/>
    <w:rsid w:val="50FF9B80"/>
    <w:rsid w:val="51010C0A"/>
    <w:rsid w:val="5101D453"/>
    <w:rsid w:val="51062754"/>
    <w:rsid w:val="51081418"/>
    <w:rsid w:val="510A212A"/>
    <w:rsid w:val="510A453F"/>
    <w:rsid w:val="510BAD0F"/>
    <w:rsid w:val="510BFF46"/>
    <w:rsid w:val="510F1C9F"/>
    <w:rsid w:val="5110AD0D"/>
    <w:rsid w:val="51113748"/>
    <w:rsid w:val="5111B59C"/>
    <w:rsid w:val="51186B56"/>
    <w:rsid w:val="51190BED"/>
    <w:rsid w:val="511C88EB"/>
    <w:rsid w:val="511E16B6"/>
    <w:rsid w:val="511E4121"/>
    <w:rsid w:val="511FEC0F"/>
    <w:rsid w:val="5124D070"/>
    <w:rsid w:val="5128B611"/>
    <w:rsid w:val="5128F8D7"/>
    <w:rsid w:val="51290CD2"/>
    <w:rsid w:val="512AC8EB"/>
    <w:rsid w:val="512CC04F"/>
    <w:rsid w:val="512CEF5A"/>
    <w:rsid w:val="512D9CBE"/>
    <w:rsid w:val="512E1AA0"/>
    <w:rsid w:val="5131EB64"/>
    <w:rsid w:val="5135F4AF"/>
    <w:rsid w:val="5136C3EF"/>
    <w:rsid w:val="5136FC05"/>
    <w:rsid w:val="513D63CF"/>
    <w:rsid w:val="513F539B"/>
    <w:rsid w:val="51406A62"/>
    <w:rsid w:val="51445C65"/>
    <w:rsid w:val="5144CCEA"/>
    <w:rsid w:val="514A40E9"/>
    <w:rsid w:val="514E3E14"/>
    <w:rsid w:val="514EE82B"/>
    <w:rsid w:val="51504F07"/>
    <w:rsid w:val="51541819"/>
    <w:rsid w:val="51543E1E"/>
    <w:rsid w:val="51562F87"/>
    <w:rsid w:val="5156D7DC"/>
    <w:rsid w:val="5159E32B"/>
    <w:rsid w:val="515B17C2"/>
    <w:rsid w:val="515E8251"/>
    <w:rsid w:val="515EDF30"/>
    <w:rsid w:val="515EE480"/>
    <w:rsid w:val="515FE5B2"/>
    <w:rsid w:val="5160F802"/>
    <w:rsid w:val="516132D5"/>
    <w:rsid w:val="51624F0F"/>
    <w:rsid w:val="516384A7"/>
    <w:rsid w:val="5168B16E"/>
    <w:rsid w:val="516FCB40"/>
    <w:rsid w:val="51707ED2"/>
    <w:rsid w:val="51716F33"/>
    <w:rsid w:val="5175751D"/>
    <w:rsid w:val="5176A67C"/>
    <w:rsid w:val="5176CFD5"/>
    <w:rsid w:val="5177367E"/>
    <w:rsid w:val="51791AB8"/>
    <w:rsid w:val="51791DB7"/>
    <w:rsid w:val="517B26AD"/>
    <w:rsid w:val="517E2CF0"/>
    <w:rsid w:val="51817D34"/>
    <w:rsid w:val="5183230E"/>
    <w:rsid w:val="5183624C"/>
    <w:rsid w:val="5185F331"/>
    <w:rsid w:val="5186C0DB"/>
    <w:rsid w:val="5188C38B"/>
    <w:rsid w:val="518E78EC"/>
    <w:rsid w:val="518E8115"/>
    <w:rsid w:val="5192958C"/>
    <w:rsid w:val="5194D79D"/>
    <w:rsid w:val="5198EB8E"/>
    <w:rsid w:val="519C23CA"/>
    <w:rsid w:val="519CDB13"/>
    <w:rsid w:val="519F963D"/>
    <w:rsid w:val="51A2F369"/>
    <w:rsid w:val="51A3BDA1"/>
    <w:rsid w:val="51A3EFDC"/>
    <w:rsid w:val="51A57CC2"/>
    <w:rsid w:val="51AB10E8"/>
    <w:rsid w:val="51ADAA17"/>
    <w:rsid w:val="51AF7814"/>
    <w:rsid w:val="51AF7E7E"/>
    <w:rsid w:val="51B336BB"/>
    <w:rsid w:val="51B90E90"/>
    <w:rsid w:val="51BB9B27"/>
    <w:rsid w:val="51C0EFAA"/>
    <w:rsid w:val="51C25B06"/>
    <w:rsid w:val="51C31F44"/>
    <w:rsid w:val="51C37FA8"/>
    <w:rsid w:val="51C423FC"/>
    <w:rsid w:val="51C447D1"/>
    <w:rsid w:val="51C5225E"/>
    <w:rsid w:val="51C5C07D"/>
    <w:rsid w:val="51C77998"/>
    <w:rsid w:val="51C7CC1B"/>
    <w:rsid w:val="51D0DCFB"/>
    <w:rsid w:val="51D307C0"/>
    <w:rsid w:val="51D3B2B0"/>
    <w:rsid w:val="51D4D2BA"/>
    <w:rsid w:val="51D54E81"/>
    <w:rsid w:val="51D66570"/>
    <w:rsid w:val="51D71479"/>
    <w:rsid w:val="51D8B5E4"/>
    <w:rsid w:val="51D997D5"/>
    <w:rsid w:val="51DC27BF"/>
    <w:rsid w:val="51DD6BC1"/>
    <w:rsid w:val="51DF3DAF"/>
    <w:rsid w:val="51DF94CE"/>
    <w:rsid w:val="51E003D0"/>
    <w:rsid w:val="51E0A2EB"/>
    <w:rsid w:val="51E0D4F3"/>
    <w:rsid w:val="51E1651F"/>
    <w:rsid w:val="51E2E787"/>
    <w:rsid w:val="51E32D45"/>
    <w:rsid w:val="51E6F69A"/>
    <w:rsid w:val="51E74E96"/>
    <w:rsid w:val="51E8C42A"/>
    <w:rsid w:val="51EB264C"/>
    <w:rsid w:val="51EBC547"/>
    <w:rsid w:val="51ED2E18"/>
    <w:rsid w:val="51ED3764"/>
    <w:rsid w:val="51ED3BDA"/>
    <w:rsid w:val="51EE3891"/>
    <w:rsid w:val="51EEA50C"/>
    <w:rsid w:val="51EF6AC1"/>
    <w:rsid w:val="51EFD2C0"/>
    <w:rsid w:val="51F051CC"/>
    <w:rsid w:val="51F430A6"/>
    <w:rsid w:val="51F44B34"/>
    <w:rsid w:val="51F51B1E"/>
    <w:rsid w:val="51FC1D1D"/>
    <w:rsid w:val="51FD6BF5"/>
    <w:rsid w:val="52000B3A"/>
    <w:rsid w:val="52025799"/>
    <w:rsid w:val="5204DDFC"/>
    <w:rsid w:val="52079F78"/>
    <w:rsid w:val="52082950"/>
    <w:rsid w:val="520891BC"/>
    <w:rsid w:val="52092F4F"/>
    <w:rsid w:val="5209BE6E"/>
    <w:rsid w:val="520A3362"/>
    <w:rsid w:val="520EE0C7"/>
    <w:rsid w:val="5215F772"/>
    <w:rsid w:val="5216602C"/>
    <w:rsid w:val="52193428"/>
    <w:rsid w:val="521AAA5F"/>
    <w:rsid w:val="521B5E27"/>
    <w:rsid w:val="52272A80"/>
    <w:rsid w:val="52287A27"/>
    <w:rsid w:val="522AFF99"/>
    <w:rsid w:val="522DEB2C"/>
    <w:rsid w:val="522F093A"/>
    <w:rsid w:val="522F8300"/>
    <w:rsid w:val="5233A745"/>
    <w:rsid w:val="5234996E"/>
    <w:rsid w:val="5234DCCA"/>
    <w:rsid w:val="5234F1E9"/>
    <w:rsid w:val="5236CA9A"/>
    <w:rsid w:val="52389012"/>
    <w:rsid w:val="5239897F"/>
    <w:rsid w:val="523D1113"/>
    <w:rsid w:val="523D58FB"/>
    <w:rsid w:val="523E2542"/>
    <w:rsid w:val="523F1FE0"/>
    <w:rsid w:val="524179EF"/>
    <w:rsid w:val="5241901A"/>
    <w:rsid w:val="5241F68E"/>
    <w:rsid w:val="5242E03E"/>
    <w:rsid w:val="5243F595"/>
    <w:rsid w:val="52447E98"/>
    <w:rsid w:val="5247DC85"/>
    <w:rsid w:val="524D8ECC"/>
    <w:rsid w:val="525A4C1D"/>
    <w:rsid w:val="525B9D0A"/>
    <w:rsid w:val="525DA9AD"/>
    <w:rsid w:val="52635B77"/>
    <w:rsid w:val="5265FA11"/>
    <w:rsid w:val="52675E65"/>
    <w:rsid w:val="526A305C"/>
    <w:rsid w:val="526FB24B"/>
    <w:rsid w:val="52705112"/>
    <w:rsid w:val="5270B743"/>
    <w:rsid w:val="52721B8C"/>
    <w:rsid w:val="5272CCDC"/>
    <w:rsid w:val="5272E70B"/>
    <w:rsid w:val="5274E7C7"/>
    <w:rsid w:val="52773583"/>
    <w:rsid w:val="52778FF7"/>
    <w:rsid w:val="5277FFDF"/>
    <w:rsid w:val="527CAC38"/>
    <w:rsid w:val="527D0D62"/>
    <w:rsid w:val="527D3294"/>
    <w:rsid w:val="5283075E"/>
    <w:rsid w:val="52840247"/>
    <w:rsid w:val="528657E5"/>
    <w:rsid w:val="528812D3"/>
    <w:rsid w:val="528982F0"/>
    <w:rsid w:val="528B09B7"/>
    <w:rsid w:val="528CFFF2"/>
    <w:rsid w:val="528DA4ED"/>
    <w:rsid w:val="528EC378"/>
    <w:rsid w:val="528ED659"/>
    <w:rsid w:val="52900893"/>
    <w:rsid w:val="5297FB14"/>
    <w:rsid w:val="52996E59"/>
    <w:rsid w:val="52999C1A"/>
    <w:rsid w:val="529B166D"/>
    <w:rsid w:val="529C7A32"/>
    <w:rsid w:val="529F041D"/>
    <w:rsid w:val="52A0C353"/>
    <w:rsid w:val="52A0C6FE"/>
    <w:rsid w:val="52A1FCF4"/>
    <w:rsid w:val="52A45E21"/>
    <w:rsid w:val="52A57C59"/>
    <w:rsid w:val="52A60CF1"/>
    <w:rsid w:val="52A8BCEA"/>
    <w:rsid w:val="52AB1035"/>
    <w:rsid w:val="52AF5F63"/>
    <w:rsid w:val="52B021BF"/>
    <w:rsid w:val="52B026B1"/>
    <w:rsid w:val="52B0C8FE"/>
    <w:rsid w:val="52B18483"/>
    <w:rsid w:val="52B2C4E6"/>
    <w:rsid w:val="52B3A805"/>
    <w:rsid w:val="52B45186"/>
    <w:rsid w:val="52B5339D"/>
    <w:rsid w:val="52B6CFB6"/>
    <w:rsid w:val="52B84414"/>
    <w:rsid w:val="52BBA9D9"/>
    <w:rsid w:val="52BE3685"/>
    <w:rsid w:val="52BFA78B"/>
    <w:rsid w:val="52C22FD5"/>
    <w:rsid w:val="52C4FD27"/>
    <w:rsid w:val="52C6DF73"/>
    <w:rsid w:val="52C73E2A"/>
    <w:rsid w:val="52C887C0"/>
    <w:rsid w:val="52C964CC"/>
    <w:rsid w:val="52CA3F2E"/>
    <w:rsid w:val="52CBD69F"/>
    <w:rsid w:val="52CD07C1"/>
    <w:rsid w:val="52CDCC0C"/>
    <w:rsid w:val="52CE1E00"/>
    <w:rsid w:val="52D1530F"/>
    <w:rsid w:val="52D6CDAF"/>
    <w:rsid w:val="52DCA37D"/>
    <w:rsid w:val="52E04800"/>
    <w:rsid w:val="52E2FF9E"/>
    <w:rsid w:val="52E473EE"/>
    <w:rsid w:val="52E9484A"/>
    <w:rsid w:val="52E94DDC"/>
    <w:rsid w:val="52E9CFBD"/>
    <w:rsid w:val="52EAECCE"/>
    <w:rsid w:val="52EBE27D"/>
    <w:rsid w:val="52EF6E71"/>
    <w:rsid w:val="52F045DE"/>
    <w:rsid w:val="52F08A13"/>
    <w:rsid w:val="52F60392"/>
    <w:rsid w:val="52F699BC"/>
    <w:rsid w:val="52F9442F"/>
    <w:rsid w:val="52FBD969"/>
    <w:rsid w:val="52FDCC1F"/>
    <w:rsid w:val="52FE5251"/>
    <w:rsid w:val="52FE849F"/>
    <w:rsid w:val="53005E23"/>
    <w:rsid w:val="53024702"/>
    <w:rsid w:val="5302AEA7"/>
    <w:rsid w:val="5304DB8F"/>
    <w:rsid w:val="530649E7"/>
    <w:rsid w:val="5306E932"/>
    <w:rsid w:val="5308D0E3"/>
    <w:rsid w:val="530B7933"/>
    <w:rsid w:val="530BF832"/>
    <w:rsid w:val="531009DA"/>
    <w:rsid w:val="5310D8EC"/>
    <w:rsid w:val="531138DC"/>
    <w:rsid w:val="53125D45"/>
    <w:rsid w:val="531E68E1"/>
    <w:rsid w:val="531FA8A8"/>
    <w:rsid w:val="532175B3"/>
    <w:rsid w:val="532381ED"/>
    <w:rsid w:val="532C7A53"/>
    <w:rsid w:val="532D907A"/>
    <w:rsid w:val="532E75AD"/>
    <w:rsid w:val="53316B4E"/>
    <w:rsid w:val="5333C8BC"/>
    <w:rsid w:val="53341CD6"/>
    <w:rsid w:val="53352B30"/>
    <w:rsid w:val="5335DECC"/>
    <w:rsid w:val="533637C5"/>
    <w:rsid w:val="5337055A"/>
    <w:rsid w:val="53370F69"/>
    <w:rsid w:val="53376576"/>
    <w:rsid w:val="5339D026"/>
    <w:rsid w:val="533D0F15"/>
    <w:rsid w:val="53430ECC"/>
    <w:rsid w:val="53462009"/>
    <w:rsid w:val="5347A0CE"/>
    <w:rsid w:val="534952DD"/>
    <w:rsid w:val="534B1C93"/>
    <w:rsid w:val="534CC76D"/>
    <w:rsid w:val="534EB00B"/>
    <w:rsid w:val="534ECFBF"/>
    <w:rsid w:val="534FD731"/>
    <w:rsid w:val="5350D29C"/>
    <w:rsid w:val="5351DC54"/>
    <w:rsid w:val="53522BDC"/>
    <w:rsid w:val="53533B38"/>
    <w:rsid w:val="5353AD67"/>
    <w:rsid w:val="5357E7A3"/>
    <w:rsid w:val="53583EB5"/>
    <w:rsid w:val="535CE2EB"/>
    <w:rsid w:val="535D0DA2"/>
    <w:rsid w:val="5360025C"/>
    <w:rsid w:val="5366B426"/>
    <w:rsid w:val="5367D868"/>
    <w:rsid w:val="5368967F"/>
    <w:rsid w:val="536C66D4"/>
    <w:rsid w:val="536CD837"/>
    <w:rsid w:val="536DA0EC"/>
    <w:rsid w:val="536DEFC0"/>
    <w:rsid w:val="536F522E"/>
    <w:rsid w:val="53708667"/>
    <w:rsid w:val="5371914D"/>
    <w:rsid w:val="53738B9C"/>
    <w:rsid w:val="537571C9"/>
    <w:rsid w:val="53771956"/>
    <w:rsid w:val="537825D2"/>
    <w:rsid w:val="537D8A0C"/>
    <w:rsid w:val="53809A88"/>
    <w:rsid w:val="5382AE8E"/>
    <w:rsid w:val="5384AECD"/>
    <w:rsid w:val="53861E10"/>
    <w:rsid w:val="5388DBE8"/>
    <w:rsid w:val="538A3997"/>
    <w:rsid w:val="538CBE03"/>
    <w:rsid w:val="53947D3C"/>
    <w:rsid w:val="5396A6D2"/>
    <w:rsid w:val="53979F56"/>
    <w:rsid w:val="5398A417"/>
    <w:rsid w:val="53A2005F"/>
    <w:rsid w:val="53A3BC5C"/>
    <w:rsid w:val="53A5D923"/>
    <w:rsid w:val="53A73D14"/>
    <w:rsid w:val="53A8FEBC"/>
    <w:rsid w:val="53AA49B0"/>
    <w:rsid w:val="53AAA705"/>
    <w:rsid w:val="53ABF90B"/>
    <w:rsid w:val="53AE62EE"/>
    <w:rsid w:val="53B08A30"/>
    <w:rsid w:val="53B17EEB"/>
    <w:rsid w:val="53B504AF"/>
    <w:rsid w:val="53B7AB90"/>
    <w:rsid w:val="53B7AFEF"/>
    <w:rsid w:val="53BAAC82"/>
    <w:rsid w:val="53BB98C6"/>
    <w:rsid w:val="53BE9348"/>
    <w:rsid w:val="53C0B966"/>
    <w:rsid w:val="53C19338"/>
    <w:rsid w:val="53C2CDE0"/>
    <w:rsid w:val="53C3A57B"/>
    <w:rsid w:val="53C44DDB"/>
    <w:rsid w:val="53C5B2C8"/>
    <w:rsid w:val="53C78282"/>
    <w:rsid w:val="53CAF4BC"/>
    <w:rsid w:val="53CBB01E"/>
    <w:rsid w:val="53CD1C11"/>
    <w:rsid w:val="53CD4F71"/>
    <w:rsid w:val="53CD6F03"/>
    <w:rsid w:val="53CD9FD7"/>
    <w:rsid w:val="53D1A7AB"/>
    <w:rsid w:val="53D256BB"/>
    <w:rsid w:val="53D280CE"/>
    <w:rsid w:val="53D69451"/>
    <w:rsid w:val="53D6A3E0"/>
    <w:rsid w:val="53D6A7DA"/>
    <w:rsid w:val="53D80EF1"/>
    <w:rsid w:val="53D83D19"/>
    <w:rsid w:val="53D8C9E9"/>
    <w:rsid w:val="53D9143D"/>
    <w:rsid w:val="53D959BD"/>
    <w:rsid w:val="53DF8311"/>
    <w:rsid w:val="53DF9407"/>
    <w:rsid w:val="53E1EB8E"/>
    <w:rsid w:val="53E3C2D9"/>
    <w:rsid w:val="53E3DA76"/>
    <w:rsid w:val="53E417CA"/>
    <w:rsid w:val="53E69BDC"/>
    <w:rsid w:val="53E74968"/>
    <w:rsid w:val="53E810DF"/>
    <w:rsid w:val="53E90E23"/>
    <w:rsid w:val="53E946F3"/>
    <w:rsid w:val="53EE7662"/>
    <w:rsid w:val="53F03256"/>
    <w:rsid w:val="53F28083"/>
    <w:rsid w:val="53F54BC1"/>
    <w:rsid w:val="53F87775"/>
    <w:rsid w:val="53F9B00F"/>
    <w:rsid w:val="53FD94DE"/>
    <w:rsid w:val="53FE3BA6"/>
    <w:rsid w:val="53FFC14F"/>
    <w:rsid w:val="5400CFBD"/>
    <w:rsid w:val="540199FD"/>
    <w:rsid w:val="5401CE98"/>
    <w:rsid w:val="54070001"/>
    <w:rsid w:val="54084215"/>
    <w:rsid w:val="540A0213"/>
    <w:rsid w:val="540A5032"/>
    <w:rsid w:val="540A855A"/>
    <w:rsid w:val="540C846E"/>
    <w:rsid w:val="540C9CDD"/>
    <w:rsid w:val="540D37CF"/>
    <w:rsid w:val="5414836A"/>
    <w:rsid w:val="5415DF7B"/>
    <w:rsid w:val="5417398C"/>
    <w:rsid w:val="541B32A7"/>
    <w:rsid w:val="541BA9CD"/>
    <w:rsid w:val="541CB9A9"/>
    <w:rsid w:val="541EA864"/>
    <w:rsid w:val="541F4E5E"/>
    <w:rsid w:val="54201749"/>
    <w:rsid w:val="5424F050"/>
    <w:rsid w:val="5429EFCC"/>
    <w:rsid w:val="542A4740"/>
    <w:rsid w:val="542A47A2"/>
    <w:rsid w:val="542B4011"/>
    <w:rsid w:val="542C3C1A"/>
    <w:rsid w:val="542C96A7"/>
    <w:rsid w:val="542D1CF6"/>
    <w:rsid w:val="5432FEE9"/>
    <w:rsid w:val="5434FE8D"/>
    <w:rsid w:val="543510BC"/>
    <w:rsid w:val="54354663"/>
    <w:rsid w:val="5435A7E1"/>
    <w:rsid w:val="54370E3C"/>
    <w:rsid w:val="54379A4F"/>
    <w:rsid w:val="543AAB42"/>
    <w:rsid w:val="543C6676"/>
    <w:rsid w:val="543D49BD"/>
    <w:rsid w:val="543D96ED"/>
    <w:rsid w:val="543E3165"/>
    <w:rsid w:val="54409505"/>
    <w:rsid w:val="544286F5"/>
    <w:rsid w:val="5445855F"/>
    <w:rsid w:val="54460896"/>
    <w:rsid w:val="54467152"/>
    <w:rsid w:val="54497F74"/>
    <w:rsid w:val="544A657E"/>
    <w:rsid w:val="544D9A5A"/>
    <w:rsid w:val="544EC7C9"/>
    <w:rsid w:val="5455FF99"/>
    <w:rsid w:val="5456EA47"/>
    <w:rsid w:val="5457F278"/>
    <w:rsid w:val="5459E05A"/>
    <w:rsid w:val="545A3417"/>
    <w:rsid w:val="545B1904"/>
    <w:rsid w:val="545D9353"/>
    <w:rsid w:val="545F7C27"/>
    <w:rsid w:val="5460AD75"/>
    <w:rsid w:val="54657E7F"/>
    <w:rsid w:val="5468F628"/>
    <w:rsid w:val="54695212"/>
    <w:rsid w:val="546B52D4"/>
    <w:rsid w:val="546B93E6"/>
    <w:rsid w:val="546BCE53"/>
    <w:rsid w:val="546D3282"/>
    <w:rsid w:val="5471CAA2"/>
    <w:rsid w:val="54727394"/>
    <w:rsid w:val="54731105"/>
    <w:rsid w:val="5475BC7B"/>
    <w:rsid w:val="5476BB55"/>
    <w:rsid w:val="54799E8B"/>
    <w:rsid w:val="547C45DE"/>
    <w:rsid w:val="547DAA04"/>
    <w:rsid w:val="547EA4C4"/>
    <w:rsid w:val="5480B3D3"/>
    <w:rsid w:val="54810163"/>
    <w:rsid w:val="5481133E"/>
    <w:rsid w:val="54848D76"/>
    <w:rsid w:val="548872D8"/>
    <w:rsid w:val="54893EA0"/>
    <w:rsid w:val="548D08F9"/>
    <w:rsid w:val="548D7EBF"/>
    <w:rsid w:val="548F91F9"/>
    <w:rsid w:val="54907AA5"/>
    <w:rsid w:val="54916B9A"/>
    <w:rsid w:val="54929916"/>
    <w:rsid w:val="5494E178"/>
    <w:rsid w:val="54953361"/>
    <w:rsid w:val="54963F53"/>
    <w:rsid w:val="549A3DA5"/>
    <w:rsid w:val="549C127A"/>
    <w:rsid w:val="549C65F5"/>
    <w:rsid w:val="54A068F3"/>
    <w:rsid w:val="54A1221F"/>
    <w:rsid w:val="54A24F01"/>
    <w:rsid w:val="54A41A34"/>
    <w:rsid w:val="54A50FFC"/>
    <w:rsid w:val="54A608A0"/>
    <w:rsid w:val="54A769A9"/>
    <w:rsid w:val="54A95927"/>
    <w:rsid w:val="54A9BC0D"/>
    <w:rsid w:val="54A9E911"/>
    <w:rsid w:val="54AAAC58"/>
    <w:rsid w:val="54AADD08"/>
    <w:rsid w:val="54AB04D5"/>
    <w:rsid w:val="54AE10B6"/>
    <w:rsid w:val="54AF0946"/>
    <w:rsid w:val="54AF7AE8"/>
    <w:rsid w:val="54B11DA9"/>
    <w:rsid w:val="54B2BF9B"/>
    <w:rsid w:val="54B4FCCF"/>
    <w:rsid w:val="54B65FCC"/>
    <w:rsid w:val="54BC8290"/>
    <w:rsid w:val="54C0B4CF"/>
    <w:rsid w:val="54C1DD81"/>
    <w:rsid w:val="54C32D14"/>
    <w:rsid w:val="54C35CEF"/>
    <w:rsid w:val="54C434C2"/>
    <w:rsid w:val="54C55BE1"/>
    <w:rsid w:val="54C59C7E"/>
    <w:rsid w:val="54C5D50A"/>
    <w:rsid w:val="54C6A426"/>
    <w:rsid w:val="54C7209B"/>
    <w:rsid w:val="54CCE66C"/>
    <w:rsid w:val="54CE07BA"/>
    <w:rsid w:val="54D2FFB7"/>
    <w:rsid w:val="54D44FB9"/>
    <w:rsid w:val="54D5A7CD"/>
    <w:rsid w:val="54D661ED"/>
    <w:rsid w:val="54DA0FC5"/>
    <w:rsid w:val="54DB9DEB"/>
    <w:rsid w:val="54DE2F51"/>
    <w:rsid w:val="54E0480F"/>
    <w:rsid w:val="54E47008"/>
    <w:rsid w:val="54EB9369"/>
    <w:rsid w:val="54EBC6CE"/>
    <w:rsid w:val="54EDD35A"/>
    <w:rsid w:val="54EE66AC"/>
    <w:rsid w:val="54EEBAA7"/>
    <w:rsid w:val="54F341D5"/>
    <w:rsid w:val="54F523A6"/>
    <w:rsid w:val="54F8A21A"/>
    <w:rsid w:val="54FA1D7D"/>
    <w:rsid w:val="54FA7831"/>
    <w:rsid w:val="54FCE9F9"/>
    <w:rsid w:val="54FEC2BD"/>
    <w:rsid w:val="5503B141"/>
    <w:rsid w:val="5503DB81"/>
    <w:rsid w:val="550661C2"/>
    <w:rsid w:val="55075F1C"/>
    <w:rsid w:val="55085209"/>
    <w:rsid w:val="55085E10"/>
    <w:rsid w:val="5508BD2B"/>
    <w:rsid w:val="5509E1AD"/>
    <w:rsid w:val="550BF0F6"/>
    <w:rsid w:val="550CBE4F"/>
    <w:rsid w:val="550D3E8D"/>
    <w:rsid w:val="550E3B24"/>
    <w:rsid w:val="550F1C77"/>
    <w:rsid w:val="55130CAE"/>
    <w:rsid w:val="55142D6A"/>
    <w:rsid w:val="55145C05"/>
    <w:rsid w:val="5514C086"/>
    <w:rsid w:val="55167F3A"/>
    <w:rsid w:val="55171BEB"/>
    <w:rsid w:val="5517A492"/>
    <w:rsid w:val="551AB11F"/>
    <w:rsid w:val="551D7508"/>
    <w:rsid w:val="551E5831"/>
    <w:rsid w:val="5520023F"/>
    <w:rsid w:val="55223CD2"/>
    <w:rsid w:val="5525B772"/>
    <w:rsid w:val="55267270"/>
    <w:rsid w:val="5528EE7A"/>
    <w:rsid w:val="5529C576"/>
    <w:rsid w:val="5529E1D6"/>
    <w:rsid w:val="552EF8AF"/>
    <w:rsid w:val="552F1E65"/>
    <w:rsid w:val="5533D97C"/>
    <w:rsid w:val="55344E8E"/>
    <w:rsid w:val="5536203E"/>
    <w:rsid w:val="55374AC3"/>
    <w:rsid w:val="55392B5B"/>
    <w:rsid w:val="55393810"/>
    <w:rsid w:val="553AB090"/>
    <w:rsid w:val="553BD9D4"/>
    <w:rsid w:val="55410705"/>
    <w:rsid w:val="55414AB1"/>
    <w:rsid w:val="5542DE7A"/>
    <w:rsid w:val="554900B9"/>
    <w:rsid w:val="554A042E"/>
    <w:rsid w:val="554D120A"/>
    <w:rsid w:val="554DD552"/>
    <w:rsid w:val="554F05CD"/>
    <w:rsid w:val="555057F9"/>
    <w:rsid w:val="55550E94"/>
    <w:rsid w:val="5557490B"/>
    <w:rsid w:val="555B543C"/>
    <w:rsid w:val="555C53AB"/>
    <w:rsid w:val="555C9ED2"/>
    <w:rsid w:val="555F4976"/>
    <w:rsid w:val="55605A94"/>
    <w:rsid w:val="5564A7A5"/>
    <w:rsid w:val="55662868"/>
    <w:rsid w:val="556952DB"/>
    <w:rsid w:val="55696260"/>
    <w:rsid w:val="556F904E"/>
    <w:rsid w:val="55733EEB"/>
    <w:rsid w:val="5575AFB8"/>
    <w:rsid w:val="55784DB0"/>
    <w:rsid w:val="557D50F9"/>
    <w:rsid w:val="557E1160"/>
    <w:rsid w:val="557F8332"/>
    <w:rsid w:val="55818BE8"/>
    <w:rsid w:val="55862152"/>
    <w:rsid w:val="5588E74F"/>
    <w:rsid w:val="558B05B0"/>
    <w:rsid w:val="558BD4C6"/>
    <w:rsid w:val="558C0C8C"/>
    <w:rsid w:val="5592C0F1"/>
    <w:rsid w:val="559339E7"/>
    <w:rsid w:val="5594435C"/>
    <w:rsid w:val="559570F7"/>
    <w:rsid w:val="559898F4"/>
    <w:rsid w:val="5598A42B"/>
    <w:rsid w:val="5598E004"/>
    <w:rsid w:val="559A64F4"/>
    <w:rsid w:val="559B0F0F"/>
    <w:rsid w:val="559FFEF5"/>
    <w:rsid w:val="55A1F5C1"/>
    <w:rsid w:val="55A57119"/>
    <w:rsid w:val="55A6E45E"/>
    <w:rsid w:val="55A868D7"/>
    <w:rsid w:val="55A89584"/>
    <w:rsid w:val="55AD44B9"/>
    <w:rsid w:val="55AD9C27"/>
    <w:rsid w:val="55AEE2E8"/>
    <w:rsid w:val="55B0C6EE"/>
    <w:rsid w:val="55B3D3BE"/>
    <w:rsid w:val="55B4F619"/>
    <w:rsid w:val="55B73361"/>
    <w:rsid w:val="55B951FC"/>
    <w:rsid w:val="55BAE2A5"/>
    <w:rsid w:val="55BE5C63"/>
    <w:rsid w:val="55C0DAD1"/>
    <w:rsid w:val="55C83C97"/>
    <w:rsid w:val="55CA253E"/>
    <w:rsid w:val="55D09E2C"/>
    <w:rsid w:val="55D30DD1"/>
    <w:rsid w:val="55D3C6C9"/>
    <w:rsid w:val="55D46863"/>
    <w:rsid w:val="55D51675"/>
    <w:rsid w:val="55D7CB9A"/>
    <w:rsid w:val="55D97BEA"/>
    <w:rsid w:val="55DB0113"/>
    <w:rsid w:val="55DB2548"/>
    <w:rsid w:val="55DBC545"/>
    <w:rsid w:val="55DC7EDC"/>
    <w:rsid w:val="55DEBE47"/>
    <w:rsid w:val="55E05A31"/>
    <w:rsid w:val="55E70579"/>
    <w:rsid w:val="55EB765B"/>
    <w:rsid w:val="55EB8D8A"/>
    <w:rsid w:val="55F27675"/>
    <w:rsid w:val="55F2EF99"/>
    <w:rsid w:val="55F30BC3"/>
    <w:rsid w:val="55F5937E"/>
    <w:rsid w:val="55F9472F"/>
    <w:rsid w:val="55FC7E89"/>
    <w:rsid w:val="55FD9639"/>
    <w:rsid w:val="55FDC092"/>
    <w:rsid w:val="55FDC6F8"/>
    <w:rsid w:val="55FE6A5F"/>
    <w:rsid w:val="56022E34"/>
    <w:rsid w:val="56034967"/>
    <w:rsid w:val="56037761"/>
    <w:rsid w:val="56079016"/>
    <w:rsid w:val="56083BD7"/>
    <w:rsid w:val="560886AD"/>
    <w:rsid w:val="560ADE12"/>
    <w:rsid w:val="560FCF22"/>
    <w:rsid w:val="5611C996"/>
    <w:rsid w:val="561356D8"/>
    <w:rsid w:val="56146482"/>
    <w:rsid w:val="5614EE62"/>
    <w:rsid w:val="561540BA"/>
    <w:rsid w:val="5616BF25"/>
    <w:rsid w:val="5617CA76"/>
    <w:rsid w:val="56184B94"/>
    <w:rsid w:val="561A998C"/>
    <w:rsid w:val="561CFB80"/>
    <w:rsid w:val="5626C459"/>
    <w:rsid w:val="5627E7F8"/>
    <w:rsid w:val="562851CD"/>
    <w:rsid w:val="5629C739"/>
    <w:rsid w:val="562A0F59"/>
    <w:rsid w:val="562CA6CD"/>
    <w:rsid w:val="562EA88B"/>
    <w:rsid w:val="56306C0D"/>
    <w:rsid w:val="56341B78"/>
    <w:rsid w:val="563575C8"/>
    <w:rsid w:val="5635D4F8"/>
    <w:rsid w:val="5636BE1B"/>
    <w:rsid w:val="563AD5A3"/>
    <w:rsid w:val="563C7D05"/>
    <w:rsid w:val="5643B175"/>
    <w:rsid w:val="5644CCF9"/>
    <w:rsid w:val="56459B7F"/>
    <w:rsid w:val="5645D86E"/>
    <w:rsid w:val="5646CDFF"/>
    <w:rsid w:val="564940F4"/>
    <w:rsid w:val="564BD74D"/>
    <w:rsid w:val="564D5179"/>
    <w:rsid w:val="564FD212"/>
    <w:rsid w:val="5650BDA0"/>
    <w:rsid w:val="56539080"/>
    <w:rsid w:val="5653BEDA"/>
    <w:rsid w:val="5656707D"/>
    <w:rsid w:val="56567F48"/>
    <w:rsid w:val="5658D06C"/>
    <w:rsid w:val="5659623B"/>
    <w:rsid w:val="56597A24"/>
    <w:rsid w:val="565E94F8"/>
    <w:rsid w:val="565EF952"/>
    <w:rsid w:val="56617CB0"/>
    <w:rsid w:val="5661CD69"/>
    <w:rsid w:val="566252A9"/>
    <w:rsid w:val="5662C655"/>
    <w:rsid w:val="5662E34A"/>
    <w:rsid w:val="5662F470"/>
    <w:rsid w:val="56663B2E"/>
    <w:rsid w:val="566860FB"/>
    <w:rsid w:val="5668BFA9"/>
    <w:rsid w:val="5669E95B"/>
    <w:rsid w:val="566C77C9"/>
    <w:rsid w:val="566CB1C0"/>
    <w:rsid w:val="5671DF2E"/>
    <w:rsid w:val="56722460"/>
    <w:rsid w:val="5674398D"/>
    <w:rsid w:val="5675C73B"/>
    <w:rsid w:val="567621AC"/>
    <w:rsid w:val="56765464"/>
    <w:rsid w:val="56771408"/>
    <w:rsid w:val="5679B472"/>
    <w:rsid w:val="567AF2F9"/>
    <w:rsid w:val="567BB762"/>
    <w:rsid w:val="567CC4BF"/>
    <w:rsid w:val="567DE09E"/>
    <w:rsid w:val="56802045"/>
    <w:rsid w:val="5685DE96"/>
    <w:rsid w:val="568BC1E7"/>
    <w:rsid w:val="568C7D5A"/>
    <w:rsid w:val="568C7F00"/>
    <w:rsid w:val="568E92D7"/>
    <w:rsid w:val="5691C7B8"/>
    <w:rsid w:val="5693B8F1"/>
    <w:rsid w:val="56943042"/>
    <w:rsid w:val="56955F70"/>
    <w:rsid w:val="5696173F"/>
    <w:rsid w:val="5697B1DB"/>
    <w:rsid w:val="56985A31"/>
    <w:rsid w:val="569ABD65"/>
    <w:rsid w:val="56A340D6"/>
    <w:rsid w:val="56A6D5C3"/>
    <w:rsid w:val="56A7C751"/>
    <w:rsid w:val="56AC1B5C"/>
    <w:rsid w:val="56ADF11D"/>
    <w:rsid w:val="56B00E44"/>
    <w:rsid w:val="56B3284A"/>
    <w:rsid w:val="56B5D572"/>
    <w:rsid w:val="56B70F6B"/>
    <w:rsid w:val="56B8727B"/>
    <w:rsid w:val="56BBB6EB"/>
    <w:rsid w:val="56BC2199"/>
    <w:rsid w:val="56BCE937"/>
    <w:rsid w:val="56BCEDDA"/>
    <w:rsid w:val="56C11A53"/>
    <w:rsid w:val="56C32DDC"/>
    <w:rsid w:val="56C76311"/>
    <w:rsid w:val="56C81E2D"/>
    <w:rsid w:val="56C9F634"/>
    <w:rsid w:val="56CC34FD"/>
    <w:rsid w:val="56CC5CAA"/>
    <w:rsid w:val="56D15676"/>
    <w:rsid w:val="56D700C5"/>
    <w:rsid w:val="56DB483C"/>
    <w:rsid w:val="56DB5500"/>
    <w:rsid w:val="56DD1A38"/>
    <w:rsid w:val="56DEF437"/>
    <w:rsid w:val="56DF0930"/>
    <w:rsid w:val="56E01AAC"/>
    <w:rsid w:val="56E0D10E"/>
    <w:rsid w:val="56E554E2"/>
    <w:rsid w:val="56E78910"/>
    <w:rsid w:val="56EB69A4"/>
    <w:rsid w:val="56EE71CF"/>
    <w:rsid w:val="56EEEBED"/>
    <w:rsid w:val="56F0C37D"/>
    <w:rsid w:val="56F44C09"/>
    <w:rsid w:val="56F717D6"/>
    <w:rsid w:val="56FB3D4B"/>
    <w:rsid w:val="56FFB351"/>
    <w:rsid w:val="5704D235"/>
    <w:rsid w:val="57073C7E"/>
    <w:rsid w:val="570B7B29"/>
    <w:rsid w:val="570FC1EB"/>
    <w:rsid w:val="57103A6C"/>
    <w:rsid w:val="57163622"/>
    <w:rsid w:val="57163DF6"/>
    <w:rsid w:val="5718A2E7"/>
    <w:rsid w:val="571BA2D7"/>
    <w:rsid w:val="571E4A8A"/>
    <w:rsid w:val="57204943"/>
    <w:rsid w:val="5720E0F0"/>
    <w:rsid w:val="5726F760"/>
    <w:rsid w:val="5728A664"/>
    <w:rsid w:val="57295917"/>
    <w:rsid w:val="572BAB0E"/>
    <w:rsid w:val="572D4CD3"/>
    <w:rsid w:val="572ED25D"/>
    <w:rsid w:val="573087E4"/>
    <w:rsid w:val="5732261D"/>
    <w:rsid w:val="57336F89"/>
    <w:rsid w:val="573680A4"/>
    <w:rsid w:val="57386B99"/>
    <w:rsid w:val="573A2271"/>
    <w:rsid w:val="573FE254"/>
    <w:rsid w:val="57414139"/>
    <w:rsid w:val="5742BB73"/>
    <w:rsid w:val="5743CC0C"/>
    <w:rsid w:val="5743CE86"/>
    <w:rsid w:val="5745AF63"/>
    <w:rsid w:val="5746892A"/>
    <w:rsid w:val="574791CF"/>
    <w:rsid w:val="57494303"/>
    <w:rsid w:val="574959D1"/>
    <w:rsid w:val="574B6BCC"/>
    <w:rsid w:val="574BB3FB"/>
    <w:rsid w:val="574D4AC9"/>
    <w:rsid w:val="574D7C28"/>
    <w:rsid w:val="575095B4"/>
    <w:rsid w:val="575222A7"/>
    <w:rsid w:val="57527313"/>
    <w:rsid w:val="57538DC6"/>
    <w:rsid w:val="5758FB1D"/>
    <w:rsid w:val="575C3B61"/>
    <w:rsid w:val="575D3B98"/>
    <w:rsid w:val="575E02F0"/>
    <w:rsid w:val="575EC771"/>
    <w:rsid w:val="57612B8F"/>
    <w:rsid w:val="57653528"/>
    <w:rsid w:val="57689E67"/>
    <w:rsid w:val="576B065D"/>
    <w:rsid w:val="576C049E"/>
    <w:rsid w:val="576FDF62"/>
    <w:rsid w:val="57717F01"/>
    <w:rsid w:val="57720535"/>
    <w:rsid w:val="5772A4D2"/>
    <w:rsid w:val="5775455B"/>
    <w:rsid w:val="577828E5"/>
    <w:rsid w:val="57783326"/>
    <w:rsid w:val="577A35C2"/>
    <w:rsid w:val="577B5CF8"/>
    <w:rsid w:val="577CFB72"/>
    <w:rsid w:val="577D51A2"/>
    <w:rsid w:val="577EBD00"/>
    <w:rsid w:val="577ECC9A"/>
    <w:rsid w:val="577FC218"/>
    <w:rsid w:val="577FED46"/>
    <w:rsid w:val="5781639A"/>
    <w:rsid w:val="578384D1"/>
    <w:rsid w:val="57846E08"/>
    <w:rsid w:val="57861E6F"/>
    <w:rsid w:val="5786AA86"/>
    <w:rsid w:val="5787989D"/>
    <w:rsid w:val="57884D88"/>
    <w:rsid w:val="5789F075"/>
    <w:rsid w:val="578BC094"/>
    <w:rsid w:val="578D8616"/>
    <w:rsid w:val="578F2D93"/>
    <w:rsid w:val="57952E4D"/>
    <w:rsid w:val="579736FA"/>
    <w:rsid w:val="5799EB9A"/>
    <w:rsid w:val="579A3E7B"/>
    <w:rsid w:val="579CC807"/>
    <w:rsid w:val="57A02CF5"/>
    <w:rsid w:val="57A12E08"/>
    <w:rsid w:val="57A33F71"/>
    <w:rsid w:val="57A4FAAC"/>
    <w:rsid w:val="57A72868"/>
    <w:rsid w:val="57A84E9A"/>
    <w:rsid w:val="57AAD2C4"/>
    <w:rsid w:val="57AE9859"/>
    <w:rsid w:val="57B0B7AD"/>
    <w:rsid w:val="57B0EED0"/>
    <w:rsid w:val="57B2BD24"/>
    <w:rsid w:val="57B32784"/>
    <w:rsid w:val="57B4DF42"/>
    <w:rsid w:val="57B730BF"/>
    <w:rsid w:val="57B97541"/>
    <w:rsid w:val="57BBE47D"/>
    <w:rsid w:val="57BE0CA4"/>
    <w:rsid w:val="57BEC8F9"/>
    <w:rsid w:val="57C05A06"/>
    <w:rsid w:val="57C2F6A8"/>
    <w:rsid w:val="57C342DE"/>
    <w:rsid w:val="57C3AB99"/>
    <w:rsid w:val="57C8EBB0"/>
    <w:rsid w:val="57CA8620"/>
    <w:rsid w:val="57CB4EFB"/>
    <w:rsid w:val="57CEA883"/>
    <w:rsid w:val="57D0035E"/>
    <w:rsid w:val="57D16D5F"/>
    <w:rsid w:val="57D25614"/>
    <w:rsid w:val="57D33DD3"/>
    <w:rsid w:val="57D781D7"/>
    <w:rsid w:val="57D882F0"/>
    <w:rsid w:val="57DC5F46"/>
    <w:rsid w:val="57DC6E90"/>
    <w:rsid w:val="57DD6058"/>
    <w:rsid w:val="57DD79E9"/>
    <w:rsid w:val="57DD9D46"/>
    <w:rsid w:val="57E168FC"/>
    <w:rsid w:val="57E16BE0"/>
    <w:rsid w:val="57E2576D"/>
    <w:rsid w:val="57E3F8B2"/>
    <w:rsid w:val="57E4270C"/>
    <w:rsid w:val="57E533E5"/>
    <w:rsid w:val="57E6A7D7"/>
    <w:rsid w:val="57E74CCD"/>
    <w:rsid w:val="57E781E6"/>
    <w:rsid w:val="57E8D4BE"/>
    <w:rsid w:val="57EA3376"/>
    <w:rsid w:val="57F045F3"/>
    <w:rsid w:val="57F15E07"/>
    <w:rsid w:val="57F350A7"/>
    <w:rsid w:val="57F3793A"/>
    <w:rsid w:val="57F587A3"/>
    <w:rsid w:val="57F7E8E5"/>
    <w:rsid w:val="57F8F0B5"/>
    <w:rsid w:val="57FB8E63"/>
    <w:rsid w:val="57FEDC0A"/>
    <w:rsid w:val="57FFE1F2"/>
    <w:rsid w:val="58009A58"/>
    <w:rsid w:val="5800D890"/>
    <w:rsid w:val="5801550A"/>
    <w:rsid w:val="58028A24"/>
    <w:rsid w:val="580359CF"/>
    <w:rsid w:val="58075E92"/>
    <w:rsid w:val="5810E4DE"/>
    <w:rsid w:val="58117EDE"/>
    <w:rsid w:val="581540D6"/>
    <w:rsid w:val="5815A645"/>
    <w:rsid w:val="58168CB1"/>
    <w:rsid w:val="5817C13A"/>
    <w:rsid w:val="5819FD8B"/>
    <w:rsid w:val="581BC5C6"/>
    <w:rsid w:val="581CC195"/>
    <w:rsid w:val="58210B66"/>
    <w:rsid w:val="58219BD8"/>
    <w:rsid w:val="5822518B"/>
    <w:rsid w:val="582379B7"/>
    <w:rsid w:val="582B70B3"/>
    <w:rsid w:val="582BB252"/>
    <w:rsid w:val="582E9B0F"/>
    <w:rsid w:val="582EA094"/>
    <w:rsid w:val="582F1289"/>
    <w:rsid w:val="5831FAE9"/>
    <w:rsid w:val="5832DCF7"/>
    <w:rsid w:val="5835B771"/>
    <w:rsid w:val="58370446"/>
    <w:rsid w:val="58396FF8"/>
    <w:rsid w:val="583AACFB"/>
    <w:rsid w:val="583AC063"/>
    <w:rsid w:val="58403CB7"/>
    <w:rsid w:val="58425ABF"/>
    <w:rsid w:val="58454452"/>
    <w:rsid w:val="5845CB3B"/>
    <w:rsid w:val="5845FC4C"/>
    <w:rsid w:val="584603D7"/>
    <w:rsid w:val="5849848B"/>
    <w:rsid w:val="58499C53"/>
    <w:rsid w:val="5849EE9E"/>
    <w:rsid w:val="584AE005"/>
    <w:rsid w:val="584D0662"/>
    <w:rsid w:val="584D32DF"/>
    <w:rsid w:val="584E4508"/>
    <w:rsid w:val="58514FF8"/>
    <w:rsid w:val="5851E944"/>
    <w:rsid w:val="5857081F"/>
    <w:rsid w:val="585739D3"/>
    <w:rsid w:val="58589A35"/>
    <w:rsid w:val="5858D2B2"/>
    <w:rsid w:val="5858F1AC"/>
    <w:rsid w:val="585941FD"/>
    <w:rsid w:val="585ABB16"/>
    <w:rsid w:val="585D5834"/>
    <w:rsid w:val="585D97F3"/>
    <w:rsid w:val="58640B34"/>
    <w:rsid w:val="5864784F"/>
    <w:rsid w:val="5864E0A1"/>
    <w:rsid w:val="5865826E"/>
    <w:rsid w:val="58672DF3"/>
    <w:rsid w:val="5867600A"/>
    <w:rsid w:val="5867C974"/>
    <w:rsid w:val="5869DE68"/>
    <w:rsid w:val="586A6AEA"/>
    <w:rsid w:val="586A719D"/>
    <w:rsid w:val="587034C0"/>
    <w:rsid w:val="587237F8"/>
    <w:rsid w:val="587418F6"/>
    <w:rsid w:val="5879F816"/>
    <w:rsid w:val="587B9824"/>
    <w:rsid w:val="587BB27D"/>
    <w:rsid w:val="587C138B"/>
    <w:rsid w:val="587CA252"/>
    <w:rsid w:val="587FA6A4"/>
    <w:rsid w:val="588152C1"/>
    <w:rsid w:val="5881678D"/>
    <w:rsid w:val="5884A397"/>
    <w:rsid w:val="5884B2CC"/>
    <w:rsid w:val="58860F70"/>
    <w:rsid w:val="5886B23A"/>
    <w:rsid w:val="58892924"/>
    <w:rsid w:val="588A5EF5"/>
    <w:rsid w:val="588A931F"/>
    <w:rsid w:val="588F2E73"/>
    <w:rsid w:val="58922CF8"/>
    <w:rsid w:val="589292CE"/>
    <w:rsid w:val="5897D19A"/>
    <w:rsid w:val="5899B211"/>
    <w:rsid w:val="5899C40E"/>
    <w:rsid w:val="5899CBA9"/>
    <w:rsid w:val="589C4F80"/>
    <w:rsid w:val="589C9ED6"/>
    <w:rsid w:val="589CDE3D"/>
    <w:rsid w:val="589EEB98"/>
    <w:rsid w:val="589F0844"/>
    <w:rsid w:val="58A5F540"/>
    <w:rsid w:val="58AA1B18"/>
    <w:rsid w:val="58AB0399"/>
    <w:rsid w:val="58AD4E6F"/>
    <w:rsid w:val="58AE1DC6"/>
    <w:rsid w:val="58AFB285"/>
    <w:rsid w:val="58AFB8EF"/>
    <w:rsid w:val="58B0C7F5"/>
    <w:rsid w:val="58B2393B"/>
    <w:rsid w:val="58B27489"/>
    <w:rsid w:val="58B4A547"/>
    <w:rsid w:val="58B4D2E9"/>
    <w:rsid w:val="58B75903"/>
    <w:rsid w:val="58B8348D"/>
    <w:rsid w:val="58BA7314"/>
    <w:rsid w:val="58BECDE0"/>
    <w:rsid w:val="58BF6E56"/>
    <w:rsid w:val="58C08914"/>
    <w:rsid w:val="58C1BA30"/>
    <w:rsid w:val="58C2AE2D"/>
    <w:rsid w:val="58C64480"/>
    <w:rsid w:val="58C8705B"/>
    <w:rsid w:val="58C9C5C2"/>
    <w:rsid w:val="58CA6A3F"/>
    <w:rsid w:val="58CBB586"/>
    <w:rsid w:val="58D25717"/>
    <w:rsid w:val="58D396B1"/>
    <w:rsid w:val="58D4DEA9"/>
    <w:rsid w:val="58DE5A95"/>
    <w:rsid w:val="58E51513"/>
    <w:rsid w:val="58E53702"/>
    <w:rsid w:val="58E6761A"/>
    <w:rsid w:val="58E6C0B9"/>
    <w:rsid w:val="58E7324B"/>
    <w:rsid w:val="58E74467"/>
    <w:rsid w:val="58EA6B92"/>
    <w:rsid w:val="58EB1A0F"/>
    <w:rsid w:val="58EB4C10"/>
    <w:rsid w:val="58EC3992"/>
    <w:rsid w:val="58ECE9DF"/>
    <w:rsid w:val="58EE5182"/>
    <w:rsid w:val="58EF47DA"/>
    <w:rsid w:val="58F00F72"/>
    <w:rsid w:val="58F01F64"/>
    <w:rsid w:val="58F18530"/>
    <w:rsid w:val="58F343CB"/>
    <w:rsid w:val="58F3E94D"/>
    <w:rsid w:val="58F468E7"/>
    <w:rsid w:val="58F825EB"/>
    <w:rsid w:val="58F9544C"/>
    <w:rsid w:val="58F97C7A"/>
    <w:rsid w:val="58F9E4AF"/>
    <w:rsid w:val="58FAD799"/>
    <w:rsid w:val="58FDB8A8"/>
    <w:rsid w:val="58FDD275"/>
    <w:rsid w:val="59003F40"/>
    <w:rsid w:val="5900D7EA"/>
    <w:rsid w:val="59010501"/>
    <w:rsid w:val="5901EA70"/>
    <w:rsid w:val="590301DD"/>
    <w:rsid w:val="5903D009"/>
    <w:rsid w:val="5905CC21"/>
    <w:rsid w:val="59115A0A"/>
    <w:rsid w:val="5913EE6F"/>
    <w:rsid w:val="59163865"/>
    <w:rsid w:val="5916536A"/>
    <w:rsid w:val="59172D59"/>
    <w:rsid w:val="59183B63"/>
    <w:rsid w:val="591C507E"/>
    <w:rsid w:val="591D472C"/>
    <w:rsid w:val="591D967B"/>
    <w:rsid w:val="591FAC49"/>
    <w:rsid w:val="592738EF"/>
    <w:rsid w:val="59276C6F"/>
    <w:rsid w:val="59290B64"/>
    <w:rsid w:val="592937A6"/>
    <w:rsid w:val="592AABAF"/>
    <w:rsid w:val="592AFDF4"/>
    <w:rsid w:val="592BC633"/>
    <w:rsid w:val="592CCFEA"/>
    <w:rsid w:val="592D1E23"/>
    <w:rsid w:val="592EFC2A"/>
    <w:rsid w:val="592F4773"/>
    <w:rsid w:val="592F97C4"/>
    <w:rsid w:val="59310476"/>
    <w:rsid w:val="59352394"/>
    <w:rsid w:val="59365373"/>
    <w:rsid w:val="5937D032"/>
    <w:rsid w:val="59391AAF"/>
    <w:rsid w:val="59396F99"/>
    <w:rsid w:val="5939CA50"/>
    <w:rsid w:val="593CE69A"/>
    <w:rsid w:val="593E1C73"/>
    <w:rsid w:val="594289FC"/>
    <w:rsid w:val="5945E15D"/>
    <w:rsid w:val="59494720"/>
    <w:rsid w:val="594A97B2"/>
    <w:rsid w:val="594B6E87"/>
    <w:rsid w:val="594C18AA"/>
    <w:rsid w:val="594CFF29"/>
    <w:rsid w:val="594E8407"/>
    <w:rsid w:val="595279A8"/>
    <w:rsid w:val="5952C216"/>
    <w:rsid w:val="5952ED70"/>
    <w:rsid w:val="5954037D"/>
    <w:rsid w:val="5957CCEC"/>
    <w:rsid w:val="5957F171"/>
    <w:rsid w:val="59583198"/>
    <w:rsid w:val="59598988"/>
    <w:rsid w:val="595A8B7B"/>
    <w:rsid w:val="595C1937"/>
    <w:rsid w:val="595CE3BA"/>
    <w:rsid w:val="595E0225"/>
    <w:rsid w:val="595E03C0"/>
    <w:rsid w:val="595EDB82"/>
    <w:rsid w:val="5960D105"/>
    <w:rsid w:val="5962DA19"/>
    <w:rsid w:val="59656B64"/>
    <w:rsid w:val="596B233C"/>
    <w:rsid w:val="596C009E"/>
    <w:rsid w:val="5970E9A2"/>
    <w:rsid w:val="59711292"/>
    <w:rsid w:val="5979EEC1"/>
    <w:rsid w:val="597AFE44"/>
    <w:rsid w:val="597BAB05"/>
    <w:rsid w:val="5980538D"/>
    <w:rsid w:val="59812466"/>
    <w:rsid w:val="598129E5"/>
    <w:rsid w:val="59815AC4"/>
    <w:rsid w:val="5982A16D"/>
    <w:rsid w:val="59842461"/>
    <w:rsid w:val="59878C12"/>
    <w:rsid w:val="5987EF9F"/>
    <w:rsid w:val="598BE10E"/>
    <w:rsid w:val="598E118E"/>
    <w:rsid w:val="598ED892"/>
    <w:rsid w:val="59982727"/>
    <w:rsid w:val="599AAE50"/>
    <w:rsid w:val="599D8611"/>
    <w:rsid w:val="599D9A27"/>
    <w:rsid w:val="599E688D"/>
    <w:rsid w:val="599FEDC3"/>
    <w:rsid w:val="59A026DC"/>
    <w:rsid w:val="59A06A09"/>
    <w:rsid w:val="59A2CE92"/>
    <w:rsid w:val="59A41413"/>
    <w:rsid w:val="59A542A1"/>
    <w:rsid w:val="59A712AC"/>
    <w:rsid w:val="59A9BB52"/>
    <w:rsid w:val="59AA1E56"/>
    <w:rsid w:val="59AC6956"/>
    <w:rsid w:val="59AD4A07"/>
    <w:rsid w:val="59AD7842"/>
    <w:rsid w:val="59AE9A0C"/>
    <w:rsid w:val="59AF500F"/>
    <w:rsid w:val="59AFF66F"/>
    <w:rsid w:val="59B0EECA"/>
    <w:rsid w:val="59B250C9"/>
    <w:rsid w:val="59B4EA67"/>
    <w:rsid w:val="59BC58CF"/>
    <w:rsid w:val="59BD233F"/>
    <w:rsid w:val="59C1A4BF"/>
    <w:rsid w:val="59C35309"/>
    <w:rsid w:val="59C44505"/>
    <w:rsid w:val="59C53AB8"/>
    <w:rsid w:val="59C61A0A"/>
    <w:rsid w:val="59C7A22C"/>
    <w:rsid w:val="59C7F06A"/>
    <w:rsid w:val="59D0F1F8"/>
    <w:rsid w:val="59D10CFD"/>
    <w:rsid w:val="59D1F6A4"/>
    <w:rsid w:val="59DCCC03"/>
    <w:rsid w:val="59DD5AF9"/>
    <w:rsid w:val="59DE0F0F"/>
    <w:rsid w:val="59E1B85B"/>
    <w:rsid w:val="59E5990F"/>
    <w:rsid w:val="59E77299"/>
    <w:rsid w:val="59EB4EA7"/>
    <w:rsid w:val="59ECF655"/>
    <w:rsid w:val="59EE13CD"/>
    <w:rsid w:val="59EF84A6"/>
    <w:rsid w:val="59F0E7D5"/>
    <w:rsid w:val="59F1548E"/>
    <w:rsid w:val="59F1D560"/>
    <w:rsid w:val="59F2E098"/>
    <w:rsid w:val="59F4EB89"/>
    <w:rsid w:val="59F4ED63"/>
    <w:rsid w:val="59F8274A"/>
    <w:rsid w:val="59F892DC"/>
    <w:rsid w:val="59F977E9"/>
    <w:rsid w:val="59FCD78B"/>
    <w:rsid w:val="59FDACBD"/>
    <w:rsid w:val="59FE5471"/>
    <w:rsid w:val="59FFBEEF"/>
    <w:rsid w:val="5A046C7C"/>
    <w:rsid w:val="5A054096"/>
    <w:rsid w:val="5A07330F"/>
    <w:rsid w:val="5A09F6D3"/>
    <w:rsid w:val="5A0B336A"/>
    <w:rsid w:val="5A0BACE7"/>
    <w:rsid w:val="5A0BD5DA"/>
    <w:rsid w:val="5A0C2ACC"/>
    <w:rsid w:val="5A0D2B06"/>
    <w:rsid w:val="5A0EDB82"/>
    <w:rsid w:val="5A11F227"/>
    <w:rsid w:val="5A127E72"/>
    <w:rsid w:val="5A16DA1C"/>
    <w:rsid w:val="5A18B3E5"/>
    <w:rsid w:val="5A19ABCD"/>
    <w:rsid w:val="5A1C85A1"/>
    <w:rsid w:val="5A1CF11D"/>
    <w:rsid w:val="5A21BB43"/>
    <w:rsid w:val="5A255842"/>
    <w:rsid w:val="5A2930E2"/>
    <w:rsid w:val="5A2B35FD"/>
    <w:rsid w:val="5A2CDA41"/>
    <w:rsid w:val="5A2FC5F6"/>
    <w:rsid w:val="5A331B09"/>
    <w:rsid w:val="5A3352ED"/>
    <w:rsid w:val="5A35D07E"/>
    <w:rsid w:val="5A37FC87"/>
    <w:rsid w:val="5A3A6703"/>
    <w:rsid w:val="5A3D2F19"/>
    <w:rsid w:val="5A3F0EF0"/>
    <w:rsid w:val="5A436536"/>
    <w:rsid w:val="5A44B627"/>
    <w:rsid w:val="5A4961D1"/>
    <w:rsid w:val="5A4D0696"/>
    <w:rsid w:val="5A4F907D"/>
    <w:rsid w:val="5A4FC1E3"/>
    <w:rsid w:val="5A517927"/>
    <w:rsid w:val="5A554BC5"/>
    <w:rsid w:val="5A55A839"/>
    <w:rsid w:val="5A5662E5"/>
    <w:rsid w:val="5A566979"/>
    <w:rsid w:val="5A57649E"/>
    <w:rsid w:val="5A61719A"/>
    <w:rsid w:val="5A61AF01"/>
    <w:rsid w:val="5A62DC55"/>
    <w:rsid w:val="5A65CAAF"/>
    <w:rsid w:val="5A66C48A"/>
    <w:rsid w:val="5A6BFA20"/>
    <w:rsid w:val="5A6C5D1E"/>
    <w:rsid w:val="5A6D8E40"/>
    <w:rsid w:val="5A6E6FFB"/>
    <w:rsid w:val="5A6E868E"/>
    <w:rsid w:val="5A6FCFED"/>
    <w:rsid w:val="5A72D340"/>
    <w:rsid w:val="5A74D780"/>
    <w:rsid w:val="5A74E038"/>
    <w:rsid w:val="5A75F5C6"/>
    <w:rsid w:val="5A819852"/>
    <w:rsid w:val="5A83B6AE"/>
    <w:rsid w:val="5A849793"/>
    <w:rsid w:val="5A85173B"/>
    <w:rsid w:val="5A8562BC"/>
    <w:rsid w:val="5A86DF64"/>
    <w:rsid w:val="5A877C8F"/>
    <w:rsid w:val="5A888F68"/>
    <w:rsid w:val="5A8C1203"/>
    <w:rsid w:val="5A8C4A05"/>
    <w:rsid w:val="5A8F782D"/>
    <w:rsid w:val="5A904AF2"/>
    <w:rsid w:val="5A90CA70"/>
    <w:rsid w:val="5A91D8DC"/>
    <w:rsid w:val="5A9369B2"/>
    <w:rsid w:val="5A955CCC"/>
    <w:rsid w:val="5A962462"/>
    <w:rsid w:val="5A963A1E"/>
    <w:rsid w:val="5A9784C0"/>
    <w:rsid w:val="5A99F8BB"/>
    <w:rsid w:val="5A9D2AFA"/>
    <w:rsid w:val="5A9FD7D0"/>
    <w:rsid w:val="5AA8DA1D"/>
    <w:rsid w:val="5AA983BF"/>
    <w:rsid w:val="5AAB32DF"/>
    <w:rsid w:val="5AAB71A0"/>
    <w:rsid w:val="5AAC4D5B"/>
    <w:rsid w:val="5AB1AB0A"/>
    <w:rsid w:val="5AB4A05F"/>
    <w:rsid w:val="5AB5870F"/>
    <w:rsid w:val="5AB5DA6A"/>
    <w:rsid w:val="5AB79C5A"/>
    <w:rsid w:val="5ABA62ED"/>
    <w:rsid w:val="5ABE7B65"/>
    <w:rsid w:val="5AC15CD1"/>
    <w:rsid w:val="5AC39823"/>
    <w:rsid w:val="5AC44F77"/>
    <w:rsid w:val="5AC479C3"/>
    <w:rsid w:val="5AC526D8"/>
    <w:rsid w:val="5AC5CF02"/>
    <w:rsid w:val="5AC97771"/>
    <w:rsid w:val="5ACAC9D6"/>
    <w:rsid w:val="5ACC7705"/>
    <w:rsid w:val="5ACDCFD4"/>
    <w:rsid w:val="5AD18184"/>
    <w:rsid w:val="5AD277AE"/>
    <w:rsid w:val="5AD42507"/>
    <w:rsid w:val="5AD8FE8D"/>
    <w:rsid w:val="5AD9116D"/>
    <w:rsid w:val="5AD97023"/>
    <w:rsid w:val="5ADA4738"/>
    <w:rsid w:val="5ADCD6E9"/>
    <w:rsid w:val="5AE17C8C"/>
    <w:rsid w:val="5AE2C181"/>
    <w:rsid w:val="5AE52909"/>
    <w:rsid w:val="5AE733EF"/>
    <w:rsid w:val="5AEE863E"/>
    <w:rsid w:val="5AEE9277"/>
    <w:rsid w:val="5AEF7657"/>
    <w:rsid w:val="5AF40FFB"/>
    <w:rsid w:val="5AF82F6A"/>
    <w:rsid w:val="5AFA4A31"/>
    <w:rsid w:val="5AFCB587"/>
    <w:rsid w:val="5B00F42D"/>
    <w:rsid w:val="5B03B8DC"/>
    <w:rsid w:val="5B0C392A"/>
    <w:rsid w:val="5B0EE7DD"/>
    <w:rsid w:val="5B1006CA"/>
    <w:rsid w:val="5B116CFE"/>
    <w:rsid w:val="5B129A9E"/>
    <w:rsid w:val="5B12D7D1"/>
    <w:rsid w:val="5B13FA7C"/>
    <w:rsid w:val="5B157C21"/>
    <w:rsid w:val="5B163FAD"/>
    <w:rsid w:val="5B17E255"/>
    <w:rsid w:val="5B17F0B2"/>
    <w:rsid w:val="5B207406"/>
    <w:rsid w:val="5B22A850"/>
    <w:rsid w:val="5B22E58D"/>
    <w:rsid w:val="5B237CB6"/>
    <w:rsid w:val="5B24EBDA"/>
    <w:rsid w:val="5B2615CB"/>
    <w:rsid w:val="5B2734E6"/>
    <w:rsid w:val="5B276F23"/>
    <w:rsid w:val="5B2ABC4D"/>
    <w:rsid w:val="5B2D940A"/>
    <w:rsid w:val="5B2DEDAF"/>
    <w:rsid w:val="5B300B3E"/>
    <w:rsid w:val="5B30881B"/>
    <w:rsid w:val="5B31A495"/>
    <w:rsid w:val="5B31B907"/>
    <w:rsid w:val="5B36896F"/>
    <w:rsid w:val="5B378061"/>
    <w:rsid w:val="5B3786B0"/>
    <w:rsid w:val="5B381D04"/>
    <w:rsid w:val="5B39C758"/>
    <w:rsid w:val="5B3B258E"/>
    <w:rsid w:val="5B3E1437"/>
    <w:rsid w:val="5B424DB8"/>
    <w:rsid w:val="5B42538E"/>
    <w:rsid w:val="5B435450"/>
    <w:rsid w:val="5B4435B7"/>
    <w:rsid w:val="5B444E9A"/>
    <w:rsid w:val="5B44B8BD"/>
    <w:rsid w:val="5B44E103"/>
    <w:rsid w:val="5B460F07"/>
    <w:rsid w:val="5B47AA2B"/>
    <w:rsid w:val="5B489D71"/>
    <w:rsid w:val="5B497817"/>
    <w:rsid w:val="5B4A7A1E"/>
    <w:rsid w:val="5B4A7A21"/>
    <w:rsid w:val="5B4B3F23"/>
    <w:rsid w:val="5B4D7F4D"/>
    <w:rsid w:val="5B4FB4C3"/>
    <w:rsid w:val="5B51F39E"/>
    <w:rsid w:val="5B525757"/>
    <w:rsid w:val="5B52A901"/>
    <w:rsid w:val="5B52AB53"/>
    <w:rsid w:val="5B563130"/>
    <w:rsid w:val="5B5720D9"/>
    <w:rsid w:val="5B581364"/>
    <w:rsid w:val="5B58F535"/>
    <w:rsid w:val="5B5B8646"/>
    <w:rsid w:val="5B5C1B36"/>
    <w:rsid w:val="5B5F9CC1"/>
    <w:rsid w:val="5B62F43F"/>
    <w:rsid w:val="5B680185"/>
    <w:rsid w:val="5B69582B"/>
    <w:rsid w:val="5B6AF425"/>
    <w:rsid w:val="5B6AF9DD"/>
    <w:rsid w:val="5B6CD511"/>
    <w:rsid w:val="5B6D6EE4"/>
    <w:rsid w:val="5B71F361"/>
    <w:rsid w:val="5B73A73E"/>
    <w:rsid w:val="5B73BCFA"/>
    <w:rsid w:val="5B741AC8"/>
    <w:rsid w:val="5B74DA20"/>
    <w:rsid w:val="5B76764E"/>
    <w:rsid w:val="5B776822"/>
    <w:rsid w:val="5B77F73E"/>
    <w:rsid w:val="5B7967B1"/>
    <w:rsid w:val="5B7EB6D2"/>
    <w:rsid w:val="5B7EF375"/>
    <w:rsid w:val="5B822DC2"/>
    <w:rsid w:val="5B82B5CD"/>
    <w:rsid w:val="5B849284"/>
    <w:rsid w:val="5B85D1AA"/>
    <w:rsid w:val="5B87B78A"/>
    <w:rsid w:val="5B8857C8"/>
    <w:rsid w:val="5B88A25D"/>
    <w:rsid w:val="5B89D753"/>
    <w:rsid w:val="5B8EAB23"/>
    <w:rsid w:val="5B8EB4AF"/>
    <w:rsid w:val="5B919353"/>
    <w:rsid w:val="5B9300E5"/>
    <w:rsid w:val="5B933592"/>
    <w:rsid w:val="5B95FB62"/>
    <w:rsid w:val="5B9815B9"/>
    <w:rsid w:val="5B983F6C"/>
    <w:rsid w:val="5B98A7EC"/>
    <w:rsid w:val="5B99E6CB"/>
    <w:rsid w:val="5B9C983B"/>
    <w:rsid w:val="5B9D6757"/>
    <w:rsid w:val="5BA100C0"/>
    <w:rsid w:val="5BA453FF"/>
    <w:rsid w:val="5BA886C9"/>
    <w:rsid w:val="5BADED15"/>
    <w:rsid w:val="5BAEBB45"/>
    <w:rsid w:val="5BAF1A11"/>
    <w:rsid w:val="5BAF4C0E"/>
    <w:rsid w:val="5BB13E6A"/>
    <w:rsid w:val="5BB36E35"/>
    <w:rsid w:val="5BB5E454"/>
    <w:rsid w:val="5BB6C42E"/>
    <w:rsid w:val="5BB83075"/>
    <w:rsid w:val="5BBCC5CC"/>
    <w:rsid w:val="5BBE1700"/>
    <w:rsid w:val="5BBF0A4D"/>
    <w:rsid w:val="5BC0322B"/>
    <w:rsid w:val="5BC12680"/>
    <w:rsid w:val="5BC18F09"/>
    <w:rsid w:val="5BC3B557"/>
    <w:rsid w:val="5BC3D54A"/>
    <w:rsid w:val="5BC4F017"/>
    <w:rsid w:val="5BC80798"/>
    <w:rsid w:val="5BC845A5"/>
    <w:rsid w:val="5BC89DC7"/>
    <w:rsid w:val="5BCB7AAA"/>
    <w:rsid w:val="5BCD3DB5"/>
    <w:rsid w:val="5BD07EE8"/>
    <w:rsid w:val="5BD0B080"/>
    <w:rsid w:val="5BD3E1F4"/>
    <w:rsid w:val="5BD64361"/>
    <w:rsid w:val="5BD67F5C"/>
    <w:rsid w:val="5BD720D9"/>
    <w:rsid w:val="5BD8E6E1"/>
    <w:rsid w:val="5BD9727F"/>
    <w:rsid w:val="5BD9AC9B"/>
    <w:rsid w:val="5BDD1DD1"/>
    <w:rsid w:val="5BDD9FFF"/>
    <w:rsid w:val="5BE08533"/>
    <w:rsid w:val="5BE27D71"/>
    <w:rsid w:val="5BE40B16"/>
    <w:rsid w:val="5BE62BB2"/>
    <w:rsid w:val="5BE63E7C"/>
    <w:rsid w:val="5BE9D270"/>
    <w:rsid w:val="5BEA8F4D"/>
    <w:rsid w:val="5BEA93F4"/>
    <w:rsid w:val="5BEAEAE0"/>
    <w:rsid w:val="5BEAF0D0"/>
    <w:rsid w:val="5BEB5605"/>
    <w:rsid w:val="5BEB8DCE"/>
    <w:rsid w:val="5BEC69F3"/>
    <w:rsid w:val="5BED3FC6"/>
    <w:rsid w:val="5BEEF3E0"/>
    <w:rsid w:val="5BF0EFDD"/>
    <w:rsid w:val="5BF190EC"/>
    <w:rsid w:val="5BF4C454"/>
    <w:rsid w:val="5BF57F58"/>
    <w:rsid w:val="5BF6A9DD"/>
    <w:rsid w:val="5BF6B043"/>
    <w:rsid w:val="5BF75172"/>
    <w:rsid w:val="5BF9DAB4"/>
    <w:rsid w:val="5BFBB168"/>
    <w:rsid w:val="5BFCF312"/>
    <w:rsid w:val="5BFDA6BF"/>
    <w:rsid w:val="5BFEE063"/>
    <w:rsid w:val="5C029606"/>
    <w:rsid w:val="5C089674"/>
    <w:rsid w:val="5C0C31EA"/>
    <w:rsid w:val="5C0D988D"/>
    <w:rsid w:val="5C13D3AB"/>
    <w:rsid w:val="5C16CE48"/>
    <w:rsid w:val="5C184B02"/>
    <w:rsid w:val="5C18FDD2"/>
    <w:rsid w:val="5C1C2E81"/>
    <w:rsid w:val="5C21BA6B"/>
    <w:rsid w:val="5C228B0E"/>
    <w:rsid w:val="5C23098D"/>
    <w:rsid w:val="5C289743"/>
    <w:rsid w:val="5C2B26C0"/>
    <w:rsid w:val="5C2E2012"/>
    <w:rsid w:val="5C2F1D0D"/>
    <w:rsid w:val="5C34CE0B"/>
    <w:rsid w:val="5C3524B7"/>
    <w:rsid w:val="5C35BA9A"/>
    <w:rsid w:val="5C381E78"/>
    <w:rsid w:val="5C39851A"/>
    <w:rsid w:val="5C39C3DF"/>
    <w:rsid w:val="5C3A3E3E"/>
    <w:rsid w:val="5C3BC0D9"/>
    <w:rsid w:val="5C3C4CF0"/>
    <w:rsid w:val="5C404F5E"/>
    <w:rsid w:val="5C406F97"/>
    <w:rsid w:val="5C411D93"/>
    <w:rsid w:val="5C42F5E1"/>
    <w:rsid w:val="5C4743A4"/>
    <w:rsid w:val="5C48214A"/>
    <w:rsid w:val="5C4B1DBA"/>
    <w:rsid w:val="5C4E4D81"/>
    <w:rsid w:val="5C4E8B84"/>
    <w:rsid w:val="5C4E8E3E"/>
    <w:rsid w:val="5C4F0F2F"/>
    <w:rsid w:val="5C504C92"/>
    <w:rsid w:val="5C50DDC4"/>
    <w:rsid w:val="5C522E23"/>
    <w:rsid w:val="5C541CE7"/>
    <w:rsid w:val="5C54DF45"/>
    <w:rsid w:val="5C57E196"/>
    <w:rsid w:val="5C5A1BA9"/>
    <w:rsid w:val="5C5AE418"/>
    <w:rsid w:val="5C5E1DBE"/>
    <w:rsid w:val="5C5F25BD"/>
    <w:rsid w:val="5C61CACE"/>
    <w:rsid w:val="5C6390DC"/>
    <w:rsid w:val="5C677972"/>
    <w:rsid w:val="5C678022"/>
    <w:rsid w:val="5C68AA88"/>
    <w:rsid w:val="5C6AC5C3"/>
    <w:rsid w:val="5C6D6ECA"/>
    <w:rsid w:val="5C6F9B8A"/>
    <w:rsid w:val="5C71FA9C"/>
    <w:rsid w:val="5C73C2EB"/>
    <w:rsid w:val="5C74868C"/>
    <w:rsid w:val="5C74E6EB"/>
    <w:rsid w:val="5C755805"/>
    <w:rsid w:val="5C7680D2"/>
    <w:rsid w:val="5C790EBB"/>
    <w:rsid w:val="5C7BEDB3"/>
    <w:rsid w:val="5C7DD003"/>
    <w:rsid w:val="5C812430"/>
    <w:rsid w:val="5C834E03"/>
    <w:rsid w:val="5C8C7C0B"/>
    <w:rsid w:val="5C8E65B9"/>
    <w:rsid w:val="5C8F63CE"/>
    <w:rsid w:val="5C9644C8"/>
    <w:rsid w:val="5C9B597A"/>
    <w:rsid w:val="5C9BB485"/>
    <w:rsid w:val="5C9BC116"/>
    <w:rsid w:val="5C9C64E7"/>
    <w:rsid w:val="5C9C937B"/>
    <w:rsid w:val="5C9F3E10"/>
    <w:rsid w:val="5CA32A9C"/>
    <w:rsid w:val="5CA4DF5B"/>
    <w:rsid w:val="5CA7F927"/>
    <w:rsid w:val="5CA87073"/>
    <w:rsid w:val="5CAA1C92"/>
    <w:rsid w:val="5CAA59B7"/>
    <w:rsid w:val="5CACB637"/>
    <w:rsid w:val="5CAD5E87"/>
    <w:rsid w:val="5CB01F01"/>
    <w:rsid w:val="5CB11BBC"/>
    <w:rsid w:val="5CB27012"/>
    <w:rsid w:val="5CB2C6B4"/>
    <w:rsid w:val="5CB45601"/>
    <w:rsid w:val="5CB5DCE8"/>
    <w:rsid w:val="5CBA8CCD"/>
    <w:rsid w:val="5CBAA1C4"/>
    <w:rsid w:val="5CBB564D"/>
    <w:rsid w:val="5CBC14C8"/>
    <w:rsid w:val="5CBDD92D"/>
    <w:rsid w:val="5CBE2677"/>
    <w:rsid w:val="5CC36EF3"/>
    <w:rsid w:val="5CC5BB87"/>
    <w:rsid w:val="5CC8DFA6"/>
    <w:rsid w:val="5CCD63A7"/>
    <w:rsid w:val="5CCED6A5"/>
    <w:rsid w:val="5CCF53EC"/>
    <w:rsid w:val="5CD40E1F"/>
    <w:rsid w:val="5CD465DB"/>
    <w:rsid w:val="5CD4902A"/>
    <w:rsid w:val="5CD6036C"/>
    <w:rsid w:val="5CD72EC4"/>
    <w:rsid w:val="5CD75126"/>
    <w:rsid w:val="5CDA1120"/>
    <w:rsid w:val="5CDA8C3D"/>
    <w:rsid w:val="5CE125FA"/>
    <w:rsid w:val="5CE40EDF"/>
    <w:rsid w:val="5CE4A2A1"/>
    <w:rsid w:val="5CE5649B"/>
    <w:rsid w:val="5CE69610"/>
    <w:rsid w:val="5CE93FAA"/>
    <w:rsid w:val="5CEDCFA8"/>
    <w:rsid w:val="5CEEEC19"/>
    <w:rsid w:val="5CEF7CE9"/>
    <w:rsid w:val="5CF29ACB"/>
    <w:rsid w:val="5CF45C22"/>
    <w:rsid w:val="5CF491F8"/>
    <w:rsid w:val="5CF85615"/>
    <w:rsid w:val="5CFD88DE"/>
    <w:rsid w:val="5CFEE8CC"/>
    <w:rsid w:val="5CFF8963"/>
    <w:rsid w:val="5D00AE37"/>
    <w:rsid w:val="5D011410"/>
    <w:rsid w:val="5D03748C"/>
    <w:rsid w:val="5D038260"/>
    <w:rsid w:val="5D03B068"/>
    <w:rsid w:val="5D0AB4E4"/>
    <w:rsid w:val="5D0D9A06"/>
    <w:rsid w:val="5D13A7DE"/>
    <w:rsid w:val="5D14954C"/>
    <w:rsid w:val="5D168AA1"/>
    <w:rsid w:val="5D1A7A1C"/>
    <w:rsid w:val="5D1CABBA"/>
    <w:rsid w:val="5D224083"/>
    <w:rsid w:val="5D269605"/>
    <w:rsid w:val="5D26D691"/>
    <w:rsid w:val="5D2EE01B"/>
    <w:rsid w:val="5D37038F"/>
    <w:rsid w:val="5D3836DA"/>
    <w:rsid w:val="5D39F1EA"/>
    <w:rsid w:val="5D3AE7F8"/>
    <w:rsid w:val="5D3B43D9"/>
    <w:rsid w:val="5D3CF026"/>
    <w:rsid w:val="5D3FF2D9"/>
    <w:rsid w:val="5D3FF4D0"/>
    <w:rsid w:val="5D4892F3"/>
    <w:rsid w:val="5D48E964"/>
    <w:rsid w:val="5D4A6B03"/>
    <w:rsid w:val="5D4AF5CD"/>
    <w:rsid w:val="5D4BF95A"/>
    <w:rsid w:val="5D4E6C29"/>
    <w:rsid w:val="5D4E97B8"/>
    <w:rsid w:val="5D517ACE"/>
    <w:rsid w:val="5D531837"/>
    <w:rsid w:val="5D548532"/>
    <w:rsid w:val="5D558D78"/>
    <w:rsid w:val="5D56F12B"/>
    <w:rsid w:val="5D57A7AE"/>
    <w:rsid w:val="5D5AD5FA"/>
    <w:rsid w:val="5D5C646A"/>
    <w:rsid w:val="5D5EDBBE"/>
    <w:rsid w:val="5D67CFA5"/>
    <w:rsid w:val="5D68911C"/>
    <w:rsid w:val="5D6AEDFD"/>
    <w:rsid w:val="5D6C8C4D"/>
    <w:rsid w:val="5D6D3989"/>
    <w:rsid w:val="5D6E24D6"/>
    <w:rsid w:val="5D6EA2C6"/>
    <w:rsid w:val="5D72F767"/>
    <w:rsid w:val="5D75C9C9"/>
    <w:rsid w:val="5D7781FF"/>
    <w:rsid w:val="5D77D3A6"/>
    <w:rsid w:val="5D77E523"/>
    <w:rsid w:val="5D78E6A3"/>
    <w:rsid w:val="5D7CE790"/>
    <w:rsid w:val="5D7DCCEA"/>
    <w:rsid w:val="5D824756"/>
    <w:rsid w:val="5D83ADAE"/>
    <w:rsid w:val="5D8658FA"/>
    <w:rsid w:val="5D86DA3E"/>
    <w:rsid w:val="5D8907BB"/>
    <w:rsid w:val="5D8BFCD4"/>
    <w:rsid w:val="5D8D1112"/>
    <w:rsid w:val="5D8E4908"/>
    <w:rsid w:val="5D8EE314"/>
    <w:rsid w:val="5D8F6695"/>
    <w:rsid w:val="5D8FC178"/>
    <w:rsid w:val="5D8FE079"/>
    <w:rsid w:val="5D8FF069"/>
    <w:rsid w:val="5D921339"/>
    <w:rsid w:val="5D93E9C7"/>
    <w:rsid w:val="5D93FD8D"/>
    <w:rsid w:val="5D9413B9"/>
    <w:rsid w:val="5D95718A"/>
    <w:rsid w:val="5D99888E"/>
    <w:rsid w:val="5D9C56C1"/>
    <w:rsid w:val="5D9F0621"/>
    <w:rsid w:val="5DA40F67"/>
    <w:rsid w:val="5DA511ED"/>
    <w:rsid w:val="5DA5CCC9"/>
    <w:rsid w:val="5DA73D94"/>
    <w:rsid w:val="5DA76F55"/>
    <w:rsid w:val="5DA85B5A"/>
    <w:rsid w:val="5DAF8CF8"/>
    <w:rsid w:val="5DB3D001"/>
    <w:rsid w:val="5DB633F5"/>
    <w:rsid w:val="5DB67336"/>
    <w:rsid w:val="5DB691A7"/>
    <w:rsid w:val="5DB6F0AC"/>
    <w:rsid w:val="5DBA04D9"/>
    <w:rsid w:val="5DBB9920"/>
    <w:rsid w:val="5DC661B7"/>
    <w:rsid w:val="5DC79BEE"/>
    <w:rsid w:val="5DCCE25E"/>
    <w:rsid w:val="5DCE4B97"/>
    <w:rsid w:val="5DD074F4"/>
    <w:rsid w:val="5DD59B41"/>
    <w:rsid w:val="5DD70F97"/>
    <w:rsid w:val="5DDCE240"/>
    <w:rsid w:val="5DDE5DB6"/>
    <w:rsid w:val="5DDF1B9B"/>
    <w:rsid w:val="5DDFC52D"/>
    <w:rsid w:val="5DE17286"/>
    <w:rsid w:val="5DE17C6D"/>
    <w:rsid w:val="5DE6D628"/>
    <w:rsid w:val="5DE8B2C4"/>
    <w:rsid w:val="5DE9231E"/>
    <w:rsid w:val="5DEC7414"/>
    <w:rsid w:val="5DEE6B8F"/>
    <w:rsid w:val="5DF04C82"/>
    <w:rsid w:val="5DF1D662"/>
    <w:rsid w:val="5DF50C9B"/>
    <w:rsid w:val="5DF93A5D"/>
    <w:rsid w:val="5DF9E0C5"/>
    <w:rsid w:val="5DFC2CB1"/>
    <w:rsid w:val="5E000189"/>
    <w:rsid w:val="5E0210F3"/>
    <w:rsid w:val="5E049670"/>
    <w:rsid w:val="5E06EA3E"/>
    <w:rsid w:val="5E0725F5"/>
    <w:rsid w:val="5E073F05"/>
    <w:rsid w:val="5E07B562"/>
    <w:rsid w:val="5E0976EF"/>
    <w:rsid w:val="5E09BAF1"/>
    <w:rsid w:val="5E0AFB0B"/>
    <w:rsid w:val="5E0BAB3E"/>
    <w:rsid w:val="5E0C272F"/>
    <w:rsid w:val="5E0D9290"/>
    <w:rsid w:val="5E154A7A"/>
    <w:rsid w:val="5E1622D9"/>
    <w:rsid w:val="5E19BA2C"/>
    <w:rsid w:val="5E1CAE8C"/>
    <w:rsid w:val="5E208BAC"/>
    <w:rsid w:val="5E21B4EA"/>
    <w:rsid w:val="5E22215E"/>
    <w:rsid w:val="5E257B8D"/>
    <w:rsid w:val="5E263339"/>
    <w:rsid w:val="5E29A629"/>
    <w:rsid w:val="5E2B460E"/>
    <w:rsid w:val="5E2CAC2C"/>
    <w:rsid w:val="5E389383"/>
    <w:rsid w:val="5E38DC87"/>
    <w:rsid w:val="5E3A59F3"/>
    <w:rsid w:val="5E40D06F"/>
    <w:rsid w:val="5E41BB21"/>
    <w:rsid w:val="5E41F06D"/>
    <w:rsid w:val="5E42B6B8"/>
    <w:rsid w:val="5E43126D"/>
    <w:rsid w:val="5E44A4AB"/>
    <w:rsid w:val="5E46CD8C"/>
    <w:rsid w:val="5E4985AE"/>
    <w:rsid w:val="5E4C1AAB"/>
    <w:rsid w:val="5E4DC57F"/>
    <w:rsid w:val="5E4E5B92"/>
    <w:rsid w:val="5E4E9715"/>
    <w:rsid w:val="5E4F5035"/>
    <w:rsid w:val="5E4F6928"/>
    <w:rsid w:val="5E57A18C"/>
    <w:rsid w:val="5E59986A"/>
    <w:rsid w:val="5E5A1055"/>
    <w:rsid w:val="5E5C9081"/>
    <w:rsid w:val="5E5DC169"/>
    <w:rsid w:val="5E5ED04C"/>
    <w:rsid w:val="5E61F610"/>
    <w:rsid w:val="5E631CC7"/>
    <w:rsid w:val="5E6421BE"/>
    <w:rsid w:val="5E647EDE"/>
    <w:rsid w:val="5E648FF4"/>
    <w:rsid w:val="5E66DE35"/>
    <w:rsid w:val="5E673044"/>
    <w:rsid w:val="5E6822F4"/>
    <w:rsid w:val="5E68F4C4"/>
    <w:rsid w:val="5E6A325C"/>
    <w:rsid w:val="5E705D5C"/>
    <w:rsid w:val="5E714A9B"/>
    <w:rsid w:val="5E733C40"/>
    <w:rsid w:val="5E736E73"/>
    <w:rsid w:val="5E77A876"/>
    <w:rsid w:val="5E77CE53"/>
    <w:rsid w:val="5E7AC9F9"/>
    <w:rsid w:val="5E7CC734"/>
    <w:rsid w:val="5E7F4AED"/>
    <w:rsid w:val="5E800EBD"/>
    <w:rsid w:val="5E81C6A1"/>
    <w:rsid w:val="5E83A782"/>
    <w:rsid w:val="5E8419A5"/>
    <w:rsid w:val="5E856112"/>
    <w:rsid w:val="5E85CE80"/>
    <w:rsid w:val="5E85CFC3"/>
    <w:rsid w:val="5E85E8CE"/>
    <w:rsid w:val="5E86A0B5"/>
    <w:rsid w:val="5E8D3E2F"/>
    <w:rsid w:val="5E8E5BDA"/>
    <w:rsid w:val="5E8FC9F2"/>
    <w:rsid w:val="5E975105"/>
    <w:rsid w:val="5E9961FE"/>
    <w:rsid w:val="5E99621A"/>
    <w:rsid w:val="5E9C54DF"/>
    <w:rsid w:val="5E9D650C"/>
    <w:rsid w:val="5E9E0410"/>
    <w:rsid w:val="5EA21C0F"/>
    <w:rsid w:val="5EA30BE9"/>
    <w:rsid w:val="5EA40446"/>
    <w:rsid w:val="5EA6D808"/>
    <w:rsid w:val="5EA8C7B3"/>
    <w:rsid w:val="5EAAA5C1"/>
    <w:rsid w:val="5EAC203D"/>
    <w:rsid w:val="5EAC3A50"/>
    <w:rsid w:val="5EB1D5F8"/>
    <w:rsid w:val="5EB27C71"/>
    <w:rsid w:val="5EB2B326"/>
    <w:rsid w:val="5EB2C27A"/>
    <w:rsid w:val="5EB62478"/>
    <w:rsid w:val="5EB8FC10"/>
    <w:rsid w:val="5EB98B5C"/>
    <w:rsid w:val="5EBED48F"/>
    <w:rsid w:val="5EBF7275"/>
    <w:rsid w:val="5EC2F02A"/>
    <w:rsid w:val="5EC54DD5"/>
    <w:rsid w:val="5EC8DD2A"/>
    <w:rsid w:val="5ECA3A4E"/>
    <w:rsid w:val="5ECB6AB2"/>
    <w:rsid w:val="5ECDC42F"/>
    <w:rsid w:val="5ED334B8"/>
    <w:rsid w:val="5ED47CEB"/>
    <w:rsid w:val="5ED4AB7C"/>
    <w:rsid w:val="5ED7A13E"/>
    <w:rsid w:val="5ED9D8AB"/>
    <w:rsid w:val="5EDA85ED"/>
    <w:rsid w:val="5EDABB71"/>
    <w:rsid w:val="5EDB48B6"/>
    <w:rsid w:val="5EDC83E9"/>
    <w:rsid w:val="5EDFF8C4"/>
    <w:rsid w:val="5EE344C1"/>
    <w:rsid w:val="5EE94597"/>
    <w:rsid w:val="5EE96B1F"/>
    <w:rsid w:val="5EEDD1BF"/>
    <w:rsid w:val="5EEE335A"/>
    <w:rsid w:val="5EEE9884"/>
    <w:rsid w:val="5EEF6B4F"/>
    <w:rsid w:val="5EF25332"/>
    <w:rsid w:val="5EF3981C"/>
    <w:rsid w:val="5EF79775"/>
    <w:rsid w:val="5EF79A94"/>
    <w:rsid w:val="5EF86AA8"/>
    <w:rsid w:val="5EF9BE0A"/>
    <w:rsid w:val="5EFEFEED"/>
    <w:rsid w:val="5F02A313"/>
    <w:rsid w:val="5F0396DA"/>
    <w:rsid w:val="5F06983C"/>
    <w:rsid w:val="5F06A723"/>
    <w:rsid w:val="5F0CC5ED"/>
    <w:rsid w:val="5F0F2788"/>
    <w:rsid w:val="5F1049A5"/>
    <w:rsid w:val="5F15E4BC"/>
    <w:rsid w:val="5F1C942A"/>
    <w:rsid w:val="5F1F4F43"/>
    <w:rsid w:val="5F206B33"/>
    <w:rsid w:val="5F2301A0"/>
    <w:rsid w:val="5F233DBD"/>
    <w:rsid w:val="5F258976"/>
    <w:rsid w:val="5F29936E"/>
    <w:rsid w:val="5F29EF44"/>
    <w:rsid w:val="5F2AB8BD"/>
    <w:rsid w:val="5F2B0BA7"/>
    <w:rsid w:val="5F2BA513"/>
    <w:rsid w:val="5F301CEE"/>
    <w:rsid w:val="5F30B2CB"/>
    <w:rsid w:val="5F30EC52"/>
    <w:rsid w:val="5F31340A"/>
    <w:rsid w:val="5F31D3E9"/>
    <w:rsid w:val="5F32897B"/>
    <w:rsid w:val="5F34F0D2"/>
    <w:rsid w:val="5F35A24A"/>
    <w:rsid w:val="5F36B7B3"/>
    <w:rsid w:val="5F39C0BF"/>
    <w:rsid w:val="5F3EF0BF"/>
    <w:rsid w:val="5F40117F"/>
    <w:rsid w:val="5F403736"/>
    <w:rsid w:val="5F423CF2"/>
    <w:rsid w:val="5F427A5E"/>
    <w:rsid w:val="5F431571"/>
    <w:rsid w:val="5F444A7C"/>
    <w:rsid w:val="5F44F3E6"/>
    <w:rsid w:val="5F4526FA"/>
    <w:rsid w:val="5F457E8C"/>
    <w:rsid w:val="5F4B5D80"/>
    <w:rsid w:val="5F4FCA85"/>
    <w:rsid w:val="5F51B5DA"/>
    <w:rsid w:val="5F51EFC6"/>
    <w:rsid w:val="5F55FDE0"/>
    <w:rsid w:val="5F576547"/>
    <w:rsid w:val="5F5833C9"/>
    <w:rsid w:val="5F585F01"/>
    <w:rsid w:val="5F587127"/>
    <w:rsid w:val="5F5B0095"/>
    <w:rsid w:val="5F5CF57F"/>
    <w:rsid w:val="5F5D1149"/>
    <w:rsid w:val="5F5D6B8A"/>
    <w:rsid w:val="5F5F3304"/>
    <w:rsid w:val="5F65258F"/>
    <w:rsid w:val="5F659872"/>
    <w:rsid w:val="5F6702A8"/>
    <w:rsid w:val="5F676096"/>
    <w:rsid w:val="5F68B168"/>
    <w:rsid w:val="5F6C4D02"/>
    <w:rsid w:val="5F6FD038"/>
    <w:rsid w:val="5F70F714"/>
    <w:rsid w:val="5F70FB3B"/>
    <w:rsid w:val="5F747709"/>
    <w:rsid w:val="5F750DA5"/>
    <w:rsid w:val="5F76C050"/>
    <w:rsid w:val="5F790DD0"/>
    <w:rsid w:val="5F797A0C"/>
    <w:rsid w:val="5F7BB47B"/>
    <w:rsid w:val="5F7D84D6"/>
    <w:rsid w:val="5F84A6BB"/>
    <w:rsid w:val="5F891313"/>
    <w:rsid w:val="5F8BCB85"/>
    <w:rsid w:val="5F8D8B0F"/>
    <w:rsid w:val="5F93185E"/>
    <w:rsid w:val="5F94AE83"/>
    <w:rsid w:val="5F97B6F0"/>
    <w:rsid w:val="5F980406"/>
    <w:rsid w:val="5F9A5D36"/>
    <w:rsid w:val="5F9AC896"/>
    <w:rsid w:val="5FA09DF1"/>
    <w:rsid w:val="5FA0A89E"/>
    <w:rsid w:val="5FA379A0"/>
    <w:rsid w:val="5FA58267"/>
    <w:rsid w:val="5FA5E5E1"/>
    <w:rsid w:val="5FA629BC"/>
    <w:rsid w:val="5FA86C50"/>
    <w:rsid w:val="5FAFFDCA"/>
    <w:rsid w:val="5FB01C1E"/>
    <w:rsid w:val="5FB05EB0"/>
    <w:rsid w:val="5FB61AC5"/>
    <w:rsid w:val="5FB6C70A"/>
    <w:rsid w:val="5FB70771"/>
    <w:rsid w:val="5FB7DC96"/>
    <w:rsid w:val="5FBA2193"/>
    <w:rsid w:val="5FBC5C0D"/>
    <w:rsid w:val="5FBCBFFE"/>
    <w:rsid w:val="5FC0714A"/>
    <w:rsid w:val="5FC28050"/>
    <w:rsid w:val="5FC3C129"/>
    <w:rsid w:val="5FC3D4A1"/>
    <w:rsid w:val="5FC5E70C"/>
    <w:rsid w:val="5FC7B6D0"/>
    <w:rsid w:val="5FC7C3C9"/>
    <w:rsid w:val="5FC8223E"/>
    <w:rsid w:val="5FC8369F"/>
    <w:rsid w:val="5FC9D6DB"/>
    <w:rsid w:val="5FC9F4FD"/>
    <w:rsid w:val="5FCEF8A5"/>
    <w:rsid w:val="5FCFEF0E"/>
    <w:rsid w:val="5FD120B4"/>
    <w:rsid w:val="5FD368C8"/>
    <w:rsid w:val="5FD87E7B"/>
    <w:rsid w:val="5FD99BF7"/>
    <w:rsid w:val="5FDC2984"/>
    <w:rsid w:val="5FDE4CC2"/>
    <w:rsid w:val="5FE134B4"/>
    <w:rsid w:val="5FE39649"/>
    <w:rsid w:val="5FE4A9D0"/>
    <w:rsid w:val="5FE4FBA5"/>
    <w:rsid w:val="5FE8E379"/>
    <w:rsid w:val="5FE9208B"/>
    <w:rsid w:val="5FE9DDA9"/>
    <w:rsid w:val="5FF2817C"/>
    <w:rsid w:val="5FF2A21D"/>
    <w:rsid w:val="5FF3E550"/>
    <w:rsid w:val="5FF481B4"/>
    <w:rsid w:val="5FF70941"/>
    <w:rsid w:val="5FF9A750"/>
    <w:rsid w:val="5FF9BC31"/>
    <w:rsid w:val="5FF9DC14"/>
    <w:rsid w:val="5FFBC238"/>
    <w:rsid w:val="5FFD8072"/>
    <w:rsid w:val="5FFDF7C7"/>
    <w:rsid w:val="5FFF845D"/>
    <w:rsid w:val="5FFFD00F"/>
    <w:rsid w:val="6001305E"/>
    <w:rsid w:val="60048C67"/>
    <w:rsid w:val="6005C437"/>
    <w:rsid w:val="600B4CE3"/>
    <w:rsid w:val="600BEE92"/>
    <w:rsid w:val="600C069D"/>
    <w:rsid w:val="600CC145"/>
    <w:rsid w:val="600FB61C"/>
    <w:rsid w:val="601052A4"/>
    <w:rsid w:val="601271F6"/>
    <w:rsid w:val="601738C6"/>
    <w:rsid w:val="6018BFBB"/>
    <w:rsid w:val="601CB0ED"/>
    <w:rsid w:val="601D79ED"/>
    <w:rsid w:val="601F5678"/>
    <w:rsid w:val="60229D3D"/>
    <w:rsid w:val="6022FE70"/>
    <w:rsid w:val="6024087F"/>
    <w:rsid w:val="60283B75"/>
    <w:rsid w:val="60290DAE"/>
    <w:rsid w:val="60290E90"/>
    <w:rsid w:val="602A6B26"/>
    <w:rsid w:val="602A902F"/>
    <w:rsid w:val="602B392A"/>
    <w:rsid w:val="602B6B32"/>
    <w:rsid w:val="602BDC5C"/>
    <w:rsid w:val="60302342"/>
    <w:rsid w:val="60326EF8"/>
    <w:rsid w:val="60330C4B"/>
    <w:rsid w:val="6038478C"/>
    <w:rsid w:val="603B68C7"/>
    <w:rsid w:val="603D1B6C"/>
    <w:rsid w:val="603E2D03"/>
    <w:rsid w:val="6040F27F"/>
    <w:rsid w:val="6040F2DC"/>
    <w:rsid w:val="604521A6"/>
    <w:rsid w:val="6046C8C1"/>
    <w:rsid w:val="604EB750"/>
    <w:rsid w:val="604F5B3B"/>
    <w:rsid w:val="60521ADE"/>
    <w:rsid w:val="6052A0F5"/>
    <w:rsid w:val="6058A3FB"/>
    <w:rsid w:val="6059D1C8"/>
    <w:rsid w:val="605F5F44"/>
    <w:rsid w:val="60605F20"/>
    <w:rsid w:val="60627171"/>
    <w:rsid w:val="60628372"/>
    <w:rsid w:val="606334F2"/>
    <w:rsid w:val="606345DB"/>
    <w:rsid w:val="6068A134"/>
    <w:rsid w:val="606D2F1A"/>
    <w:rsid w:val="606E38A0"/>
    <w:rsid w:val="606E4D6F"/>
    <w:rsid w:val="60706A90"/>
    <w:rsid w:val="6070E381"/>
    <w:rsid w:val="6071131C"/>
    <w:rsid w:val="60718F3D"/>
    <w:rsid w:val="60747D4D"/>
    <w:rsid w:val="6075458C"/>
    <w:rsid w:val="6075CCBB"/>
    <w:rsid w:val="607861AA"/>
    <w:rsid w:val="607D0CB7"/>
    <w:rsid w:val="607D5330"/>
    <w:rsid w:val="607D8A7B"/>
    <w:rsid w:val="60847A47"/>
    <w:rsid w:val="60881498"/>
    <w:rsid w:val="6088DA2A"/>
    <w:rsid w:val="608A00D7"/>
    <w:rsid w:val="608A64ED"/>
    <w:rsid w:val="608BA1EC"/>
    <w:rsid w:val="608DA288"/>
    <w:rsid w:val="608DD9EF"/>
    <w:rsid w:val="608E253A"/>
    <w:rsid w:val="608F94DD"/>
    <w:rsid w:val="60915E42"/>
    <w:rsid w:val="609318E2"/>
    <w:rsid w:val="60969FEA"/>
    <w:rsid w:val="6096BA35"/>
    <w:rsid w:val="609734CC"/>
    <w:rsid w:val="6098AB80"/>
    <w:rsid w:val="609A16E0"/>
    <w:rsid w:val="609ACF4E"/>
    <w:rsid w:val="609AE82C"/>
    <w:rsid w:val="609B4DE6"/>
    <w:rsid w:val="609D31D1"/>
    <w:rsid w:val="609DCB9B"/>
    <w:rsid w:val="60A25C8D"/>
    <w:rsid w:val="60A4D431"/>
    <w:rsid w:val="60A983FD"/>
    <w:rsid w:val="60ABC4D9"/>
    <w:rsid w:val="60B31575"/>
    <w:rsid w:val="60B51810"/>
    <w:rsid w:val="60BCD1A7"/>
    <w:rsid w:val="60BF014A"/>
    <w:rsid w:val="60C30541"/>
    <w:rsid w:val="60C526BF"/>
    <w:rsid w:val="60C62582"/>
    <w:rsid w:val="60C750F8"/>
    <w:rsid w:val="60C77324"/>
    <w:rsid w:val="60C778D1"/>
    <w:rsid w:val="60C87A63"/>
    <w:rsid w:val="60C92E1E"/>
    <w:rsid w:val="60CBB5FF"/>
    <w:rsid w:val="60CBD671"/>
    <w:rsid w:val="60D17C2E"/>
    <w:rsid w:val="60D2DAF4"/>
    <w:rsid w:val="60D30A42"/>
    <w:rsid w:val="60D3177B"/>
    <w:rsid w:val="60D3F384"/>
    <w:rsid w:val="60D484D2"/>
    <w:rsid w:val="60D57773"/>
    <w:rsid w:val="60D62000"/>
    <w:rsid w:val="60D7D427"/>
    <w:rsid w:val="60DD7B1E"/>
    <w:rsid w:val="60DF49EC"/>
    <w:rsid w:val="60E131BC"/>
    <w:rsid w:val="60E3ACC0"/>
    <w:rsid w:val="60E4F0EE"/>
    <w:rsid w:val="60E505B9"/>
    <w:rsid w:val="60E8BC14"/>
    <w:rsid w:val="60EAE26C"/>
    <w:rsid w:val="60EC91EC"/>
    <w:rsid w:val="60ED68F9"/>
    <w:rsid w:val="60ED9602"/>
    <w:rsid w:val="60F10695"/>
    <w:rsid w:val="60F4CC3D"/>
    <w:rsid w:val="60F5BC63"/>
    <w:rsid w:val="60F764E5"/>
    <w:rsid w:val="60F7E53F"/>
    <w:rsid w:val="60F80F08"/>
    <w:rsid w:val="60F89BE8"/>
    <w:rsid w:val="60FA8F12"/>
    <w:rsid w:val="6102BA34"/>
    <w:rsid w:val="610322C1"/>
    <w:rsid w:val="61048E78"/>
    <w:rsid w:val="6105AF3C"/>
    <w:rsid w:val="610683D7"/>
    <w:rsid w:val="6108DBEF"/>
    <w:rsid w:val="6109BB4F"/>
    <w:rsid w:val="610C41A1"/>
    <w:rsid w:val="610E72D8"/>
    <w:rsid w:val="610F28FC"/>
    <w:rsid w:val="610F5223"/>
    <w:rsid w:val="610F98A9"/>
    <w:rsid w:val="6114646F"/>
    <w:rsid w:val="611512A3"/>
    <w:rsid w:val="6115D4E6"/>
    <w:rsid w:val="6117BEEB"/>
    <w:rsid w:val="611AAED5"/>
    <w:rsid w:val="611BFD68"/>
    <w:rsid w:val="611DA491"/>
    <w:rsid w:val="611EC083"/>
    <w:rsid w:val="611ECB10"/>
    <w:rsid w:val="612181E2"/>
    <w:rsid w:val="6122EDFE"/>
    <w:rsid w:val="6126FC0A"/>
    <w:rsid w:val="6127349A"/>
    <w:rsid w:val="61273CD2"/>
    <w:rsid w:val="612836B9"/>
    <w:rsid w:val="612A5DE4"/>
    <w:rsid w:val="612A93B8"/>
    <w:rsid w:val="612C3E68"/>
    <w:rsid w:val="612C5D9D"/>
    <w:rsid w:val="61368F7B"/>
    <w:rsid w:val="6136EF40"/>
    <w:rsid w:val="6136F58A"/>
    <w:rsid w:val="6138ECFA"/>
    <w:rsid w:val="61391332"/>
    <w:rsid w:val="61391684"/>
    <w:rsid w:val="61397CB9"/>
    <w:rsid w:val="6139F3B9"/>
    <w:rsid w:val="613B1D77"/>
    <w:rsid w:val="613CCEA6"/>
    <w:rsid w:val="613D6FED"/>
    <w:rsid w:val="613EC7A3"/>
    <w:rsid w:val="61400F43"/>
    <w:rsid w:val="61425069"/>
    <w:rsid w:val="61492A7E"/>
    <w:rsid w:val="614BFE2C"/>
    <w:rsid w:val="6150A441"/>
    <w:rsid w:val="615109D0"/>
    <w:rsid w:val="6151DC74"/>
    <w:rsid w:val="61533F24"/>
    <w:rsid w:val="61548E69"/>
    <w:rsid w:val="615582C9"/>
    <w:rsid w:val="615BBC0F"/>
    <w:rsid w:val="615CC04E"/>
    <w:rsid w:val="615D25DD"/>
    <w:rsid w:val="615E086D"/>
    <w:rsid w:val="616216B0"/>
    <w:rsid w:val="61628723"/>
    <w:rsid w:val="61630E58"/>
    <w:rsid w:val="61634EA2"/>
    <w:rsid w:val="616836A8"/>
    <w:rsid w:val="616C159D"/>
    <w:rsid w:val="616F1880"/>
    <w:rsid w:val="616F5DC2"/>
    <w:rsid w:val="6171F21F"/>
    <w:rsid w:val="6172577E"/>
    <w:rsid w:val="617396E7"/>
    <w:rsid w:val="617643DA"/>
    <w:rsid w:val="6176EC7E"/>
    <w:rsid w:val="6178D2DD"/>
    <w:rsid w:val="6178ED4D"/>
    <w:rsid w:val="617AF352"/>
    <w:rsid w:val="617BB704"/>
    <w:rsid w:val="617C7F70"/>
    <w:rsid w:val="617DB133"/>
    <w:rsid w:val="617DE662"/>
    <w:rsid w:val="617F81C8"/>
    <w:rsid w:val="618082A1"/>
    <w:rsid w:val="6180D720"/>
    <w:rsid w:val="61896798"/>
    <w:rsid w:val="6190624B"/>
    <w:rsid w:val="619319DB"/>
    <w:rsid w:val="61962590"/>
    <w:rsid w:val="61992CC3"/>
    <w:rsid w:val="619C9A05"/>
    <w:rsid w:val="61A01EAB"/>
    <w:rsid w:val="61A08714"/>
    <w:rsid w:val="61A0FC4B"/>
    <w:rsid w:val="61A36140"/>
    <w:rsid w:val="61A41CFB"/>
    <w:rsid w:val="61A7366E"/>
    <w:rsid w:val="61A9504D"/>
    <w:rsid w:val="61AA065E"/>
    <w:rsid w:val="61AADB3D"/>
    <w:rsid w:val="61AC9494"/>
    <w:rsid w:val="61AD259F"/>
    <w:rsid w:val="61ADBDCF"/>
    <w:rsid w:val="61B0588D"/>
    <w:rsid w:val="61B362AD"/>
    <w:rsid w:val="61B39E09"/>
    <w:rsid w:val="61B42241"/>
    <w:rsid w:val="61B9FCFE"/>
    <w:rsid w:val="61BA7E18"/>
    <w:rsid w:val="61BE3E16"/>
    <w:rsid w:val="61BE4D1C"/>
    <w:rsid w:val="61BF8C39"/>
    <w:rsid w:val="61BFB3C5"/>
    <w:rsid w:val="61C07E3E"/>
    <w:rsid w:val="61C244DF"/>
    <w:rsid w:val="61C2B19A"/>
    <w:rsid w:val="61C6BE9E"/>
    <w:rsid w:val="61CCD2B1"/>
    <w:rsid w:val="61CE98CB"/>
    <w:rsid w:val="61CEE060"/>
    <w:rsid w:val="61D003CD"/>
    <w:rsid w:val="61D19285"/>
    <w:rsid w:val="61D2D76F"/>
    <w:rsid w:val="61D32B7A"/>
    <w:rsid w:val="61D4BA1F"/>
    <w:rsid w:val="61D53683"/>
    <w:rsid w:val="61D5F5C6"/>
    <w:rsid w:val="61DAA18F"/>
    <w:rsid w:val="61DFA065"/>
    <w:rsid w:val="61E5D25E"/>
    <w:rsid w:val="61E62881"/>
    <w:rsid w:val="61E7EEDD"/>
    <w:rsid w:val="61E84369"/>
    <w:rsid w:val="61EBD4C8"/>
    <w:rsid w:val="61F061B6"/>
    <w:rsid w:val="61F49D8F"/>
    <w:rsid w:val="61F70809"/>
    <w:rsid w:val="61FBBF31"/>
    <w:rsid w:val="61FBCA78"/>
    <w:rsid w:val="62001FD7"/>
    <w:rsid w:val="6203632C"/>
    <w:rsid w:val="6203C9D3"/>
    <w:rsid w:val="6206445D"/>
    <w:rsid w:val="620DC5EF"/>
    <w:rsid w:val="620E8792"/>
    <w:rsid w:val="620F0F7A"/>
    <w:rsid w:val="62101350"/>
    <w:rsid w:val="6213C331"/>
    <w:rsid w:val="62149DA5"/>
    <w:rsid w:val="62186B83"/>
    <w:rsid w:val="6219591A"/>
    <w:rsid w:val="62196239"/>
    <w:rsid w:val="621B66A1"/>
    <w:rsid w:val="621C2C9F"/>
    <w:rsid w:val="622154F1"/>
    <w:rsid w:val="62219063"/>
    <w:rsid w:val="6224CE1F"/>
    <w:rsid w:val="62270C03"/>
    <w:rsid w:val="62271CB2"/>
    <w:rsid w:val="6227AEEB"/>
    <w:rsid w:val="62280B20"/>
    <w:rsid w:val="622BC7CA"/>
    <w:rsid w:val="622C9CDE"/>
    <w:rsid w:val="622DBCEB"/>
    <w:rsid w:val="622E88D5"/>
    <w:rsid w:val="622FCE5D"/>
    <w:rsid w:val="622FD97B"/>
    <w:rsid w:val="623010A5"/>
    <w:rsid w:val="6231095B"/>
    <w:rsid w:val="62329B10"/>
    <w:rsid w:val="62335A88"/>
    <w:rsid w:val="623558F4"/>
    <w:rsid w:val="6237995E"/>
    <w:rsid w:val="6239488A"/>
    <w:rsid w:val="6239EE88"/>
    <w:rsid w:val="623AB9AB"/>
    <w:rsid w:val="624253DA"/>
    <w:rsid w:val="624450E4"/>
    <w:rsid w:val="6245D1D9"/>
    <w:rsid w:val="62463C9A"/>
    <w:rsid w:val="62463DF8"/>
    <w:rsid w:val="62466A96"/>
    <w:rsid w:val="624B3947"/>
    <w:rsid w:val="624CC3FF"/>
    <w:rsid w:val="624D5469"/>
    <w:rsid w:val="624D7046"/>
    <w:rsid w:val="62569DCA"/>
    <w:rsid w:val="62578BE8"/>
    <w:rsid w:val="6259E929"/>
    <w:rsid w:val="625AA262"/>
    <w:rsid w:val="625BCD4F"/>
    <w:rsid w:val="625D16A9"/>
    <w:rsid w:val="625DBEE2"/>
    <w:rsid w:val="625DFED6"/>
    <w:rsid w:val="6260228B"/>
    <w:rsid w:val="626469EA"/>
    <w:rsid w:val="62658DE0"/>
    <w:rsid w:val="62661DD2"/>
    <w:rsid w:val="626D6149"/>
    <w:rsid w:val="626E1E30"/>
    <w:rsid w:val="6270EA40"/>
    <w:rsid w:val="62731D32"/>
    <w:rsid w:val="627415CB"/>
    <w:rsid w:val="62751C88"/>
    <w:rsid w:val="6276F5D8"/>
    <w:rsid w:val="627A5596"/>
    <w:rsid w:val="627BCDCC"/>
    <w:rsid w:val="62801FED"/>
    <w:rsid w:val="6281D3CF"/>
    <w:rsid w:val="628410E7"/>
    <w:rsid w:val="6284AA62"/>
    <w:rsid w:val="6286E0FD"/>
    <w:rsid w:val="62873B83"/>
    <w:rsid w:val="628995DD"/>
    <w:rsid w:val="628DC042"/>
    <w:rsid w:val="62909E96"/>
    <w:rsid w:val="62915FF3"/>
    <w:rsid w:val="6292FBBA"/>
    <w:rsid w:val="62930188"/>
    <w:rsid w:val="6293D6B1"/>
    <w:rsid w:val="6294CEA8"/>
    <w:rsid w:val="6295845A"/>
    <w:rsid w:val="6296196E"/>
    <w:rsid w:val="62969F4F"/>
    <w:rsid w:val="629766DE"/>
    <w:rsid w:val="6297F23D"/>
    <w:rsid w:val="629C416D"/>
    <w:rsid w:val="629C946E"/>
    <w:rsid w:val="629F8433"/>
    <w:rsid w:val="629FD1BE"/>
    <w:rsid w:val="62A1B274"/>
    <w:rsid w:val="62A1D8E8"/>
    <w:rsid w:val="62A24F7E"/>
    <w:rsid w:val="62A287A0"/>
    <w:rsid w:val="62A346DF"/>
    <w:rsid w:val="62A6340C"/>
    <w:rsid w:val="62A6AD51"/>
    <w:rsid w:val="62A89192"/>
    <w:rsid w:val="62ACA062"/>
    <w:rsid w:val="62AD9F0C"/>
    <w:rsid w:val="62AF4DFA"/>
    <w:rsid w:val="62B09C71"/>
    <w:rsid w:val="62B25AC8"/>
    <w:rsid w:val="62B54504"/>
    <w:rsid w:val="62B5568C"/>
    <w:rsid w:val="62B8F63C"/>
    <w:rsid w:val="62BF32AA"/>
    <w:rsid w:val="62BF4378"/>
    <w:rsid w:val="62C207CF"/>
    <w:rsid w:val="62C326E5"/>
    <w:rsid w:val="62C703DC"/>
    <w:rsid w:val="62C7D2D9"/>
    <w:rsid w:val="62C99ABA"/>
    <w:rsid w:val="62CA4C4D"/>
    <w:rsid w:val="62CA5F81"/>
    <w:rsid w:val="62CE63FC"/>
    <w:rsid w:val="62CFDD79"/>
    <w:rsid w:val="62CFE1D5"/>
    <w:rsid w:val="62D23A9A"/>
    <w:rsid w:val="62D4CB4E"/>
    <w:rsid w:val="62D8539F"/>
    <w:rsid w:val="62DD7C3E"/>
    <w:rsid w:val="62DDA4E3"/>
    <w:rsid w:val="62E2CA2F"/>
    <w:rsid w:val="62E52F54"/>
    <w:rsid w:val="62E55E4E"/>
    <w:rsid w:val="62E5C629"/>
    <w:rsid w:val="62E7FF72"/>
    <w:rsid w:val="62E9EFA8"/>
    <w:rsid w:val="62EA8FBB"/>
    <w:rsid w:val="62EF6CF0"/>
    <w:rsid w:val="62EFE741"/>
    <w:rsid w:val="62EFF61C"/>
    <w:rsid w:val="62F07517"/>
    <w:rsid w:val="62F0A5A0"/>
    <w:rsid w:val="62F27C8B"/>
    <w:rsid w:val="62F5A1D2"/>
    <w:rsid w:val="62F76288"/>
    <w:rsid w:val="62F936B2"/>
    <w:rsid w:val="62F95644"/>
    <w:rsid w:val="62F9A45C"/>
    <w:rsid w:val="62FCD29D"/>
    <w:rsid w:val="62FFCB9F"/>
    <w:rsid w:val="63080293"/>
    <w:rsid w:val="630B1873"/>
    <w:rsid w:val="630EECA0"/>
    <w:rsid w:val="630FD6A4"/>
    <w:rsid w:val="63129386"/>
    <w:rsid w:val="63178807"/>
    <w:rsid w:val="631A25CB"/>
    <w:rsid w:val="631D214C"/>
    <w:rsid w:val="631D4927"/>
    <w:rsid w:val="631DF309"/>
    <w:rsid w:val="63213466"/>
    <w:rsid w:val="6324F944"/>
    <w:rsid w:val="6325E9B9"/>
    <w:rsid w:val="632A6B4B"/>
    <w:rsid w:val="632D6B3E"/>
    <w:rsid w:val="632DAF72"/>
    <w:rsid w:val="632E1463"/>
    <w:rsid w:val="632F9ADA"/>
    <w:rsid w:val="6330B033"/>
    <w:rsid w:val="6331C2E8"/>
    <w:rsid w:val="633244DC"/>
    <w:rsid w:val="63357066"/>
    <w:rsid w:val="6338445C"/>
    <w:rsid w:val="633C427E"/>
    <w:rsid w:val="633C449E"/>
    <w:rsid w:val="633F4E9D"/>
    <w:rsid w:val="6340D16A"/>
    <w:rsid w:val="6340D302"/>
    <w:rsid w:val="6344079E"/>
    <w:rsid w:val="6344D88F"/>
    <w:rsid w:val="63462999"/>
    <w:rsid w:val="634E7A08"/>
    <w:rsid w:val="634EA8F9"/>
    <w:rsid w:val="635149D7"/>
    <w:rsid w:val="63517935"/>
    <w:rsid w:val="6351DDAE"/>
    <w:rsid w:val="635250D6"/>
    <w:rsid w:val="6352A7BD"/>
    <w:rsid w:val="635655D2"/>
    <w:rsid w:val="63574891"/>
    <w:rsid w:val="635C69E4"/>
    <w:rsid w:val="635F40E1"/>
    <w:rsid w:val="63600E4F"/>
    <w:rsid w:val="6360FA51"/>
    <w:rsid w:val="6361B4E6"/>
    <w:rsid w:val="6361CF23"/>
    <w:rsid w:val="6362067E"/>
    <w:rsid w:val="6362535D"/>
    <w:rsid w:val="636B5271"/>
    <w:rsid w:val="636C306C"/>
    <w:rsid w:val="636DCE04"/>
    <w:rsid w:val="636E9449"/>
    <w:rsid w:val="636EBC13"/>
    <w:rsid w:val="636F08F7"/>
    <w:rsid w:val="637056D5"/>
    <w:rsid w:val="6370BFB2"/>
    <w:rsid w:val="63713A97"/>
    <w:rsid w:val="637394F4"/>
    <w:rsid w:val="637437BA"/>
    <w:rsid w:val="63750CF4"/>
    <w:rsid w:val="63757030"/>
    <w:rsid w:val="63764FDB"/>
    <w:rsid w:val="637740E9"/>
    <w:rsid w:val="6378773E"/>
    <w:rsid w:val="6378CD00"/>
    <w:rsid w:val="637B569E"/>
    <w:rsid w:val="637D576A"/>
    <w:rsid w:val="637E2656"/>
    <w:rsid w:val="6381E9E3"/>
    <w:rsid w:val="63830388"/>
    <w:rsid w:val="63853E35"/>
    <w:rsid w:val="638670DA"/>
    <w:rsid w:val="63883B68"/>
    <w:rsid w:val="63885323"/>
    <w:rsid w:val="638DA36B"/>
    <w:rsid w:val="638F5EA3"/>
    <w:rsid w:val="638F86EF"/>
    <w:rsid w:val="6390A49B"/>
    <w:rsid w:val="63920E03"/>
    <w:rsid w:val="639339FB"/>
    <w:rsid w:val="6395EDFC"/>
    <w:rsid w:val="639657F1"/>
    <w:rsid w:val="63969A2E"/>
    <w:rsid w:val="63976B32"/>
    <w:rsid w:val="6397F984"/>
    <w:rsid w:val="63991B18"/>
    <w:rsid w:val="6399B890"/>
    <w:rsid w:val="639A6738"/>
    <w:rsid w:val="639C9327"/>
    <w:rsid w:val="639CE78C"/>
    <w:rsid w:val="639D0C8C"/>
    <w:rsid w:val="639E3EE7"/>
    <w:rsid w:val="639EABBE"/>
    <w:rsid w:val="639EF0EA"/>
    <w:rsid w:val="63A09B12"/>
    <w:rsid w:val="63A33C2B"/>
    <w:rsid w:val="63A52498"/>
    <w:rsid w:val="63A557EC"/>
    <w:rsid w:val="63A58307"/>
    <w:rsid w:val="63A68EC8"/>
    <w:rsid w:val="63A710E1"/>
    <w:rsid w:val="63A75294"/>
    <w:rsid w:val="63AB95EF"/>
    <w:rsid w:val="63ADF76A"/>
    <w:rsid w:val="63AF8C5B"/>
    <w:rsid w:val="63B1E663"/>
    <w:rsid w:val="63B21E36"/>
    <w:rsid w:val="63B38B7C"/>
    <w:rsid w:val="63B446D0"/>
    <w:rsid w:val="63B45712"/>
    <w:rsid w:val="63B63D0A"/>
    <w:rsid w:val="63B7BAEF"/>
    <w:rsid w:val="63B86387"/>
    <w:rsid w:val="63BA7285"/>
    <w:rsid w:val="63BEA493"/>
    <w:rsid w:val="63BEA9E3"/>
    <w:rsid w:val="63BF33E1"/>
    <w:rsid w:val="63C02B44"/>
    <w:rsid w:val="63C1D844"/>
    <w:rsid w:val="63C1F486"/>
    <w:rsid w:val="63C34818"/>
    <w:rsid w:val="63C44C44"/>
    <w:rsid w:val="63C4E997"/>
    <w:rsid w:val="63C813C6"/>
    <w:rsid w:val="63C89B7A"/>
    <w:rsid w:val="63C9FFE3"/>
    <w:rsid w:val="63CA1E7D"/>
    <w:rsid w:val="63CB9EBE"/>
    <w:rsid w:val="63CD1FD6"/>
    <w:rsid w:val="63CFE5DF"/>
    <w:rsid w:val="63D84765"/>
    <w:rsid w:val="63DB8988"/>
    <w:rsid w:val="63E029BD"/>
    <w:rsid w:val="63E27530"/>
    <w:rsid w:val="63E2BCB9"/>
    <w:rsid w:val="63E2C28C"/>
    <w:rsid w:val="63E32616"/>
    <w:rsid w:val="63EB9ABC"/>
    <w:rsid w:val="63F00CAB"/>
    <w:rsid w:val="63F1A996"/>
    <w:rsid w:val="63F2565E"/>
    <w:rsid w:val="63F33D56"/>
    <w:rsid w:val="63F75A19"/>
    <w:rsid w:val="63FB18B1"/>
    <w:rsid w:val="63FB97BC"/>
    <w:rsid w:val="63FD47F4"/>
    <w:rsid w:val="63FD5C83"/>
    <w:rsid w:val="63FE0D57"/>
    <w:rsid w:val="63FEFF1C"/>
    <w:rsid w:val="63FF1220"/>
    <w:rsid w:val="63FF6DD9"/>
    <w:rsid w:val="640302F5"/>
    <w:rsid w:val="640314E5"/>
    <w:rsid w:val="640317C8"/>
    <w:rsid w:val="64039135"/>
    <w:rsid w:val="640644DB"/>
    <w:rsid w:val="64071E05"/>
    <w:rsid w:val="64072BCC"/>
    <w:rsid w:val="64096EC3"/>
    <w:rsid w:val="640B94D6"/>
    <w:rsid w:val="640C0A6B"/>
    <w:rsid w:val="6415DB00"/>
    <w:rsid w:val="6415DC1C"/>
    <w:rsid w:val="641747BE"/>
    <w:rsid w:val="6418FB8C"/>
    <w:rsid w:val="641ABC24"/>
    <w:rsid w:val="641B0483"/>
    <w:rsid w:val="641CCF7D"/>
    <w:rsid w:val="641EAFFF"/>
    <w:rsid w:val="64212ECB"/>
    <w:rsid w:val="6421E6D0"/>
    <w:rsid w:val="6422880B"/>
    <w:rsid w:val="642536C4"/>
    <w:rsid w:val="64253FA8"/>
    <w:rsid w:val="6425A9A3"/>
    <w:rsid w:val="6427710F"/>
    <w:rsid w:val="642934D2"/>
    <w:rsid w:val="642B743A"/>
    <w:rsid w:val="642C537F"/>
    <w:rsid w:val="643197F7"/>
    <w:rsid w:val="64336626"/>
    <w:rsid w:val="64342320"/>
    <w:rsid w:val="6434C52C"/>
    <w:rsid w:val="6439309B"/>
    <w:rsid w:val="6439AC13"/>
    <w:rsid w:val="643A909E"/>
    <w:rsid w:val="643B9CD5"/>
    <w:rsid w:val="643CCE91"/>
    <w:rsid w:val="643D4470"/>
    <w:rsid w:val="64407A7D"/>
    <w:rsid w:val="6441319A"/>
    <w:rsid w:val="644164C1"/>
    <w:rsid w:val="6441A61D"/>
    <w:rsid w:val="644218BF"/>
    <w:rsid w:val="6446E12D"/>
    <w:rsid w:val="64481671"/>
    <w:rsid w:val="644D5C38"/>
    <w:rsid w:val="644F2CCB"/>
    <w:rsid w:val="6450635D"/>
    <w:rsid w:val="64517B55"/>
    <w:rsid w:val="6452E17C"/>
    <w:rsid w:val="6453B235"/>
    <w:rsid w:val="6453BD52"/>
    <w:rsid w:val="64540645"/>
    <w:rsid w:val="6454C69D"/>
    <w:rsid w:val="6454DC22"/>
    <w:rsid w:val="645534BC"/>
    <w:rsid w:val="6456E92C"/>
    <w:rsid w:val="645D94A8"/>
    <w:rsid w:val="645DE47F"/>
    <w:rsid w:val="64611532"/>
    <w:rsid w:val="64630AFC"/>
    <w:rsid w:val="646B5ECE"/>
    <w:rsid w:val="646CAE0D"/>
    <w:rsid w:val="646D435D"/>
    <w:rsid w:val="6479715A"/>
    <w:rsid w:val="647B57E4"/>
    <w:rsid w:val="647BFA93"/>
    <w:rsid w:val="647E9BE6"/>
    <w:rsid w:val="6480E21D"/>
    <w:rsid w:val="64823AEA"/>
    <w:rsid w:val="6483A26E"/>
    <w:rsid w:val="648CB25A"/>
    <w:rsid w:val="648E8910"/>
    <w:rsid w:val="648FCD30"/>
    <w:rsid w:val="6490CDF5"/>
    <w:rsid w:val="64964300"/>
    <w:rsid w:val="64965696"/>
    <w:rsid w:val="6496A810"/>
    <w:rsid w:val="649A9522"/>
    <w:rsid w:val="64A1656E"/>
    <w:rsid w:val="64A2AE63"/>
    <w:rsid w:val="64A37EE6"/>
    <w:rsid w:val="64A3ACFF"/>
    <w:rsid w:val="64A44708"/>
    <w:rsid w:val="64A5AFE1"/>
    <w:rsid w:val="64AACCA7"/>
    <w:rsid w:val="64AB47AD"/>
    <w:rsid w:val="64AEBEF5"/>
    <w:rsid w:val="64B3B411"/>
    <w:rsid w:val="64B41326"/>
    <w:rsid w:val="64B4CEFD"/>
    <w:rsid w:val="64B5A52A"/>
    <w:rsid w:val="64B5E0B7"/>
    <w:rsid w:val="64B81082"/>
    <w:rsid w:val="64B89E46"/>
    <w:rsid w:val="64B9B50D"/>
    <w:rsid w:val="64B9BB84"/>
    <w:rsid w:val="64BC87D2"/>
    <w:rsid w:val="64C008D4"/>
    <w:rsid w:val="64C091A8"/>
    <w:rsid w:val="64C0C16B"/>
    <w:rsid w:val="64C20C4C"/>
    <w:rsid w:val="64C228FB"/>
    <w:rsid w:val="64C56D76"/>
    <w:rsid w:val="64C7796B"/>
    <w:rsid w:val="64C89954"/>
    <w:rsid w:val="64CE8D3A"/>
    <w:rsid w:val="64CF3C7B"/>
    <w:rsid w:val="64CF48E2"/>
    <w:rsid w:val="64D1483D"/>
    <w:rsid w:val="64D1E447"/>
    <w:rsid w:val="64D1EC25"/>
    <w:rsid w:val="64D33A51"/>
    <w:rsid w:val="64D3535F"/>
    <w:rsid w:val="64D4F270"/>
    <w:rsid w:val="64D6C14C"/>
    <w:rsid w:val="64D8E4D7"/>
    <w:rsid w:val="64DA0D0B"/>
    <w:rsid w:val="64DAE3DD"/>
    <w:rsid w:val="64E3C5F8"/>
    <w:rsid w:val="64E454B4"/>
    <w:rsid w:val="64EA35B6"/>
    <w:rsid w:val="64ECAA95"/>
    <w:rsid w:val="64ED7167"/>
    <w:rsid w:val="64ED8FA4"/>
    <w:rsid w:val="64ED9F83"/>
    <w:rsid w:val="64EE2549"/>
    <w:rsid w:val="64EE9333"/>
    <w:rsid w:val="64EF70E9"/>
    <w:rsid w:val="64F01DA9"/>
    <w:rsid w:val="64F03A8F"/>
    <w:rsid w:val="64F0A53F"/>
    <w:rsid w:val="64F3DE75"/>
    <w:rsid w:val="64F4F577"/>
    <w:rsid w:val="64F67E36"/>
    <w:rsid w:val="64F8F57B"/>
    <w:rsid w:val="64FAE5CB"/>
    <w:rsid w:val="64FE02FB"/>
    <w:rsid w:val="6501FF95"/>
    <w:rsid w:val="65066561"/>
    <w:rsid w:val="6506A975"/>
    <w:rsid w:val="6507653C"/>
    <w:rsid w:val="6507CE1D"/>
    <w:rsid w:val="650A14D8"/>
    <w:rsid w:val="65118841"/>
    <w:rsid w:val="6512A520"/>
    <w:rsid w:val="65149C6B"/>
    <w:rsid w:val="6514E687"/>
    <w:rsid w:val="6515FAEC"/>
    <w:rsid w:val="65173D95"/>
    <w:rsid w:val="651788D2"/>
    <w:rsid w:val="6517B77B"/>
    <w:rsid w:val="651B9514"/>
    <w:rsid w:val="65222413"/>
    <w:rsid w:val="6523543F"/>
    <w:rsid w:val="652829CD"/>
    <w:rsid w:val="6529AC3A"/>
    <w:rsid w:val="652CB5B9"/>
    <w:rsid w:val="652DA5EA"/>
    <w:rsid w:val="652DEAE6"/>
    <w:rsid w:val="652F7528"/>
    <w:rsid w:val="6537324C"/>
    <w:rsid w:val="65377BDA"/>
    <w:rsid w:val="653B2006"/>
    <w:rsid w:val="6540799A"/>
    <w:rsid w:val="6541C869"/>
    <w:rsid w:val="6547DA41"/>
    <w:rsid w:val="654A4AC0"/>
    <w:rsid w:val="654AE26C"/>
    <w:rsid w:val="654DC073"/>
    <w:rsid w:val="65520F3A"/>
    <w:rsid w:val="6553673D"/>
    <w:rsid w:val="6553A807"/>
    <w:rsid w:val="6553E186"/>
    <w:rsid w:val="6555F043"/>
    <w:rsid w:val="6557025A"/>
    <w:rsid w:val="6559AA28"/>
    <w:rsid w:val="655A870E"/>
    <w:rsid w:val="655C6962"/>
    <w:rsid w:val="655CEE09"/>
    <w:rsid w:val="655EF0CD"/>
    <w:rsid w:val="65602FAC"/>
    <w:rsid w:val="656B20A0"/>
    <w:rsid w:val="656B332B"/>
    <w:rsid w:val="656C9CD0"/>
    <w:rsid w:val="656DBA90"/>
    <w:rsid w:val="656E7977"/>
    <w:rsid w:val="656EB083"/>
    <w:rsid w:val="6570E0FA"/>
    <w:rsid w:val="6571CC64"/>
    <w:rsid w:val="65735ECF"/>
    <w:rsid w:val="657383CC"/>
    <w:rsid w:val="65755A4C"/>
    <w:rsid w:val="65762CBC"/>
    <w:rsid w:val="657C8A7F"/>
    <w:rsid w:val="657D1771"/>
    <w:rsid w:val="657D2E79"/>
    <w:rsid w:val="6580449B"/>
    <w:rsid w:val="65850241"/>
    <w:rsid w:val="6586A6B4"/>
    <w:rsid w:val="65885AF7"/>
    <w:rsid w:val="658937B0"/>
    <w:rsid w:val="6589EC7E"/>
    <w:rsid w:val="658B957A"/>
    <w:rsid w:val="658DFFFC"/>
    <w:rsid w:val="658E5B1E"/>
    <w:rsid w:val="658F39FC"/>
    <w:rsid w:val="658FDA96"/>
    <w:rsid w:val="65900C1E"/>
    <w:rsid w:val="65901A30"/>
    <w:rsid w:val="65929054"/>
    <w:rsid w:val="6595338D"/>
    <w:rsid w:val="659539A2"/>
    <w:rsid w:val="65963735"/>
    <w:rsid w:val="65970D78"/>
    <w:rsid w:val="659AB8DF"/>
    <w:rsid w:val="659B2634"/>
    <w:rsid w:val="65A074D6"/>
    <w:rsid w:val="65A6607F"/>
    <w:rsid w:val="65AA7B7B"/>
    <w:rsid w:val="65AE6DCA"/>
    <w:rsid w:val="65B17382"/>
    <w:rsid w:val="65B1C677"/>
    <w:rsid w:val="65B27CE9"/>
    <w:rsid w:val="65B3058A"/>
    <w:rsid w:val="65B5E643"/>
    <w:rsid w:val="65B69798"/>
    <w:rsid w:val="65B6DFDB"/>
    <w:rsid w:val="65B7BA9A"/>
    <w:rsid w:val="65B94D6B"/>
    <w:rsid w:val="65BA2490"/>
    <w:rsid w:val="65BE0919"/>
    <w:rsid w:val="65BE4A98"/>
    <w:rsid w:val="65BF4F74"/>
    <w:rsid w:val="65C10725"/>
    <w:rsid w:val="65C5D961"/>
    <w:rsid w:val="65C91241"/>
    <w:rsid w:val="65C935A5"/>
    <w:rsid w:val="65C99B5B"/>
    <w:rsid w:val="65CB2916"/>
    <w:rsid w:val="65D25906"/>
    <w:rsid w:val="65D30CF7"/>
    <w:rsid w:val="65D65CC9"/>
    <w:rsid w:val="65D923CE"/>
    <w:rsid w:val="65D99AB1"/>
    <w:rsid w:val="65DCEEDC"/>
    <w:rsid w:val="65E029AE"/>
    <w:rsid w:val="65E03B9B"/>
    <w:rsid w:val="65E13AFF"/>
    <w:rsid w:val="65E21631"/>
    <w:rsid w:val="65E3D4A1"/>
    <w:rsid w:val="65E6CCAB"/>
    <w:rsid w:val="65E990D7"/>
    <w:rsid w:val="65EB15C4"/>
    <w:rsid w:val="65EB6941"/>
    <w:rsid w:val="65EB7173"/>
    <w:rsid w:val="65EBA38A"/>
    <w:rsid w:val="65EC0F5B"/>
    <w:rsid w:val="65EF529B"/>
    <w:rsid w:val="65F1FA94"/>
    <w:rsid w:val="65F2A055"/>
    <w:rsid w:val="65F55DC0"/>
    <w:rsid w:val="65F7CA8A"/>
    <w:rsid w:val="65F7D88C"/>
    <w:rsid w:val="65FF5107"/>
    <w:rsid w:val="66039FEC"/>
    <w:rsid w:val="6604A8C9"/>
    <w:rsid w:val="6604DAFA"/>
    <w:rsid w:val="6605A449"/>
    <w:rsid w:val="66066016"/>
    <w:rsid w:val="660862F2"/>
    <w:rsid w:val="6608A97A"/>
    <w:rsid w:val="660C16A7"/>
    <w:rsid w:val="660CCE53"/>
    <w:rsid w:val="660CE646"/>
    <w:rsid w:val="660FE14A"/>
    <w:rsid w:val="660FEF5A"/>
    <w:rsid w:val="66137CCC"/>
    <w:rsid w:val="6614B9F2"/>
    <w:rsid w:val="6616F557"/>
    <w:rsid w:val="661725E7"/>
    <w:rsid w:val="661BA97C"/>
    <w:rsid w:val="661DC3E4"/>
    <w:rsid w:val="662129BF"/>
    <w:rsid w:val="66222D53"/>
    <w:rsid w:val="66246D34"/>
    <w:rsid w:val="662497DC"/>
    <w:rsid w:val="662770F8"/>
    <w:rsid w:val="662C2BF2"/>
    <w:rsid w:val="662CC5C4"/>
    <w:rsid w:val="662D5DDB"/>
    <w:rsid w:val="662E7F8B"/>
    <w:rsid w:val="6631D377"/>
    <w:rsid w:val="66320A22"/>
    <w:rsid w:val="6633517A"/>
    <w:rsid w:val="6633732D"/>
    <w:rsid w:val="6634450A"/>
    <w:rsid w:val="6637B063"/>
    <w:rsid w:val="663BB288"/>
    <w:rsid w:val="663C9CFE"/>
    <w:rsid w:val="663D2B18"/>
    <w:rsid w:val="663E033D"/>
    <w:rsid w:val="663FD1F0"/>
    <w:rsid w:val="664109A7"/>
    <w:rsid w:val="664246C2"/>
    <w:rsid w:val="6643778A"/>
    <w:rsid w:val="664A5684"/>
    <w:rsid w:val="664B8FB1"/>
    <w:rsid w:val="664D69E5"/>
    <w:rsid w:val="664F9E1F"/>
    <w:rsid w:val="664FB1C1"/>
    <w:rsid w:val="66535DFA"/>
    <w:rsid w:val="66548E88"/>
    <w:rsid w:val="66554B5C"/>
    <w:rsid w:val="6655DEF6"/>
    <w:rsid w:val="6656D563"/>
    <w:rsid w:val="665BE77A"/>
    <w:rsid w:val="665E9EBE"/>
    <w:rsid w:val="6662E9D2"/>
    <w:rsid w:val="6664AACC"/>
    <w:rsid w:val="6664CEFB"/>
    <w:rsid w:val="66666059"/>
    <w:rsid w:val="6666B132"/>
    <w:rsid w:val="6666E7E9"/>
    <w:rsid w:val="6667DBDF"/>
    <w:rsid w:val="66689507"/>
    <w:rsid w:val="666C3D12"/>
    <w:rsid w:val="667226C3"/>
    <w:rsid w:val="6672B174"/>
    <w:rsid w:val="66750827"/>
    <w:rsid w:val="6675B591"/>
    <w:rsid w:val="667A20B5"/>
    <w:rsid w:val="667A4A6D"/>
    <w:rsid w:val="667DE4CD"/>
    <w:rsid w:val="667E8291"/>
    <w:rsid w:val="667ED3E0"/>
    <w:rsid w:val="667EF23C"/>
    <w:rsid w:val="667F0699"/>
    <w:rsid w:val="667FBA32"/>
    <w:rsid w:val="6680088B"/>
    <w:rsid w:val="66804855"/>
    <w:rsid w:val="66822854"/>
    <w:rsid w:val="66827EA2"/>
    <w:rsid w:val="6684919F"/>
    <w:rsid w:val="66897B25"/>
    <w:rsid w:val="668A16BB"/>
    <w:rsid w:val="668BEF17"/>
    <w:rsid w:val="66905491"/>
    <w:rsid w:val="6693EFCA"/>
    <w:rsid w:val="669457BE"/>
    <w:rsid w:val="66951CBB"/>
    <w:rsid w:val="669CAEF2"/>
    <w:rsid w:val="669D4DFF"/>
    <w:rsid w:val="66A30CB0"/>
    <w:rsid w:val="66A658AB"/>
    <w:rsid w:val="66A822AC"/>
    <w:rsid w:val="66AC6803"/>
    <w:rsid w:val="66B5E516"/>
    <w:rsid w:val="66B64311"/>
    <w:rsid w:val="66B677C7"/>
    <w:rsid w:val="66B98613"/>
    <w:rsid w:val="66B9B2EF"/>
    <w:rsid w:val="66BA8EFE"/>
    <w:rsid w:val="66BAAA45"/>
    <w:rsid w:val="66BCA263"/>
    <w:rsid w:val="66BD230A"/>
    <w:rsid w:val="66BDAB53"/>
    <w:rsid w:val="66C2ED41"/>
    <w:rsid w:val="66C8EA81"/>
    <w:rsid w:val="66C98817"/>
    <w:rsid w:val="66CED8A0"/>
    <w:rsid w:val="66D11C35"/>
    <w:rsid w:val="66D13739"/>
    <w:rsid w:val="66D433E9"/>
    <w:rsid w:val="66D68A85"/>
    <w:rsid w:val="66D709C8"/>
    <w:rsid w:val="66D7E2B8"/>
    <w:rsid w:val="66D8EBBA"/>
    <w:rsid w:val="66D93F34"/>
    <w:rsid w:val="66DB0C6E"/>
    <w:rsid w:val="66DB6127"/>
    <w:rsid w:val="66DCEF2E"/>
    <w:rsid w:val="66DE53F9"/>
    <w:rsid w:val="66DF1187"/>
    <w:rsid w:val="66DF8901"/>
    <w:rsid w:val="66E315A4"/>
    <w:rsid w:val="66E33919"/>
    <w:rsid w:val="66E37A78"/>
    <w:rsid w:val="66E5069B"/>
    <w:rsid w:val="66E7BAD6"/>
    <w:rsid w:val="66EA5562"/>
    <w:rsid w:val="66EB549B"/>
    <w:rsid w:val="66ECB911"/>
    <w:rsid w:val="66EDD60F"/>
    <w:rsid w:val="66EE7477"/>
    <w:rsid w:val="66EEF222"/>
    <w:rsid w:val="66F51FA2"/>
    <w:rsid w:val="66F6523A"/>
    <w:rsid w:val="66F889DD"/>
    <w:rsid w:val="66F908D2"/>
    <w:rsid w:val="66F90FEB"/>
    <w:rsid w:val="66FA42F0"/>
    <w:rsid w:val="66FB287B"/>
    <w:rsid w:val="66FBF52F"/>
    <w:rsid w:val="66FC48E5"/>
    <w:rsid w:val="66FD169D"/>
    <w:rsid w:val="6705AFAE"/>
    <w:rsid w:val="67070DE7"/>
    <w:rsid w:val="67094616"/>
    <w:rsid w:val="670A8CF7"/>
    <w:rsid w:val="670ADDA0"/>
    <w:rsid w:val="670E945D"/>
    <w:rsid w:val="6710846C"/>
    <w:rsid w:val="6713B733"/>
    <w:rsid w:val="67187827"/>
    <w:rsid w:val="671A31AD"/>
    <w:rsid w:val="671AA432"/>
    <w:rsid w:val="671CA4EA"/>
    <w:rsid w:val="6722A4DE"/>
    <w:rsid w:val="6722EF5A"/>
    <w:rsid w:val="672579D1"/>
    <w:rsid w:val="67272144"/>
    <w:rsid w:val="672765DE"/>
    <w:rsid w:val="67279916"/>
    <w:rsid w:val="6727B011"/>
    <w:rsid w:val="6729063E"/>
    <w:rsid w:val="672B472F"/>
    <w:rsid w:val="672B8D5B"/>
    <w:rsid w:val="672E5D48"/>
    <w:rsid w:val="6732B74E"/>
    <w:rsid w:val="673327D6"/>
    <w:rsid w:val="67340473"/>
    <w:rsid w:val="673505C6"/>
    <w:rsid w:val="67360AFE"/>
    <w:rsid w:val="673943A1"/>
    <w:rsid w:val="67398CF7"/>
    <w:rsid w:val="673BEBDA"/>
    <w:rsid w:val="673ED951"/>
    <w:rsid w:val="673F45E0"/>
    <w:rsid w:val="673F9A92"/>
    <w:rsid w:val="6740ED4D"/>
    <w:rsid w:val="6740F639"/>
    <w:rsid w:val="6742C703"/>
    <w:rsid w:val="67431037"/>
    <w:rsid w:val="67469CED"/>
    <w:rsid w:val="6746E918"/>
    <w:rsid w:val="67475291"/>
    <w:rsid w:val="674859FE"/>
    <w:rsid w:val="67490F7F"/>
    <w:rsid w:val="674A8648"/>
    <w:rsid w:val="674AC2D0"/>
    <w:rsid w:val="674C3C8C"/>
    <w:rsid w:val="674FB2D9"/>
    <w:rsid w:val="6751FA8B"/>
    <w:rsid w:val="6752D3BA"/>
    <w:rsid w:val="6754FEDB"/>
    <w:rsid w:val="675516B3"/>
    <w:rsid w:val="6755C490"/>
    <w:rsid w:val="67560297"/>
    <w:rsid w:val="675727D3"/>
    <w:rsid w:val="67576E22"/>
    <w:rsid w:val="6758EC30"/>
    <w:rsid w:val="675AAA8B"/>
    <w:rsid w:val="675ABC27"/>
    <w:rsid w:val="675CD786"/>
    <w:rsid w:val="675DE663"/>
    <w:rsid w:val="675E772C"/>
    <w:rsid w:val="675EE714"/>
    <w:rsid w:val="676292FF"/>
    <w:rsid w:val="676451CD"/>
    <w:rsid w:val="67665CBD"/>
    <w:rsid w:val="676B2D5D"/>
    <w:rsid w:val="676D762B"/>
    <w:rsid w:val="6772829D"/>
    <w:rsid w:val="67784230"/>
    <w:rsid w:val="6779AB81"/>
    <w:rsid w:val="677A19EF"/>
    <w:rsid w:val="677C939D"/>
    <w:rsid w:val="677FEBE2"/>
    <w:rsid w:val="677FECCF"/>
    <w:rsid w:val="67816929"/>
    <w:rsid w:val="6782DC5F"/>
    <w:rsid w:val="67834027"/>
    <w:rsid w:val="67837181"/>
    <w:rsid w:val="6789ACD4"/>
    <w:rsid w:val="678CBF34"/>
    <w:rsid w:val="678DD504"/>
    <w:rsid w:val="678DD85B"/>
    <w:rsid w:val="678FC0F0"/>
    <w:rsid w:val="67922F42"/>
    <w:rsid w:val="67947BB5"/>
    <w:rsid w:val="6794E0CA"/>
    <w:rsid w:val="6795AE1F"/>
    <w:rsid w:val="679CAFD1"/>
    <w:rsid w:val="679F84B6"/>
    <w:rsid w:val="679FD902"/>
    <w:rsid w:val="67A67465"/>
    <w:rsid w:val="67A72353"/>
    <w:rsid w:val="67A81EA6"/>
    <w:rsid w:val="67AA101C"/>
    <w:rsid w:val="67AAFFA2"/>
    <w:rsid w:val="67AB9BF0"/>
    <w:rsid w:val="67AC9393"/>
    <w:rsid w:val="67ACA497"/>
    <w:rsid w:val="67ADB23F"/>
    <w:rsid w:val="67B02609"/>
    <w:rsid w:val="67B0F14D"/>
    <w:rsid w:val="67B2AE02"/>
    <w:rsid w:val="67B5A9B0"/>
    <w:rsid w:val="67B60145"/>
    <w:rsid w:val="67B6D661"/>
    <w:rsid w:val="67B6E390"/>
    <w:rsid w:val="67BFDCBE"/>
    <w:rsid w:val="67C17744"/>
    <w:rsid w:val="67C1A046"/>
    <w:rsid w:val="67C1AB75"/>
    <w:rsid w:val="67C4B578"/>
    <w:rsid w:val="67C963B5"/>
    <w:rsid w:val="67CAD3AB"/>
    <w:rsid w:val="67CAF452"/>
    <w:rsid w:val="67CB2DE7"/>
    <w:rsid w:val="67D023AE"/>
    <w:rsid w:val="67D80259"/>
    <w:rsid w:val="67D91DD3"/>
    <w:rsid w:val="67D99551"/>
    <w:rsid w:val="67D9DE1D"/>
    <w:rsid w:val="67DB3784"/>
    <w:rsid w:val="67DCEC23"/>
    <w:rsid w:val="67DE6469"/>
    <w:rsid w:val="67E12908"/>
    <w:rsid w:val="67E1432C"/>
    <w:rsid w:val="67E85A30"/>
    <w:rsid w:val="67EA1E96"/>
    <w:rsid w:val="67EAF8BA"/>
    <w:rsid w:val="67F019E6"/>
    <w:rsid w:val="67F0FF6B"/>
    <w:rsid w:val="67F179B6"/>
    <w:rsid w:val="67F4657F"/>
    <w:rsid w:val="67F6ADD3"/>
    <w:rsid w:val="67F90514"/>
    <w:rsid w:val="67F9AB55"/>
    <w:rsid w:val="67FB3FA9"/>
    <w:rsid w:val="67FFC651"/>
    <w:rsid w:val="68054235"/>
    <w:rsid w:val="6807FBD5"/>
    <w:rsid w:val="68087A11"/>
    <w:rsid w:val="680BA089"/>
    <w:rsid w:val="680EB20F"/>
    <w:rsid w:val="680F0F06"/>
    <w:rsid w:val="680F2E23"/>
    <w:rsid w:val="6811A4B6"/>
    <w:rsid w:val="6813881E"/>
    <w:rsid w:val="68146B40"/>
    <w:rsid w:val="681762E4"/>
    <w:rsid w:val="6817A45C"/>
    <w:rsid w:val="68185237"/>
    <w:rsid w:val="6818A3AD"/>
    <w:rsid w:val="6818F0B2"/>
    <w:rsid w:val="681C384B"/>
    <w:rsid w:val="681D50BC"/>
    <w:rsid w:val="681EDC8C"/>
    <w:rsid w:val="681EF24F"/>
    <w:rsid w:val="68209E50"/>
    <w:rsid w:val="68262E98"/>
    <w:rsid w:val="6828258B"/>
    <w:rsid w:val="68299758"/>
    <w:rsid w:val="682997DA"/>
    <w:rsid w:val="682AE72C"/>
    <w:rsid w:val="682B90F6"/>
    <w:rsid w:val="682DC531"/>
    <w:rsid w:val="683303A1"/>
    <w:rsid w:val="6835058C"/>
    <w:rsid w:val="6835B040"/>
    <w:rsid w:val="6836038A"/>
    <w:rsid w:val="68395E9F"/>
    <w:rsid w:val="683B0D92"/>
    <w:rsid w:val="683EE04D"/>
    <w:rsid w:val="68422ED6"/>
    <w:rsid w:val="6842FF44"/>
    <w:rsid w:val="6845BD8D"/>
    <w:rsid w:val="6845D68B"/>
    <w:rsid w:val="6847B39F"/>
    <w:rsid w:val="6847F789"/>
    <w:rsid w:val="68493C02"/>
    <w:rsid w:val="684966F6"/>
    <w:rsid w:val="684A208E"/>
    <w:rsid w:val="684AA73F"/>
    <w:rsid w:val="684D96C1"/>
    <w:rsid w:val="684F7B99"/>
    <w:rsid w:val="68558E90"/>
    <w:rsid w:val="68590D0F"/>
    <w:rsid w:val="685A0A2B"/>
    <w:rsid w:val="685C7191"/>
    <w:rsid w:val="685D582A"/>
    <w:rsid w:val="685E30F2"/>
    <w:rsid w:val="68626F50"/>
    <w:rsid w:val="686270BA"/>
    <w:rsid w:val="68641462"/>
    <w:rsid w:val="686680E2"/>
    <w:rsid w:val="68684987"/>
    <w:rsid w:val="686A0BAF"/>
    <w:rsid w:val="686A4572"/>
    <w:rsid w:val="686B3B86"/>
    <w:rsid w:val="686CCB53"/>
    <w:rsid w:val="686E44BC"/>
    <w:rsid w:val="687269E1"/>
    <w:rsid w:val="68737706"/>
    <w:rsid w:val="68799FE2"/>
    <w:rsid w:val="687B5418"/>
    <w:rsid w:val="687C526D"/>
    <w:rsid w:val="687E9D33"/>
    <w:rsid w:val="688059F9"/>
    <w:rsid w:val="6880DF0F"/>
    <w:rsid w:val="6885B1E8"/>
    <w:rsid w:val="6889B47C"/>
    <w:rsid w:val="688FAA6D"/>
    <w:rsid w:val="689316FD"/>
    <w:rsid w:val="6893C4F1"/>
    <w:rsid w:val="6895A5E5"/>
    <w:rsid w:val="6896AA23"/>
    <w:rsid w:val="6899AF21"/>
    <w:rsid w:val="689CDA39"/>
    <w:rsid w:val="68A1BAB3"/>
    <w:rsid w:val="68A5E133"/>
    <w:rsid w:val="68A61092"/>
    <w:rsid w:val="68A9C649"/>
    <w:rsid w:val="68A9D155"/>
    <w:rsid w:val="68AA0D0E"/>
    <w:rsid w:val="68AB3CFB"/>
    <w:rsid w:val="68AC7C6D"/>
    <w:rsid w:val="68AD889B"/>
    <w:rsid w:val="68B09D67"/>
    <w:rsid w:val="68B778E6"/>
    <w:rsid w:val="68C56E4E"/>
    <w:rsid w:val="68C5CBC3"/>
    <w:rsid w:val="68C86271"/>
    <w:rsid w:val="68C91B56"/>
    <w:rsid w:val="68CE0654"/>
    <w:rsid w:val="68CE1B25"/>
    <w:rsid w:val="68D07F42"/>
    <w:rsid w:val="68D1F4A5"/>
    <w:rsid w:val="68D23B95"/>
    <w:rsid w:val="68D70B07"/>
    <w:rsid w:val="68DB46E8"/>
    <w:rsid w:val="68E1984B"/>
    <w:rsid w:val="68E322F2"/>
    <w:rsid w:val="68E3B79F"/>
    <w:rsid w:val="68E489C6"/>
    <w:rsid w:val="68EC7DEF"/>
    <w:rsid w:val="68EEC6DF"/>
    <w:rsid w:val="68F0AB8D"/>
    <w:rsid w:val="68F2D44C"/>
    <w:rsid w:val="68F3211A"/>
    <w:rsid w:val="68F5B60F"/>
    <w:rsid w:val="68F5C6E0"/>
    <w:rsid w:val="68F64EB2"/>
    <w:rsid w:val="68F692D9"/>
    <w:rsid w:val="68F6A1A6"/>
    <w:rsid w:val="68F6F833"/>
    <w:rsid w:val="68F7C64B"/>
    <w:rsid w:val="68FAC3EA"/>
    <w:rsid w:val="69012979"/>
    <w:rsid w:val="69037714"/>
    <w:rsid w:val="69038698"/>
    <w:rsid w:val="69041972"/>
    <w:rsid w:val="69045791"/>
    <w:rsid w:val="690567A9"/>
    <w:rsid w:val="690B1AF6"/>
    <w:rsid w:val="690B683B"/>
    <w:rsid w:val="690BEBFB"/>
    <w:rsid w:val="690DE446"/>
    <w:rsid w:val="690DFDCE"/>
    <w:rsid w:val="69107D21"/>
    <w:rsid w:val="691110C9"/>
    <w:rsid w:val="69139CB5"/>
    <w:rsid w:val="6915831A"/>
    <w:rsid w:val="69180349"/>
    <w:rsid w:val="69196C35"/>
    <w:rsid w:val="6919C737"/>
    <w:rsid w:val="6919E71D"/>
    <w:rsid w:val="691A040C"/>
    <w:rsid w:val="691B2B27"/>
    <w:rsid w:val="691C5E37"/>
    <w:rsid w:val="691CEB2A"/>
    <w:rsid w:val="6920ABBB"/>
    <w:rsid w:val="69225D1E"/>
    <w:rsid w:val="6925673C"/>
    <w:rsid w:val="6925BEB2"/>
    <w:rsid w:val="6928717E"/>
    <w:rsid w:val="69299FE1"/>
    <w:rsid w:val="6929F28C"/>
    <w:rsid w:val="692B25BB"/>
    <w:rsid w:val="692C07EB"/>
    <w:rsid w:val="692D4AF1"/>
    <w:rsid w:val="692EF2D2"/>
    <w:rsid w:val="692F2A8D"/>
    <w:rsid w:val="6930D4D2"/>
    <w:rsid w:val="6930F354"/>
    <w:rsid w:val="6931C6B6"/>
    <w:rsid w:val="69326C9D"/>
    <w:rsid w:val="69331A22"/>
    <w:rsid w:val="69362517"/>
    <w:rsid w:val="6938852F"/>
    <w:rsid w:val="6939AE4C"/>
    <w:rsid w:val="693AAAEF"/>
    <w:rsid w:val="693CF27D"/>
    <w:rsid w:val="693D0423"/>
    <w:rsid w:val="693D230E"/>
    <w:rsid w:val="693D376D"/>
    <w:rsid w:val="693F1E76"/>
    <w:rsid w:val="69427580"/>
    <w:rsid w:val="69435F15"/>
    <w:rsid w:val="69453773"/>
    <w:rsid w:val="69475CF0"/>
    <w:rsid w:val="6947B23E"/>
    <w:rsid w:val="69491184"/>
    <w:rsid w:val="694F12A4"/>
    <w:rsid w:val="695023C3"/>
    <w:rsid w:val="6951AE19"/>
    <w:rsid w:val="69562B4D"/>
    <w:rsid w:val="69596B59"/>
    <w:rsid w:val="695B9111"/>
    <w:rsid w:val="695E494F"/>
    <w:rsid w:val="695F0C51"/>
    <w:rsid w:val="696321D8"/>
    <w:rsid w:val="696790F1"/>
    <w:rsid w:val="6967DFF2"/>
    <w:rsid w:val="696F2AF4"/>
    <w:rsid w:val="696F8373"/>
    <w:rsid w:val="69722A54"/>
    <w:rsid w:val="6973929F"/>
    <w:rsid w:val="6973DA3C"/>
    <w:rsid w:val="6976480C"/>
    <w:rsid w:val="69766DA4"/>
    <w:rsid w:val="6976CAA3"/>
    <w:rsid w:val="6977611F"/>
    <w:rsid w:val="6977DEE6"/>
    <w:rsid w:val="6978F359"/>
    <w:rsid w:val="697C6207"/>
    <w:rsid w:val="6980A3B7"/>
    <w:rsid w:val="6982F8C3"/>
    <w:rsid w:val="69850EE6"/>
    <w:rsid w:val="69897015"/>
    <w:rsid w:val="698A46EB"/>
    <w:rsid w:val="698AE910"/>
    <w:rsid w:val="698C4508"/>
    <w:rsid w:val="698C624D"/>
    <w:rsid w:val="698CC599"/>
    <w:rsid w:val="698CE84B"/>
    <w:rsid w:val="69934B64"/>
    <w:rsid w:val="6998A5E9"/>
    <w:rsid w:val="6998CC07"/>
    <w:rsid w:val="69997E67"/>
    <w:rsid w:val="6999E508"/>
    <w:rsid w:val="699D1DB7"/>
    <w:rsid w:val="69A06CE1"/>
    <w:rsid w:val="69A1F91B"/>
    <w:rsid w:val="69A44A72"/>
    <w:rsid w:val="69A5DEE7"/>
    <w:rsid w:val="69A81763"/>
    <w:rsid w:val="69B00649"/>
    <w:rsid w:val="69B05C6B"/>
    <w:rsid w:val="69B0C422"/>
    <w:rsid w:val="69B4B4ED"/>
    <w:rsid w:val="69B66062"/>
    <w:rsid w:val="69B8546D"/>
    <w:rsid w:val="69BB9CAF"/>
    <w:rsid w:val="69C083B5"/>
    <w:rsid w:val="69C1357C"/>
    <w:rsid w:val="69C25D86"/>
    <w:rsid w:val="69C2E636"/>
    <w:rsid w:val="69C2F976"/>
    <w:rsid w:val="69C37309"/>
    <w:rsid w:val="69C47121"/>
    <w:rsid w:val="69C69A24"/>
    <w:rsid w:val="69C71998"/>
    <w:rsid w:val="69C7BF85"/>
    <w:rsid w:val="69C9260F"/>
    <w:rsid w:val="69CA2821"/>
    <w:rsid w:val="69CC323F"/>
    <w:rsid w:val="69CEF02A"/>
    <w:rsid w:val="69CF4D1D"/>
    <w:rsid w:val="69CFC662"/>
    <w:rsid w:val="69CFDE04"/>
    <w:rsid w:val="69D08DBC"/>
    <w:rsid w:val="69D365EB"/>
    <w:rsid w:val="69D400D1"/>
    <w:rsid w:val="69D46738"/>
    <w:rsid w:val="69D91070"/>
    <w:rsid w:val="69DA5543"/>
    <w:rsid w:val="69DCD7D4"/>
    <w:rsid w:val="69DD1843"/>
    <w:rsid w:val="69DD8E0F"/>
    <w:rsid w:val="69DE270F"/>
    <w:rsid w:val="69DE67D1"/>
    <w:rsid w:val="69DE89DF"/>
    <w:rsid w:val="69E12658"/>
    <w:rsid w:val="69E1A53F"/>
    <w:rsid w:val="69E1A99F"/>
    <w:rsid w:val="69E477DD"/>
    <w:rsid w:val="69E9248B"/>
    <w:rsid w:val="69E9CE1F"/>
    <w:rsid w:val="69EC942D"/>
    <w:rsid w:val="69ECD16C"/>
    <w:rsid w:val="69F12B91"/>
    <w:rsid w:val="69F20C57"/>
    <w:rsid w:val="69F21306"/>
    <w:rsid w:val="69F25F8A"/>
    <w:rsid w:val="69F6812F"/>
    <w:rsid w:val="69F68932"/>
    <w:rsid w:val="69F8AE9B"/>
    <w:rsid w:val="69F9D1F6"/>
    <w:rsid w:val="69FA8C07"/>
    <w:rsid w:val="69FB6BED"/>
    <w:rsid w:val="69FB9DF0"/>
    <w:rsid w:val="69FCA694"/>
    <w:rsid w:val="69FEEEE7"/>
    <w:rsid w:val="69FF69B4"/>
    <w:rsid w:val="6A01D1AA"/>
    <w:rsid w:val="6A059FBA"/>
    <w:rsid w:val="6A0D0CF4"/>
    <w:rsid w:val="6A0EC145"/>
    <w:rsid w:val="6A100DFA"/>
    <w:rsid w:val="6A119226"/>
    <w:rsid w:val="6A142159"/>
    <w:rsid w:val="6A1498D8"/>
    <w:rsid w:val="6A14B1B3"/>
    <w:rsid w:val="6A1705A7"/>
    <w:rsid w:val="6A190BD3"/>
    <w:rsid w:val="6A19FBDB"/>
    <w:rsid w:val="6A2765AD"/>
    <w:rsid w:val="6A289682"/>
    <w:rsid w:val="6A2938F4"/>
    <w:rsid w:val="6A29769F"/>
    <w:rsid w:val="6A2AEC7B"/>
    <w:rsid w:val="6A2B6E5C"/>
    <w:rsid w:val="6A2BC45E"/>
    <w:rsid w:val="6A2D252B"/>
    <w:rsid w:val="6A2DF6DD"/>
    <w:rsid w:val="6A3153E8"/>
    <w:rsid w:val="6A335A0F"/>
    <w:rsid w:val="6A338CD8"/>
    <w:rsid w:val="6A37DEC0"/>
    <w:rsid w:val="6A38287A"/>
    <w:rsid w:val="6A3A54DE"/>
    <w:rsid w:val="6A3CB311"/>
    <w:rsid w:val="6A3D16AF"/>
    <w:rsid w:val="6A3D6CD1"/>
    <w:rsid w:val="6A40348E"/>
    <w:rsid w:val="6A40953A"/>
    <w:rsid w:val="6A43C4F6"/>
    <w:rsid w:val="6A4564CA"/>
    <w:rsid w:val="6A475187"/>
    <w:rsid w:val="6A47AF16"/>
    <w:rsid w:val="6A483704"/>
    <w:rsid w:val="6A49FF31"/>
    <w:rsid w:val="6A4CC68B"/>
    <w:rsid w:val="6A4D5835"/>
    <w:rsid w:val="6A4ECBD5"/>
    <w:rsid w:val="6A5050A1"/>
    <w:rsid w:val="6A50F840"/>
    <w:rsid w:val="6A523995"/>
    <w:rsid w:val="6A5364B2"/>
    <w:rsid w:val="6A53CD23"/>
    <w:rsid w:val="6A5539F1"/>
    <w:rsid w:val="6A55A356"/>
    <w:rsid w:val="6A564A65"/>
    <w:rsid w:val="6A5684AB"/>
    <w:rsid w:val="6A58838B"/>
    <w:rsid w:val="6A608A39"/>
    <w:rsid w:val="6A644F4E"/>
    <w:rsid w:val="6A67030E"/>
    <w:rsid w:val="6A68AD26"/>
    <w:rsid w:val="6A69AAD7"/>
    <w:rsid w:val="6A6B1FEA"/>
    <w:rsid w:val="6A6B33AF"/>
    <w:rsid w:val="6A6B9F8B"/>
    <w:rsid w:val="6A6C672A"/>
    <w:rsid w:val="6A6CB793"/>
    <w:rsid w:val="6A72012F"/>
    <w:rsid w:val="6A75FCD1"/>
    <w:rsid w:val="6A762B52"/>
    <w:rsid w:val="6A7B1F62"/>
    <w:rsid w:val="6A7B945C"/>
    <w:rsid w:val="6A7CFE39"/>
    <w:rsid w:val="6A7D4937"/>
    <w:rsid w:val="6A7F0687"/>
    <w:rsid w:val="6A826E53"/>
    <w:rsid w:val="6A838B7A"/>
    <w:rsid w:val="6A877322"/>
    <w:rsid w:val="6A8B7D09"/>
    <w:rsid w:val="6A8C259C"/>
    <w:rsid w:val="6A8DBB8C"/>
    <w:rsid w:val="6A8ED39B"/>
    <w:rsid w:val="6A91EC66"/>
    <w:rsid w:val="6A93D8D0"/>
    <w:rsid w:val="6A94824B"/>
    <w:rsid w:val="6A963211"/>
    <w:rsid w:val="6A98D83E"/>
    <w:rsid w:val="6A9A83F4"/>
    <w:rsid w:val="6A9B7D7A"/>
    <w:rsid w:val="6A9BEB39"/>
    <w:rsid w:val="6AA2E04A"/>
    <w:rsid w:val="6AA4DB7D"/>
    <w:rsid w:val="6AA8009F"/>
    <w:rsid w:val="6AA8F818"/>
    <w:rsid w:val="6AAE9751"/>
    <w:rsid w:val="6AB11B30"/>
    <w:rsid w:val="6AB2B7F1"/>
    <w:rsid w:val="6AB7541E"/>
    <w:rsid w:val="6AB7E306"/>
    <w:rsid w:val="6AB87936"/>
    <w:rsid w:val="6AB8A0BD"/>
    <w:rsid w:val="6AB95137"/>
    <w:rsid w:val="6ABBE50B"/>
    <w:rsid w:val="6AC2BD2A"/>
    <w:rsid w:val="6AC3E133"/>
    <w:rsid w:val="6AC4ABD6"/>
    <w:rsid w:val="6AC4E662"/>
    <w:rsid w:val="6AC59BB8"/>
    <w:rsid w:val="6AC8DBBC"/>
    <w:rsid w:val="6ACA42DC"/>
    <w:rsid w:val="6ACBAD60"/>
    <w:rsid w:val="6ACE85C6"/>
    <w:rsid w:val="6ACFE04A"/>
    <w:rsid w:val="6AD3A154"/>
    <w:rsid w:val="6AD6E467"/>
    <w:rsid w:val="6AD74559"/>
    <w:rsid w:val="6AD7A97A"/>
    <w:rsid w:val="6AD8CBFC"/>
    <w:rsid w:val="6AD9B0CB"/>
    <w:rsid w:val="6ADD2AD0"/>
    <w:rsid w:val="6ADE873F"/>
    <w:rsid w:val="6AE611CB"/>
    <w:rsid w:val="6AE9EFA1"/>
    <w:rsid w:val="6AEB1F7D"/>
    <w:rsid w:val="6AEC999F"/>
    <w:rsid w:val="6AECBA92"/>
    <w:rsid w:val="6AEF53A4"/>
    <w:rsid w:val="6AF1210A"/>
    <w:rsid w:val="6AF294D6"/>
    <w:rsid w:val="6AF2F0C6"/>
    <w:rsid w:val="6AF6941F"/>
    <w:rsid w:val="6AF73722"/>
    <w:rsid w:val="6AF74574"/>
    <w:rsid w:val="6AF827C0"/>
    <w:rsid w:val="6AF8EB74"/>
    <w:rsid w:val="6AF9AD4E"/>
    <w:rsid w:val="6AFD4C92"/>
    <w:rsid w:val="6AFD6AD3"/>
    <w:rsid w:val="6AFFF154"/>
    <w:rsid w:val="6B011C3A"/>
    <w:rsid w:val="6B043769"/>
    <w:rsid w:val="6B046B2F"/>
    <w:rsid w:val="6B09297F"/>
    <w:rsid w:val="6B09B63C"/>
    <w:rsid w:val="6B0A1C40"/>
    <w:rsid w:val="6B0A99CC"/>
    <w:rsid w:val="6B0CA3C7"/>
    <w:rsid w:val="6B0F01EA"/>
    <w:rsid w:val="6B0FEB48"/>
    <w:rsid w:val="6B1689A9"/>
    <w:rsid w:val="6B16DCE7"/>
    <w:rsid w:val="6B180641"/>
    <w:rsid w:val="6B18842E"/>
    <w:rsid w:val="6B1963E6"/>
    <w:rsid w:val="6B199367"/>
    <w:rsid w:val="6B1A33AD"/>
    <w:rsid w:val="6B1AA102"/>
    <w:rsid w:val="6B1BDB99"/>
    <w:rsid w:val="6B1C98B6"/>
    <w:rsid w:val="6B1D2D27"/>
    <w:rsid w:val="6B21B260"/>
    <w:rsid w:val="6B287742"/>
    <w:rsid w:val="6B2A3A80"/>
    <w:rsid w:val="6B31AA04"/>
    <w:rsid w:val="6B3C04FB"/>
    <w:rsid w:val="6B3CFBAA"/>
    <w:rsid w:val="6B3ECB7D"/>
    <w:rsid w:val="6B3ECF3D"/>
    <w:rsid w:val="6B432DEC"/>
    <w:rsid w:val="6B439FA4"/>
    <w:rsid w:val="6B482C59"/>
    <w:rsid w:val="6B4B28E0"/>
    <w:rsid w:val="6B4B86E2"/>
    <w:rsid w:val="6B4E3F72"/>
    <w:rsid w:val="6B50B275"/>
    <w:rsid w:val="6B53E935"/>
    <w:rsid w:val="6B5A8FD1"/>
    <w:rsid w:val="6B5B0AE8"/>
    <w:rsid w:val="6B5CE738"/>
    <w:rsid w:val="6B5D0DB8"/>
    <w:rsid w:val="6B6469D4"/>
    <w:rsid w:val="6B64F18A"/>
    <w:rsid w:val="6B6AAC47"/>
    <w:rsid w:val="6B6C5F2A"/>
    <w:rsid w:val="6B6E4B33"/>
    <w:rsid w:val="6B6E6886"/>
    <w:rsid w:val="6B75B115"/>
    <w:rsid w:val="6B786034"/>
    <w:rsid w:val="6B7ADA5E"/>
    <w:rsid w:val="6B7B3143"/>
    <w:rsid w:val="6B7C2231"/>
    <w:rsid w:val="6B7F2C29"/>
    <w:rsid w:val="6B7F57B5"/>
    <w:rsid w:val="6B822B78"/>
    <w:rsid w:val="6B83830F"/>
    <w:rsid w:val="6B89A15C"/>
    <w:rsid w:val="6B8A0119"/>
    <w:rsid w:val="6B8B6983"/>
    <w:rsid w:val="6B8E8BD7"/>
    <w:rsid w:val="6B8EF0DF"/>
    <w:rsid w:val="6B9046E5"/>
    <w:rsid w:val="6B92294C"/>
    <w:rsid w:val="6B940BA2"/>
    <w:rsid w:val="6B9630C2"/>
    <w:rsid w:val="6B9838C3"/>
    <w:rsid w:val="6B9B971B"/>
    <w:rsid w:val="6B9F7B5E"/>
    <w:rsid w:val="6BA20649"/>
    <w:rsid w:val="6BA46637"/>
    <w:rsid w:val="6BA4BA53"/>
    <w:rsid w:val="6BA4F818"/>
    <w:rsid w:val="6BAAA12F"/>
    <w:rsid w:val="6BAE126C"/>
    <w:rsid w:val="6BAE126F"/>
    <w:rsid w:val="6BB0A2B2"/>
    <w:rsid w:val="6BB0ED46"/>
    <w:rsid w:val="6BB2E0FE"/>
    <w:rsid w:val="6BB487D8"/>
    <w:rsid w:val="6BB512BE"/>
    <w:rsid w:val="6BB78CB5"/>
    <w:rsid w:val="6BB7DA25"/>
    <w:rsid w:val="6BB91B23"/>
    <w:rsid w:val="6BB92D7E"/>
    <w:rsid w:val="6BBAA06F"/>
    <w:rsid w:val="6BBCBF27"/>
    <w:rsid w:val="6BBD1A69"/>
    <w:rsid w:val="6BBF8BC8"/>
    <w:rsid w:val="6BBFD057"/>
    <w:rsid w:val="6BC0D46C"/>
    <w:rsid w:val="6BC13963"/>
    <w:rsid w:val="6BC1A4A8"/>
    <w:rsid w:val="6BC1BD5B"/>
    <w:rsid w:val="6BC1F67B"/>
    <w:rsid w:val="6BC4F5C9"/>
    <w:rsid w:val="6BC88C82"/>
    <w:rsid w:val="6BC9F70E"/>
    <w:rsid w:val="6BCBE733"/>
    <w:rsid w:val="6BCC26B7"/>
    <w:rsid w:val="6BD02D45"/>
    <w:rsid w:val="6BD64F90"/>
    <w:rsid w:val="6BD6BB94"/>
    <w:rsid w:val="6BE0476F"/>
    <w:rsid w:val="6BE3944C"/>
    <w:rsid w:val="6BE7E56C"/>
    <w:rsid w:val="6BEACA68"/>
    <w:rsid w:val="6BEAD2C3"/>
    <w:rsid w:val="6BEB026C"/>
    <w:rsid w:val="6BEBDEC4"/>
    <w:rsid w:val="6BEC9F8B"/>
    <w:rsid w:val="6BED55B2"/>
    <w:rsid w:val="6BED8D42"/>
    <w:rsid w:val="6BEEB582"/>
    <w:rsid w:val="6BEF4004"/>
    <w:rsid w:val="6BF0DC6D"/>
    <w:rsid w:val="6BF6F831"/>
    <w:rsid w:val="6BF79848"/>
    <w:rsid w:val="6BF8FB6C"/>
    <w:rsid w:val="6BF9899D"/>
    <w:rsid w:val="6BFA5336"/>
    <w:rsid w:val="6BFE77C6"/>
    <w:rsid w:val="6C0121D2"/>
    <w:rsid w:val="6C06EE27"/>
    <w:rsid w:val="6C079494"/>
    <w:rsid w:val="6C0A25C4"/>
    <w:rsid w:val="6C0B1789"/>
    <w:rsid w:val="6C0DDF62"/>
    <w:rsid w:val="6C135E34"/>
    <w:rsid w:val="6C154550"/>
    <w:rsid w:val="6C1870B9"/>
    <w:rsid w:val="6C19F443"/>
    <w:rsid w:val="6C1B7DDE"/>
    <w:rsid w:val="6C1C7E0E"/>
    <w:rsid w:val="6C1CCEF6"/>
    <w:rsid w:val="6C1E071B"/>
    <w:rsid w:val="6C1E90A2"/>
    <w:rsid w:val="6C20669E"/>
    <w:rsid w:val="6C21A56B"/>
    <w:rsid w:val="6C22BDF1"/>
    <w:rsid w:val="6C2367C7"/>
    <w:rsid w:val="6C2492E8"/>
    <w:rsid w:val="6C2515F1"/>
    <w:rsid w:val="6C256091"/>
    <w:rsid w:val="6C2A3BA3"/>
    <w:rsid w:val="6C2B0430"/>
    <w:rsid w:val="6C2B299D"/>
    <w:rsid w:val="6C2BB5E6"/>
    <w:rsid w:val="6C2C21D1"/>
    <w:rsid w:val="6C2C7017"/>
    <w:rsid w:val="6C301F4D"/>
    <w:rsid w:val="6C313A7E"/>
    <w:rsid w:val="6C3652CF"/>
    <w:rsid w:val="6C36E48D"/>
    <w:rsid w:val="6C3709D8"/>
    <w:rsid w:val="6C397DD0"/>
    <w:rsid w:val="6C39DE00"/>
    <w:rsid w:val="6C3F7BFE"/>
    <w:rsid w:val="6C3FAA89"/>
    <w:rsid w:val="6C4023C3"/>
    <w:rsid w:val="6C441481"/>
    <w:rsid w:val="6C4423EF"/>
    <w:rsid w:val="6C451CCA"/>
    <w:rsid w:val="6C478170"/>
    <w:rsid w:val="6C4D44FD"/>
    <w:rsid w:val="6C4E943B"/>
    <w:rsid w:val="6C4F646F"/>
    <w:rsid w:val="6C4F8223"/>
    <w:rsid w:val="6C500984"/>
    <w:rsid w:val="6C52A48C"/>
    <w:rsid w:val="6C5357BA"/>
    <w:rsid w:val="6C5486D7"/>
    <w:rsid w:val="6C553BEB"/>
    <w:rsid w:val="6C55B42D"/>
    <w:rsid w:val="6C5848A7"/>
    <w:rsid w:val="6C58D41D"/>
    <w:rsid w:val="6C59C9AA"/>
    <w:rsid w:val="6C5BF3C3"/>
    <w:rsid w:val="6C5C6605"/>
    <w:rsid w:val="6C5CC9B5"/>
    <w:rsid w:val="6C5CCC38"/>
    <w:rsid w:val="6C5D9945"/>
    <w:rsid w:val="6C5E40A1"/>
    <w:rsid w:val="6C61976D"/>
    <w:rsid w:val="6C622D9A"/>
    <w:rsid w:val="6C6328C9"/>
    <w:rsid w:val="6C656B51"/>
    <w:rsid w:val="6C672353"/>
    <w:rsid w:val="6C6CBD93"/>
    <w:rsid w:val="6C6FD6D9"/>
    <w:rsid w:val="6C702552"/>
    <w:rsid w:val="6C70358E"/>
    <w:rsid w:val="6C71E02E"/>
    <w:rsid w:val="6C72B8B6"/>
    <w:rsid w:val="6C74BAB4"/>
    <w:rsid w:val="6C79311A"/>
    <w:rsid w:val="6C7A1DDA"/>
    <w:rsid w:val="6C7A860B"/>
    <w:rsid w:val="6C7BC525"/>
    <w:rsid w:val="6C7BDF0D"/>
    <w:rsid w:val="6C7C66A7"/>
    <w:rsid w:val="6C7E56B0"/>
    <w:rsid w:val="6C8092A5"/>
    <w:rsid w:val="6C8119D8"/>
    <w:rsid w:val="6C8976F7"/>
    <w:rsid w:val="6C89A4DD"/>
    <w:rsid w:val="6C8AFAAC"/>
    <w:rsid w:val="6C8C229E"/>
    <w:rsid w:val="6C8D0C96"/>
    <w:rsid w:val="6C8D60A4"/>
    <w:rsid w:val="6C8D8FE7"/>
    <w:rsid w:val="6C8F8FC8"/>
    <w:rsid w:val="6C90C3C1"/>
    <w:rsid w:val="6C92B574"/>
    <w:rsid w:val="6C92F5F1"/>
    <w:rsid w:val="6C951E27"/>
    <w:rsid w:val="6C960079"/>
    <w:rsid w:val="6C9B6BF5"/>
    <w:rsid w:val="6C9BE930"/>
    <w:rsid w:val="6CA7D4B4"/>
    <w:rsid w:val="6CA8D6F2"/>
    <w:rsid w:val="6CA95A35"/>
    <w:rsid w:val="6CAB785F"/>
    <w:rsid w:val="6CAD4300"/>
    <w:rsid w:val="6CAD7BAD"/>
    <w:rsid w:val="6CADC5EF"/>
    <w:rsid w:val="6CAE5FBF"/>
    <w:rsid w:val="6CAF78D1"/>
    <w:rsid w:val="6CAFE451"/>
    <w:rsid w:val="6CB04E6A"/>
    <w:rsid w:val="6CB0C923"/>
    <w:rsid w:val="6CB178FF"/>
    <w:rsid w:val="6CB22C26"/>
    <w:rsid w:val="6CB3C243"/>
    <w:rsid w:val="6CB4E091"/>
    <w:rsid w:val="6CB53ACF"/>
    <w:rsid w:val="6CB6CD8A"/>
    <w:rsid w:val="6CB90B17"/>
    <w:rsid w:val="6CBAEAA9"/>
    <w:rsid w:val="6CBBCC09"/>
    <w:rsid w:val="6CBD9B5C"/>
    <w:rsid w:val="6CBE61C7"/>
    <w:rsid w:val="6CBF01A5"/>
    <w:rsid w:val="6CC1C5C8"/>
    <w:rsid w:val="6CC53CA8"/>
    <w:rsid w:val="6CC5624A"/>
    <w:rsid w:val="6CC7D6E5"/>
    <w:rsid w:val="6CCB7835"/>
    <w:rsid w:val="6CCCAD35"/>
    <w:rsid w:val="6CCCF90B"/>
    <w:rsid w:val="6CCD271C"/>
    <w:rsid w:val="6CCE6D28"/>
    <w:rsid w:val="6CD16148"/>
    <w:rsid w:val="6CD29CE8"/>
    <w:rsid w:val="6CD47530"/>
    <w:rsid w:val="6CD9C324"/>
    <w:rsid w:val="6CD9DE23"/>
    <w:rsid w:val="6CDB629A"/>
    <w:rsid w:val="6CDBB199"/>
    <w:rsid w:val="6CE25254"/>
    <w:rsid w:val="6CE65F13"/>
    <w:rsid w:val="6CE68193"/>
    <w:rsid w:val="6CEB5430"/>
    <w:rsid w:val="6CEBA57B"/>
    <w:rsid w:val="6CEBCC9A"/>
    <w:rsid w:val="6CF0731D"/>
    <w:rsid w:val="6CF2EFB3"/>
    <w:rsid w:val="6CF45B13"/>
    <w:rsid w:val="6CF4CF3E"/>
    <w:rsid w:val="6CF78490"/>
    <w:rsid w:val="6CF94034"/>
    <w:rsid w:val="6CFA5A54"/>
    <w:rsid w:val="6CFA7A94"/>
    <w:rsid w:val="6CFB1AE2"/>
    <w:rsid w:val="6CFB511B"/>
    <w:rsid w:val="6CFE10BE"/>
    <w:rsid w:val="6CFE33B1"/>
    <w:rsid w:val="6CFF30E0"/>
    <w:rsid w:val="6D03D293"/>
    <w:rsid w:val="6D06CA2F"/>
    <w:rsid w:val="6D0AD394"/>
    <w:rsid w:val="6D0FFADC"/>
    <w:rsid w:val="6D1170A4"/>
    <w:rsid w:val="6D130AFD"/>
    <w:rsid w:val="6D142964"/>
    <w:rsid w:val="6D143729"/>
    <w:rsid w:val="6D163940"/>
    <w:rsid w:val="6D192EE4"/>
    <w:rsid w:val="6D19C63D"/>
    <w:rsid w:val="6D19DE17"/>
    <w:rsid w:val="6D1BBAEF"/>
    <w:rsid w:val="6D1EA543"/>
    <w:rsid w:val="6D1F57F1"/>
    <w:rsid w:val="6D210E0C"/>
    <w:rsid w:val="6D210F71"/>
    <w:rsid w:val="6D236E74"/>
    <w:rsid w:val="6D258020"/>
    <w:rsid w:val="6D25BB9E"/>
    <w:rsid w:val="6D2AABF7"/>
    <w:rsid w:val="6D2D392E"/>
    <w:rsid w:val="6D2DD69D"/>
    <w:rsid w:val="6D31E9EE"/>
    <w:rsid w:val="6D340844"/>
    <w:rsid w:val="6D351BF2"/>
    <w:rsid w:val="6D37F4BA"/>
    <w:rsid w:val="6D3AD7CF"/>
    <w:rsid w:val="6D3ECF31"/>
    <w:rsid w:val="6D3F8C7B"/>
    <w:rsid w:val="6D3FC02E"/>
    <w:rsid w:val="6D434718"/>
    <w:rsid w:val="6D446243"/>
    <w:rsid w:val="6D45E9A5"/>
    <w:rsid w:val="6D46AD41"/>
    <w:rsid w:val="6D470FC5"/>
    <w:rsid w:val="6D49A6CE"/>
    <w:rsid w:val="6D4A7589"/>
    <w:rsid w:val="6D4BED9F"/>
    <w:rsid w:val="6D4F8B9B"/>
    <w:rsid w:val="6D4FD829"/>
    <w:rsid w:val="6D5139D4"/>
    <w:rsid w:val="6D52BBFC"/>
    <w:rsid w:val="6D53A15A"/>
    <w:rsid w:val="6D53DCB8"/>
    <w:rsid w:val="6D560D14"/>
    <w:rsid w:val="6D58840C"/>
    <w:rsid w:val="6D59D1F1"/>
    <w:rsid w:val="6D5A6B61"/>
    <w:rsid w:val="6D646940"/>
    <w:rsid w:val="6D649202"/>
    <w:rsid w:val="6D655C6B"/>
    <w:rsid w:val="6D66728D"/>
    <w:rsid w:val="6D678A8C"/>
    <w:rsid w:val="6D67F718"/>
    <w:rsid w:val="6D6F6094"/>
    <w:rsid w:val="6D70D246"/>
    <w:rsid w:val="6D719E61"/>
    <w:rsid w:val="6D758488"/>
    <w:rsid w:val="6D77D3C6"/>
    <w:rsid w:val="6D780385"/>
    <w:rsid w:val="6D7A3C0D"/>
    <w:rsid w:val="6D7E6632"/>
    <w:rsid w:val="6D7F0887"/>
    <w:rsid w:val="6D7F5F68"/>
    <w:rsid w:val="6D80360C"/>
    <w:rsid w:val="6D84AD70"/>
    <w:rsid w:val="6D856BD5"/>
    <w:rsid w:val="6D87AF25"/>
    <w:rsid w:val="6D89A19B"/>
    <w:rsid w:val="6D8B6200"/>
    <w:rsid w:val="6D90DF08"/>
    <w:rsid w:val="6D95A231"/>
    <w:rsid w:val="6D9764BE"/>
    <w:rsid w:val="6D9773C8"/>
    <w:rsid w:val="6D989EE7"/>
    <w:rsid w:val="6D9948C4"/>
    <w:rsid w:val="6D9B232D"/>
    <w:rsid w:val="6D9B3F81"/>
    <w:rsid w:val="6D9CF211"/>
    <w:rsid w:val="6D9DD7AB"/>
    <w:rsid w:val="6D9EEDF6"/>
    <w:rsid w:val="6D9FFE2A"/>
    <w:rsid w:val="6DA4EF12"/>
    <w:rsid w:val="6DA62A37"/>
    <w:rsid w:val="6DA745DF"/>
    <w:rsid w:val="6DA8884C"/>
    <w:rsid w:val="6DAD33BF"/>
    <w:rsid w:val="6DADF4C9"/>
    <w:rsid w:val="6DAE9A86"/>
    <w:rsid w:val="6DAEDC3A"/>
    <w:rsid w:val="6DB2AF83"/>
    <w:rsid w:val="6DB786C5"/>
    <w:rsid w:val="6DB7EE8F"/>
    <w:rsid w:val="6DB9D7C0"/>
    <w:rsid w:val="6DBB26EC"/>
    <w:rsid w:val="6DBBCB84"/>
    <w:rsid w:val="6DBDDCCE"/>
    <w:rsid w:val="6DBF9505"/>
    <w:rsid w:val="6DC2B081"/>
    <w:rsid w:val="6DC2CC3F"/>
    <w:rsid w:val="6DC6A541"/>
    <w:rsid w:val="6DCB22CF"/>
    <w:rsid w:val="6DD08821"/>
    <w:rsid w:val="6DD0DC5F"/>
    <w:rsid w:val="6DD10F4F"/>
    <w:rsid w:val="6DD210B2"/>
    <w:rsid w:val="6DD32707"/>
    <w:rsid w:val="6DD39F88"/>
    <w:rsid w:val="6DD4F3DA"/>
    <w:rsid w:val="6DDA4B44"/>
    <w:rsid w:val="6DE098DA"/>
    <w:rsid w:val="6DE1AD3F"/>
    <w:rsid w:val="6DE3BC26"/>
    <w:rsid w:val="6DE57C36"/>
    <w:rsid w:val="6DEE5407"/>
    <w:rsid w:val="6DEEF484"/>
    <w:rsid w:val="6DEF7AB7"/>
    <w:rsid w:val="6DF0DE47"/>
    <w:rsid w:val="6DF2A1A3"/>
    <w:rsid w:val="6DF7ED95"/>
    <w:rsid w:val="6DF8CE8B"/>
    <w:rsid w:val="6DF8D6BE"/>
    <w:rsid w:val="6DFA64CC"/>
    <w:rsid w:val="6DFAC8D9"/>
    <w:rsid w:val="6DFC4748"/>
    <w:rsid w:val="6DFCAF28"/>
    <w:rsid w:val="6DFD3C7A"/>
    <w:rsid w:val="6DFD4A52"/>
    <w:rsid w:val="6DFDBE33"/>
    <w:rsid w:val="6E001ECE"/>
    <w:rsid w:val="6E004B21"/>
    <w:rsid w:val="6E0360A2"/>
    <w:rsid w:val="6E03EB86"/>
    <w:rsid w:val="6E07B2DF"/>
    <w:rsid w:val="6E091D46"/>
    <w:rsid w:val="6E10441D"/>
    <w:rsid w:val="6E10597C"/>
    <w:rsid w:val="6E106930"/>
    <w:rsid w:val="6E12389B"/>
    <w:rsid w:val="6E13AE70"/>
    <w:rsid w:val="6E14D626"/>
    <w:rsid w:val="6E14DC64"/>
    <w:rsid w:val="6E15700D"/>
    <w:rsid w:val="6E168421"/>
    <w:rsid w:val="6E1B99E2"/>
    <w:rsid w:val="6E1C54B0"/>
    <w:rsid w:val="6E1F11D9"/>
    <w:rsid w:val="6E1F533C"/>
    <w:rsid w:val="6E1F7B5F"/>
    <w:rsid w:val="6E223374"/>
    <w:rsid w:val="6E236BFB"/>
    <w:rsid w:val="6E2402B9"/>
    <w:rsid w:val="6E2461BB"/>
    <w:rsid w:val="6E258D9D"/>
    <w:rsid w:val="6E2715C8"/>
    <w:rsid w:val="6E287720"/>
    <w:rsid w:val="6E28E6C0"/>
    <w:rsid w:val="6E291FF1"/>
    <w:rsid w:val="6E31B91B"/>
    <w:rsid w:val="6E31DD01"/>
    <w:rsid w:val="6E341DC9"/>
    <w:rsid w:val="6E3493D4"/>
    <w:rsid w:val="6E35C40C"/>
    <w:rsid w:val="6E3CD137"/>
    <w:rsid w:val="6E3DAE9C"/>
    <w:rsid w:val="6E3DE2A4"/>
    <w:rsid w:val="6E3E10E5"/>
    <w:rsid w:val="6E3FCC0B"/>
    <w:rsid w:val="6E431DDA"/>
    <w:rsid w:val="6E444F3A"/>
    <w:rsid w:val="6E449D7C"/>
    <w:rsid w:val="6E4B6CC6"/>
    <w:rsid w:val="6E535DF6"/>
    <w:rsid w:val="6E5551BB"/>
    <w:rsid w:val="6E55BCF6"/>
    <w:rsid w:val="6E56405B"/>
    <w:rsid w:val="6E573A38"/>
    <w:rsid w:val="6E5818E5"/>
    <w:rsid w:val="6E59C0F2"/>
    <w:rsid w:val="6E5B9F23"/>
    <w:rsid w:val="6E5C062C"/>
    <w:rsid w:val="6E5E7D26"/>
    <w:rsid w:val="6E6277D7"/>
    <w:rsid w:val="6E627F42"/>
    <w:rsid w:val="6E669E5D"/>
    <w:rsid w:val="6E6B3AD7"/>
    <w:rsid w:val="6E6C2D83"/>
    <w:rsid w:val="6E6FB0E6"/>
    <w:rsid w:val="6E7073AA"/>
    <w:rsid w:val="6E729494"/>
    <w:rsid w:val="6E7321AD"/>
    <w:rsid w:val="6E73AAB0"/>
    <w:rsid w:val="6E75F43D"/>
    <w:rsid w:val="6E76764F"/>
    <w:rsid w:val="6E77DF12"/>
    <w:rsid w:val="6E789E43"/>
    <w:rsid w:val="6E798EE0"/>
    <w:rsid w:val="6E7A74EA"/>
    <w:rsid w:val="6E7A7A47"/>
    <w:rsid w:val="6E7B6DB8"/>
    <w:rsid w:val="6E7B74A9"/>
    <w:rsid w:val="6E7B8886"/>
    <w:rsid w:val="6E7B8955"/>
    <w:rsid w:val="6E7C4755"/>
    <w:rsid w:val="6E7C9866"/>
    <w:rsid w:val="6E7F559E"/>
    <w:rsid w:val="6E802894"/>
    <w:rsid w:val="6E812B3F"/>
    <w:rsid w:val="6E841A38"/>
    <w:rsid w:val="6E84CD1A"/>
    <w:rsid w:val="6E85AEE7"/>
    <w:rsid w:val="6E85D2D2"/>
    <w:rsid w:val="6E8858BB"/>
    <w:rsid w:val="6E8982B0"/>
    <w:rsid w:val="6E8A1A5A"/>
    <w:rsid w:val="6E8B698F"/>
    <w:rsid w:val="6E8BF14A"/>
    <w:rsid w:val="6E8CF4DC"/>
    <w:rsid w:val="6E8CFAB9"/>
    <w:rsid w:val="6E8D41D5"/>
    <w:rsid w:val="6E8DE838"/>
    <w:rsid w:val="6E8F5E63"/>
    <w:rsid w:val="6E9740FA"/>
    <w:rsid w:val="6E97B03C"/>
    <w:rsid w:val="6E97DE54"/>
    <w:rsid w:val="6E98A618"/>
    <w:rsid w:val="6E9AE617"/>
    <w:rsid w:val="6E9B6ADE"/>
    <w:rsid w:val="6E9C8B76"/>
    <w:rsid w:val="6E9DC67D"/>
    <w:rsid w:val="6E9E22A6"/>
    <w:rsid w:val="6EA1CD09"/>
    <w:rsid w:val="6EA3CE6A"/>
    <w:rsid w:val="6EA58C93"/>
    <w:rsid w:val="6EA9C857"/>
    <w:rsid w:val="6EAA39F2"/>
    <w:rsid w:val="6EAABD67"/>
    <w:rsid w:val="6EAB26A3"/>
    <w:rsid w:val="6EAB3FC0"/>
    <w:rsid w:val="6EAD9707"/>
    <w:rsid w:val="6EB1CA3F"/>
    <w:rsid w:val="6EB3B77C"/>
    <w:rsid w:val="6EB45B5E"/>
    <w:rsid w:val="6EB6FE7C"/>
    <w:rsid w:val="6EB71D32"/>
    <w:rsid w:val="6EB839B8"/>
    <w:rsid w:val="6EB9E911"/>
    <w:rsid w:val="6EBBC78E"/>
    <w:rsid w:val="6EBE59A0"/>
    <w:rsid w:val="6EBFCBB0"/>
    <w:rsid w:val="6EC074C1"/>
    <w:rsid w:val="6EC935C0"/>
    <w:rsid w:val="6ECA5DFE"/>
    <w:rsid w:val="6ECBC374"/>
    <w:rsid w:val="6ECBF872"/>
    <w:rsid w:val="6ECC1853"/>
    <w:rsid w:val="6ECE5C6D"/>
    <w:rsid w:val="6ECEA0C0"/>
    <w:rsid w:val="6ECF0398"/>
    <w:rsid w:val="6ED17EE5"/>
    <w:rsid w:val="6ED26C4F"/>
    <w:rsid w:val="6ED2812F"/>
    <w:rsid w:val="6ED2FD50"/>
    <w:rsid w:val="6ED38CFB"/>
    <w:rsid w:val="6ED513C7"/>
    <w:rsid w:val="6ED562BF"/>
    <w:rsid w:val="6ED659A1"/>
    <w:rsid w:val="6ED735B5"/>
    <w:rsid w:val="6ED7DF4B"/>
    <w:rsid w:val="6ED7EC45"/>
    <w:rsid w:val="6ED84A2E"/>
    <w:rsid w:val="6EDA5936"/>
    <w:rsid w:val="6EDB84E5"/>
    <w:rsid w:val="6EDE0A44"/>
    <w:rsid w:val="6EE018AF"/>
    <w:rsid w:val="6EE3A112"/>
    <w:rsid w:val="6EE63EEC"/>
    <w:rsid w:val="6EE69968"/>
    <w:rsid w:val="6EEAC6E0"/>
    <w:rsid w:val="6EEE80D8"/>
    <w:rsid w:val="6EF0C47B"/>
    <w:rsid w:val="6EF1ED60"/>
    <w:rsid w:val="6EF35970"/>
    <w:rsid w:val="6EF3D329"/>
    <w:rsid w:val="6EF9C1D3"/>
    <w:rsid w:val="6EFA5123"/>
    <w:rsid w:val="6EFE20D9"/>
    <w:rsid w:val="6EFEBB4E"/>
    <w:rsid w:val="6F03921D"/>
    <w:rsid w:val="6F0468D6"/>
    <w:rsid w:val="6F05931B"/>
    <w:rsid w:val="6F07DAFD"/>
    <w:rsid w:val="6F0874E8"/>
    <w:rsid w:val="6F0C2D5B"/>
    <w:rsid w:val="6F118388"/>
    <w:rsid w:val="6F129D42"/>
    <w:rsid w:val="6F19F0AC"/>
    <w:rsid w:val="6F1A2FB0"/>
    <w:rsid w:val="6F1A7480"/>
    <w:rsid w:val="6F1B0B8E"/>
    <w:rsid w:val="6F1D73D0"/>
    <w:rsid w:val="6F1F8789"/>
    <w:rsid w:val="6F1FB221"/>
    <w:rsid w:val="6F1FFD0D"/>
    <w:rsid w:val="6F22513F"/>
    <w:rsid w:val="6F22DE2B"/>
    <w:rsid w:val="6F231827"/>
    <w:rsid w:val="6F24FC6C"/>
    <w:rsid w:val="6F25E633"/>
    <w:rsid w:val="6F26B2BD"/>
    <w:rsid w:val="6F28AC87"/>
    <w:rsid w:val="6F28CB48"/>
    <w:rsid w:val="6F2AD710"/>
    <w:rsid w:val="6F2CFC43"/>
    <w:rsid w:val="6F2D7766"/>
    <w:rsid w:val="6F359E8B"/>
    <w:rsid w:val="6F35D7B0"/>
    <w:rsid w:val="6F360081"/>
    <w:rsid w:val="6F3EAA04"/>
    <w:rsid w:val="6F40BF73"/>
    <w:rsid w:val="6F4129E2"/>
    <w:rsid w:val="6F439907"/>
    <w:rsid w:val="6F447567"/>
    <w:rsid w:val="6F471A33"/>
    <w:rsid w:val="6F4A455A"/>
    <w:rsid w:val="6F4F7436"/>
    <w:rsid w:val="6F4FCE45"/>
    <w:rsid w:val="6F4FFB91"/>
    <w:rsid w:val="6F51B513"/>
    <w:rsid w:val="6F520607"/>
    <w:rsid w:val="6F52DD76"/>
    <w:rsid w:val="6F535398"/>
    <w:rsid w:val="6F5579EF"/>
    <w:rsid w:val="6F5B4C83"/>
    <w:rsid w:val="6F5D1674"/>
    <w:rsid w:val="6F5E34D5"/>
    <w:rsid w:val="6F5E41E6"/>
    <w:rsid w:val="6F5EABC6"/>
    <w:rsid w:val="6F5F0D44"/>
    <w:rsid w:val="6F609277"/>
    <w:rsid w:val="6F609ABC"/>
    <w:rsid w:val="6F6181A9"/>
    <w:rsid w:val="6F625753"/>
    <w:rsid w:val="6F65FD0F"/>
    <w:rsid w:val="6F6800D2"/>
    <w:rsid w:val="6F68F1BA"/>
    <w:rsid w:val="6F68F805"/>
    <w:rsid w:val="6F692174"/>
    <w:rsid w:val="6F69E04C"/>
    <w:rsid w:val="6F6A57EB"/>
    <w:rsid w:val="6F6B6876"/>
    <w:rsid w:val="6F6BFAAC"/>
    <w:rsid w:val="6F6C3EBD"/>
    <w:rsid w:val="6F6D0F5F"/>
    <w:rsid w:val="6F6F46BA"/>
    <w:rsid w:val="6F72FCCA"/>
    <w:rsid w:val="6F746BD2"/>
    <w:rsid w:val="6F74BFC8"/>
    <w:rsid w:val="6F787D83"/>
    <w:rsid w:val="6F79C622"/>
    <w:rsid w:val="6F7AE7F9"/>
    <w:rsid w:val="6F7B5060"/>
    <w:rsid w:val="6F7EACBD"/>
    <w:rsid w:val="6F80DD2F"/>
    <w:rsid w:val="6F8143E8"/>
    <w:rsid w:val="6F840B3A"/>
    <w:rsid w:val="6F87F561"/>
    <w:rsid w:val="6F88A212"/>
    <w:rsid w:val="6F88E8BF"/>
    <w:rsid w:val="6F89F398"/>
    <w:rsid w:val="6F8DDD54"/>
    <w:rsid w:val="6F8F5738"/>
    <w:rsid w:val="6F8FE969"/>
    <w:rsid w:val="6F9015ED"/>
    <w:rsid w:val="6F9586B4"/>
    <w:rsid w:val="6F9722EA"/>
    <w:rsid w:val="6F97240A"/>
    <w:rsid w:val="6FA19904"/>
    <w:rsid w:val="6FA2E7F7"/>
    <w:rsid w:val="6FA30E8F"/>
    <w:rsid w:val="6FA49A9C"/>
    <w:rsid w:val="6FA610AA"/>
    <w:rsid w:val="6FABFCAB"/>
    <w:rsid w:val="6FAD6DC0"/>
    <w:rsid w:val="6FB01708"/>
    <w:rsid w:val="6FB23EEF"/>
    <w:rsid w:val="6FB3819F"/>
    <w:rsid w:val="6FB50912"/>
    <w:rsid w:val="6FB6B12E"/>
    <w:rsid w:val="6FB70CE6"/>
    <w:rsid w:val="6FB7B399"/>
    <w:rsid w:val="6FB87C13"/>
    <w:rsid w:val="6FBA2BA5"/>
    <w:rsid w:val="6FBABA24"/>
    <w:rsid w:val="6FBBBB3C"/>
    <w:rsid w:val="6FBC73DF"/>
    <w:rsid w:val="6FBC8DC9"/>
    <w:rsid w:val="6FBD8D01"/>
    <w:rsid w:val="6FBDA880"/>
    <w:rsid w:val="6FBDB248"/>
    <w:rsid w:val="6FBE5450"/>
    <w:rsid w:val="6FC284FE"/>
    <w:rsid w:val="6FC288CF"/>
    <w:rsid w:val="6FC3E7FB"/>
    <w:rsid w:val="6FC4AF85"/>
    <w:rsid w:val="6FC51699"/>
    <w:rsid w:val="6FC58735"/>
    <w:rsid w:val="6FC8E102"/>
    <w:rsid w:val="6FC8E67D"/>
    <w:rsid w:val="6FCD4EFC"/>
    <w:rsid w:val="6FD3ACAC"/>
    <w:rsid w:val="6FD496A6"/>
    <w:rsid w:val="6FD794EA"/>
    <w:rsid w:val="6FD8C699"/>
    <w:rsid w:val="6FD9C827"/>
    <w:rsid w:val="6FDCF7E7"/>
    <w:rsid w:val="6FDE5D85"/>
    <w:rsid w:val="6FE0E244"/>
    <w:rsid w:val="6FE38E1A"/>
    <w:rsid w:val="6FE3FDE6"/>
    <w:rsid w:val="6FE5463B"/>
    <w:rsid w:val="6FE58116"/>
    <w:rsid w:val="6FE6F972"/>
    <w:rsid w:val="6FE905EC"/>
    <w:rsid w:val="6FE9DBAD"/>
    <w:rsid w:val="6FEEFDE5"/>
    <w:rsid w:val="6FEF2E57"/>
    <w:rsid w:val="6FF2434D"/>
    <w:rsid w:val="6FF39078"/>
    <w:rsid w:val="6FF3DC5E"/>
    <w:rsid w:val="6FF45033"/>
    <w:rsid w:val="6FF4B992"/>
    <w:rsid w:val="6FF705CE"/>
    <w:rsid w:val="6FF75B73"/>
    <w:rsid w:val="6FF8A251"/>
    <w:rsid w:val="6FFA704E"/>
    <w:rsid w:val="6FFB60E0"/>
    <w:rsid w:val="6FFD9333"/>
    <w:rsid w:val="6FFEBDC3"/>
    <w:rsid w:val="6FFF6F2A"/>
    <w:rsid w:val="700112C9"/>
    <w:rsid w:val="7001EBA4"/>
    <w:rsid w:val="7002AD37"/>
    <w:rsid w:val="70059B53"/>
    <w:rsid w:val="7006FF4C"/>
    <w:rsid w:val="700B4549"/>
    <w:rsid w:val="700BA922"/>
    <w:rsid w:val="700C431E"/>
    <w:rsid w:val="700C7CB6"/>
    <w:rsid w:val="701403A4"/>
    <w:rsid w:val="7015EAF6"/>
    <w:rsid w:val="701AAB2B"/>
    <w:rsid w:val="701BE0F4"/>
    <w:rsid w:val="701C6B43"/>
    <w:rsid w:val="701D31C8"/>
    <w:rsid w:val="701E9786"/>
    <w:rsid w:val="701EBC97"/>
    <w:rsid w:val="7023A75B"/>
    <w:rsid w:val="70244F5E"/>
    <w:rsid w:val="7024828E"/>
    <w:rsid w:val="7024B399"/>
    <w:rsid w:val="70264A80"/>
    <w:rsid w:val="702D5C3A"/>
    <w:rsid w:val="702D6C35"/>
    <w:rsid w:val="70303E0D"/>
    <w:rsid w:val="7030BE85"/>
    <w:rsid w:val="70327D9F"/>
    <w:rsid w:val="70384AF1"/>
    <w:rsid w:val="7039400F"/>
    <w:rsid w:val="7042FD9A"/>
    <w:rsid w:val="70430011"/>
    <w:rsid w:val="704416B8"/>
    <w:rsid w:val="70463587"/>
    <w:rsid w:val="70468C67"/>
    <w:rsid w:val="7047A2A6"/>
    <w:rsid w:val="704A5B09"/>
    <w:rsid w:val="704B52E6"/>
    <w:rsid w:val="704F14CC"/>
    <w:rsid w:val="7052912D"/>
    <w:rsid w:val="7054E303"/>
    <w:rsid w:val="70587B88"/>
    <w:rsid w:val="705AD980"/>
    <w:rsid w:val="705DDDFB"/>
    <w:rsid w:val="705E1936"/>
    <w:rsid w:val="7060186D"/>
    <w:rsid w:val="7060A489"/>
    <w:rsid w:val="70611A6F"/>
    <w:rsid w:val="7062632A"/>
    <w:rsid w:val="70646DD2"/>
    <w:rsid w:val="70662564"/>
    <w:rsid w:val="7066F91D"/>
    <w:rsid w:val="70684CAB"/>
    <w:rsid w:val="7068C900"/>
    <w:rsid w:val="706B319A"/>
    <w:rsid w:val="706DAD54"/>
    <w:rsid w:val="706F8BCF"/>
    <w:rsid w:val="707086BB"/>
    <w:rsid w:val="7071C3D9"/>
    <w:rsid w:val="70730D86"/>
    <w:rsid w:val="707414BA"/>
    <w:rsid w:val="7078BE09"/>
    <w:rsid w:val="707A3B86"/>
    <w:rsid w:val="707BDB6C"/>
    <w:rsid w:val="707CD994"/>
    <w:rsid w:val="70810FDA"/>
    <w:rsid w:val="7082B7EF"/>
    <w:rsid w:val="7084ACB1"/>
    <w:rsid w:val="7085F967"/>
    <w:rsid w:val="708AEAD4"/>
    <w:rsid w:val="708C8C46"/>
    <w:rsid w:val="708CAFED"/>
    <w:rsid w:val="709153FE"/>
    <w:rsid w:val="70936CBF"/>
    <w:rsid w:val="7094E1C4"/>
    <w:rsid w:val="709515CB"/>
    <w:rsid w:val="7096A731"/>
    <w:rsid w:val="70978FDC"/>
    <w:rsid w:val="7097AA54"/>
    <w:rsid w:val="70987AB2"/>
    <w:rsid w:val="709967CA"/>
    <w:rsid w:val="709C610F"/>
    <w:rsid w:val="709D45BD"/>
    <w:rsid w:val="70A287B4"/>
    <w:rsid w:val="70A38B09"/>
    <w:rsid w:val="70A3C03E"/>
    <w:rsid w:val="70A3E551"/>
    <w:rsid w:val="70A3EFD2"/>
    <w:rsid w:val="70A4A5D7"/>
    <w:rsid w:val="70A7972B"/>
    <w:rsid w:val="70AB1439"/>
    <w:rsid w:val="70AD8E27"/>
    <w:rsid w:val="70ADBCD7"/>
    <w:rsid w:val="70B12544"/>
    <w:rsid w:val="70B1A74F"/>
    <w:rsid w:val="70B606F6"/>
    <w:rsid w:val="70B7028C"/>
    <w:rsid w:val="70B977AD"/>
    <w:rsid w:val="70BB6C47"/>
    <w:rsid w:val="70BD7151"/>
    <w:rsid w:val="70BD8130"/>
    <w:rsid w:val="70C03F35"/>
    <w:rsid w:val="70C1A38B"/>
    <w:rsid w:val="70C240DF"/>
    <w:rsid w:val="70C3EC1C"/>
    <w:rsid w:val="70C4DE7E"/>
    <w:rsid w:val="70C7FA56"/>
    <w:rsid w:val="70CCC307"/>
    <w:rsid w:val="70CE17AB"/>
    <w:rsid w:val="70CE27E8"/>
    <w:rsid w:val="70CF035F"/>
    <w:rsid w:val="70CF1347"/>
    <w:rsid w:val="70CF8BE7"/>
    <w:rsid w:val="70D04319"/>
    <w:rsid w:val="70D0E986"/>
    <w:rsid w:val="70D23A55"/>
    <w:rsid w:val="70D2DCE1"/>
    <w:rsid w:val="70D5B11A"/>
    <w:rsid w:val="70D84C1B"/>
    <w:rsid w:val="70D84FE1"/>
    <w:rsid w:val="70DA1450"/>
    <w:rsid w:val="70DA48EC"/>
    <w:rsid w:val="70DC36CE"/>
    <w:rsid w:val="70DC9AAB"/>
    <w:rsid w:val="70DF85BE"/>
    <w:rsid w:val="70E0A40E"/>
    <w:rsid w:val="70E1241D"/>
    <w:rsid w:val="70E1638F"/>
    <w:rsid w:val="70E2167B"/>
    <w:rsid w:val="70E4464A"/>
    <w:rsid w:val="70E47D81"/>
    <w:rsid w:val="70E6CD71"/>
    <w:rsid w:val="70E6E6A1"/>
    <w:rsid w:val="70E7EA2D"/>
    <w:rsid w:val="70EB9EA6"/>
    <w:rsid w:val="70EFF39F"/>
    <w:rsid w:val="70F113A5"/>
    <w:rsid w:val="70F410A0"/>
    <w:rsid w:val="70F5FBB9"/>
    <w:rsid w:val="70FAAC4F"/>
    <w:rsid w:val="70FC2649"/>
    <w:rsid w:val="70FFF04B"/>
    <w:rsid w:val="71007B55"/>
    <w:rsid w:val="71062C10"/>
    <w:rsid w:val="710638F0"/>
    <w:rsid w:val="71065393"/>
    <w:rsid w:val="710740AE"/>
    <w:rsid w:val="710C0360"/>
    <w:rsid w:val="710F8F95"/>
    <w:rsid w:val="710FE616"/>
    <w:rsid w:val="71109BA3"/>
    <w:rsid w:val="7114CE7A"/>
    <w:rsid w:val="71155952"/>
    <w:rsid w:val="7115BC5E"/>
    <w:rsid w:val="71164AB9"/>
    <w:rsid w:val="7119D12B"/>
    <w:rsid w:val="711C58B3"/>
    <w:rsid w:val="711D032A"/>
    <w:rsid w:val="711E9A12"/>
    <w:rsid w:val="712074CB"/>
    <w:rsid w:val="712174B2"/>
    <w:rsid w:val="71229530"/>
    <w:rsid w:val="7124A2AC"/>
    <w:rsid w:val="7125F13C"/>
    <w:rsid w:val="71294B96"/>
    <w:rsid w:val="71295195"/>
    <w:rsid w:val="712A49AF"/>
    <w:rsid w:val="712B6F67"/>
    <w:rsid w:val="712C7A9B"/>
    <w:rsid w:val="712CC1ED"/>
    <w:rsid w:val="71309A4D"/>
    <w:rsid w:val="71322D6D"/>
    <w:rsid w:val="71336ED2"/>
    <w:rsid w:val="71362A91"/>
    <w:rsid w:val="713696E9"/>
    <w:rsid w:val="713B2603"/>
    <w:rsid w:val="713DF9FF"/>
    <w:rsid w:val="71416C37"/>
    <w:rsid w:val="71476659"/>
    <w:rsid w:val="714AC6C4"/>
    <w:rsid w:val="714CA479"/>
    <w:rsid w:val="714E40E7"/>
    <w:rsid w:val="714E58EA"/>
    <w:rsid w:val="714EAF46"/>
    <w:rsid w:val="714F194D"/>
    <w:rsid w:val="71502AF6"/>
    <w:rsid w:val="715A36CB"/>
    <w:rsid w:val="715E7A96"/>
    <w:rsid w:val="715F5A2A"/>
    <w:rsid w:val="71611F2B"/>
    <w:rsid w:val="7161719E"/>
    <w:rsid w:val="71622DA2"/>
    <w:rsid w:val="7165C3DF"/>
    <w:rsid w:val="71672B50"/>
    <w:rsid w:val="71691F6F"/>
    <w:rsid w:val="716B28E0"/>
    <w:rsid w:val="716BEC40"/>
    <w:rsid w:val="716C75EF"/>
    <w:rsid w:val="71707CF0"/>
    <w:rsid w:val="7170CC21"/>
    <w:rsid w:val="7170F4FC"/>
    <w:rsid w:val="71728EDE"/>
    <w:rsid w:val="717460FE"/>
    <w:rsid w:val="71780D6F"/>
    <w:rsid w:val="7179D9F0"/>
    <w:rsid w:val="717A8863"/>
    <w:rsid w:val="717B8385"/>
    <w:rsid w:val="717EBC8A"/>
    <w:rsid w:val="718004BF"/>
    <w:rsid w:val="7183B132"/>
    <w:rsid w:val="7184CDDA"/>
    <w:rsid w:val="718A3D2B"/>
    <w:rsid w:val="718C4295"/>
    <w:rsid w:val="718D3B02"/>
    <w:rsid w:val="718E2F30"/>
    <w:rsid w:val="719139AA"/>
    <w:rsid w:val="71956199"/>
    <w:rsid w:val="719B4D8C"/>
    <w:rsid w:val="719DB2B3"/>
    <w:rsid w:val="719F3075"/>
    <w:rsid w:val="719F4473"/>
    <w:rsid w:val="719FB86E"/>
    <w:rsid w:val="71A09FCC"/>
    <w:rsid w:val="71A14EA8"/>
    <w:rsid w:val="71A1783C"/>
    <w:rsid w:val="71A22E5F"/>
    <w:rsid w:val="71A34440"/>
    <w:rsid w:val="71A4BD68"/>
    <w:rsid w:val="71A53F58"/>
    <w:rsid w:val="71A8041B"/>
    <w:rsid w:val="71AE2934"/>
    <w:rsid w:val="71AED01A"/>
    <w:rsid w:val="71B20979"/>
    <w:rsid w:val="71B4D5D6"/>
    <w:rsid w:val="71B5BDA6"/>
    <w:rsid w:val="71B742E0"/>
    <w:rsid w:val="71B979A6"/>
    <w:rsid w:val="71BA4850"/>
    <w:rsid w:val="71BB016A"/>
    <w:rsid w:val="71BB78B8"/>
    <w:rsid w:val="71BEF51D"/>
    <w:rsid w:val="71BF6159"/>
    <w:rsid w:val="71C63606"/>
    <w:rsid w:val="71C8D669"/>
    <w:rsid w:val="71CAA202"/>
    <w:rsid w:val="71CB3076"/>
    <w:rsid w:val="71CC3FAD"/>
    <w:rsid w:val="71CCAE2A"/>
    <w:rsid w:val="71CF3AE1"/>
    <w:rsid w:val="71D12AC8"/>
    <w:rsid w:val="71D12EC6"/>
    <w:rsid w:val="71D1ED1C"/>
    <w:rsid w:val="71D3DD47"/>
    <w:rsid w:val="71D3FDB7"/>
    <w:rsid w:val="71D4A765"/>
    <w:rsid w:val="71D512CE"/>
    <w:rsid w:val="71D53660"/>
    <w:rsid w:val="71D55826"/>
    <w:rsid w:val="71D970B9"/>
    <w:rsid w:val="71D9AFF5"/>
    <w:rsid w:val="71DBCEAB"/>
    <w:rsid w:val="71DC3389"/>
    <w:rsid w:val="71E17AB9"/>
    <w:rsid w:val="71E277AA"/>
    <w:rsid w:val="71E57339"/>
    <w:rsid w:val="71E590DC"/>
    <w:rsid w:val="71EA6D5D"/>
    <w:rsid w:val="71ECED40"/>
    <w:rsid w:val="71EDF7C9"/>
    <w:rsid w:val="71F03AB7"/>
    <w:rsid w:val="71F29289"/>
    <w:rsid w:val="71F56619"/>
    <w:rsid w:val="71F61E19"/>
    <w:rsid w:val="71F7EEF8"/>
    <w:rsid w:val="71FCD616"/>
    <w:rsid w:val="720093AE"/>
    <w:rsid w:val="72036B50"/>
    <w:rsid w:val="7207F5BD"/>
    <w:rsid w:val="72091FA7"/>
    <w:rsid w:val="720AB944"/>
    <w:rsid w:val="720C8023"/>
    <w:rsid w:val="720E4B19"/>
    <w:rsid w:val="72108483"/>
    <w:rsid w:val="7212B7ED"/>
    <w:rsid w:val="7218FC04"/>
    <w:rsid w:val="721FFECA"/>
    <w:rsid w:val="72228F74"/>
    <w:rsid w:val="72232942"/>
    <w:rsid w:val="72232998"/>
    <w:rsid w:val="722408E4"/>
    <w:rsid w:val="722873C2"/>
    <w:rsid w:val="72292B5E"/>
    <w:rsid w:val="7230FB1C"/>
    <w:rsid w:val="7236A397"/>
    <w:rsid w:val="7237A66E"/>
    <w:rsid w:val="723853EF"/>
    <w:rsid w:val="7238F60F"/>
    <w:rsid w:val="723A84B3"/>
    <w:rsid w:val="7242B170"/>
    <w:rsid w:val="724751E4"/>
    <w:rsid w:val="7247B281"/>
    <w:rsid w:val="724A252F"/>
    <w:rsid w:val="724A4BD9"/>
    <w:rsid w:val="724A9634"/>
    <w:rsid w:val="724CBCB8"/>
    <w:rsid w:val="72521213"/>
    <w:rsid w:val="7258C325"/>
    <w:rsid w:val="7259D6B4"/>
    <w:rsid w:val="725B3566"/>
    <w:rsid w:val="725DD1BC"/>
    <w:rsid w:val="72605913"/>
    <w:rsid w:val="726162E5"/>
    <w:rsid w:val="72631AC8"/>
    <w:rsid w:val="72634A12"/>
    <w:rsid w:val="7263B616"/>
    <w:rsid w:val="72653A72"/>
    <w:rsid w:val="72669BF7"/>
    <w:rsid w:val="7267A5F8"/>
    <w:rsid w:val="72692302"/>
    <w:rsid w:val="726D85EA"/>
    <w:rsid w:val="726F31A7"/>
    <w:rsid w:val="726FB80C"/>
    <w:rsid w:val="7274D5EF"/>
    <w:rsid w:val="727574CE"/>
    <w:rsid w:val="727662E9"/>
    <w:rsid w:val="727B1F4C"/>
    <w:rsid w:val="727FF764"/>
    <w:rsid w:val="72818D75"/>
    <w:rsid w:val="728287C2"/>
    <w:rsid w:val="7283A036"/>
    <w:rsid w:val="728447CA"/>
    <w:rsid w:val="7285AD18"/>
    <w:rsid w:val="7286DD72"/>
    <w:rsid w:val="7287DBB6"/>
    <w:rsid w:val="7287DE32"/>
    <w:rsid w:val="72894554"/>
    <w:rsid w:val="7289F20A"/>
    <w:rsid w:val="728A6AD0"/>
    <w:rsid w:val="728C899A"/>
    <w:rsid w:val="72917696"/>
    <w:rsid w:val="72921DB8"/>
    <w:rsid w:val="7292E757"/>
    <w:rsid w:val="72932DE0"/>
    <w:rsid w:val="729336EE"/>
    <w:rsid w:val="7295CE31"/>
    <w:rsid w:val="72963B67"/>
    <w:rsid w:val="7297E4AD"/>
    <w:rsid w:val="72996AAB"/>
    <w:rsid w:val="729B16B3"/>
    <w:rsid w:val="729BE033"/>
    <w:rsid w:val="729CBAE3"/>
    <w:rsid w:val="729D0098"/>
    <w:rsid w:val="72A081A5"/>
    <w:rsid w:val="72A245A5"/>
    <w:rsid w:val="72A53DCD"/>
    <w:rsid w:val="72AC3188"/>
    <w:rsid w:val="72ADEB48"/>
    <w:rsid w:val="72B29808"/>
    <w:rsid w:val="72B50D64"/>
    <w:rsid w:val="72B7EF53"/>
    <w:rsid w:val="72B9512C"/>
    <w:rsid w:val="72BB24A8"/>
    <w:rsid w:val="72BFEE61"/>
    <w:rsid w:val="72C2F48D"/>
    <w:rsid w:val="72C757E0"/>
    <w:rsid w:val="72C8493A"/>
    <w:rsid w:val="72C8F82A"/>
    <w:rsid w:val="72C980F4"/>
    <w:rsid w:val="72CA3939"/>
    <w:rsid w:val="72CB5E30"/>
    <w:rsid w:val="72CE1B3B"/>
    <w:rsid w:val="72CF53AB"/>
    <w:rsid w:val="72D8A734"/>
    <w:rsid w:val="72DA5B61"/>
    <w:rsid w:val="72DC8E00"/>
    <w:rsid w:val="72E06D27"/>
    <w:rsid w:val="72E0EEFC"/>
    <w:rsid w:val="72E21DE6"/>
    <w:rsid w:val="72E240DD"/>
    <w:rsid w:val="72E41D69"/>
    <w:rsid w:val="72E428F8"/>
    <w:rsid w:val="72E4D818"/>
    <w:rsid w:val="72E5DAD3"/>
    <w:rsid w:val="72E7E169"/>
    <w:rsid w:val="72E919E2"/>
    <w:rsid w:val="72E9EFF4"/>
    <w:rsid w:val="72EA7FA7"/>
    <w:rsid w:val="72EB2B72"/>
    <w:rsid w:val="72EB5602"/>
    <w:rsid w:val="72EC7346"/>
    <w:rsid w:val="72ECEBD8"/>
    <w:rsid w:val="72EDAE08"/>
    <w:rsid w:val="72EEADA8"/>
    <w:rsid w:val="72EF8737"/>
    <w:rsid w:val="72F45402"/>
    <w:rsid w:val="72F49CE7"/>
    <w:rsid w:val="72F62EEE"/>
    <w:rsid w:val="72F6F5EA"/>
    <w:rsid w:val="72F73BF2"/>
    <w:rsid w:val="72FDB70B"/>
    <w:rsid w:val="7303302D"/>
    <w:rsid w:val="7303C137"/>
    <w:rsid w:val="730498F1"/>
    <w:rsid w:val="7305A3D7"/>
    <w:rsid w:val="7308F7FD"/>
    <w:rsid w:val="73093030"/>
    <w:rsid w:val="7309AC5B"/>
    <w:rsid w:val="7309CB46"/>
    <w:rsid w:val="730ADD3A"/>
    <w:rsid w:val="730B1DE9"/>
    <w:rsid w:val="730B3300"/>
    <w:rsid w:val="730B9ACA"/>
    <w:rsid w:val="7311369D"/>
    <w:rsid w:val="73120AB2"/>
    <w:rsid w:val="73146E41"/>
    <w:rsid w:val="7315620B"/>
    <w:rsid w:val="7316AF4C"/>
    <w:rsid w:val="7319F012"/>
    <w:rsid w:val="731BBE55"/>
    <w:rsid w:val="731D92B7"/>
    <w:rsid w:val="731EFE4F"/>
    <w:rsid w:val="732124F9"/>
    <w:rsid w:val="73218D2B"/>
    <w:rsid w:val="73252510"/>
    <w:rsid w:val="7325DD55"/>
    <w:rsid w:val="73274010"/>
    <w:rsid w:val="7327AE68"/>
    <w:rsid w:val="7329077A"/>
    <w:rsid w:val="732B6D0E"/>
    <w:rsid w:val="732C36A4"/>
    <w:rsid w:val="732E90CA"/>
    <w:rsid w:val="732EE31A"/>
    <w:rsid w:val="732FA495"/>
    <w:rsid w:val="7332600A"/>
    <w:rsid w:val="733412E0"/>
    <w:rsid w:val="7335AC42"/>
    <w:rsid w:val="73386C52"/>
    <w:rsid w:val="733BCBA4"/>
    <w:rsid w:val="7340E408"/>
    <w:rsid w:val="7341D165"/>
    <w:rsid w:val="73443DF6"/>
    <w:rsid w:val="7345560A"/>
    <w:rsid w:val="73455F69"/>
    <w:rsid w:val="734E7B3C"/>
    <w:rsid w:val="734EFCF0"/>
    <w:rsid w:val="734FBFD0"/>
    <w:rsid w:val="73527470"/>
    <w:rsid w:val="7355D61E"/>
    <w:rsid w:val="735C2979"/>
    <w:rsid w:val="735ECF6B"/>
    <w:rsid w:val="735F9EAC"/>
    <w:rsid w:val="735FD345"/>
    <w:rsid w:val="73646C87"/>
    <w:rsid w:val="7364BB29"/>
    <w:rsid w:val="7368E9C8"/>
    <w:rsid w:val="7368F477"/>
    <w:rsid w:val="736D9BC9"/>
    <w:rsid w:val="73730B22"/>
    <w:rsid w:val="73751765"/>
    <w:rsid w:val="73780DAD"/>
    <w:rsid w:val="7378FDB6"/>
    <w:rsid w:val="737C4322"/>
    <w:rsid w:val="737D30BC"/>
    <w:rsid w:val="738031F5"/>
    <w:rsid w:val="73819962"/>
    <w:rsid w:val="7381FC29"/>
    <w:rsid w:val="7383BA1A"/>
    <w:rsid w:val="7383EE80"/>
    <w:rsid w:val="738B4A94"/>
    <w:rsid w:val="738C26E6"/>
    <w:rsid w:val="738DE684"/>
    <w:rsid w:val="7394B341"/>
    <w:rsid w:val="7395C41D"/>
    <w:rsid w:val="7396F681"/>
    <w:rsid w:val="73998216"/>
    <w:rsid w:val="739C4877"/>
    <w:rsid w:val="739FC413"/>
    <w:rsid w:val="73A2B267"/>
    <w:rsid w:val="73A3C2D9"/>
    <w:rsid w:val="73A44A68"/>
    <w:rsid w:val="73A773B3"/>
    <w:rsid w:val="73A84635"/>
    <w:rsid w:val="73AE570D"/>
    <w:rsid w:val="73AF39E7"/>
    <w:rsid w:val="73B1850E"/>
    <w:rsid w:val="73B2C8A6"/>
    <w:rsid w:val="73B82D93"/>
    <w:rsid w:val="73B84A67"/>
    <w:rsid w:val="73B861C9"/>
    <w:rsid w:val="73B865FE"/>
    <w:rsid w:val="73BD8146"/>
    <w:rsid w:val="73BE563B"/>
    <w:rsid w:val="73BEEE0C"/>
    <w:rsid w:val="73BF1F3C"/>
    <w:rsid w:val="73C23E15"/>
    <w:rsid w:val="73C66600"/>
    <w:rsid w:val="73C7A712"/>
    <w:rsid w:val="73C87243"/>
    <w:rsid w:val="73CB0E22"/>
    <w:rsid w:val="73CB3E22"/>
    <w:rsid w:val="73CC9EA6"/>
    <w:rsid w:val="73CDA327"/>
    <w:rsid w:val="73D610C6"/>
    <w:rsid w:val="73D674FA"/>
    <w:rsid w:val="73D6C118"/>
    <w:rsid w:val="73D6D10F"/>
    <w:rsid w:val="73D9C892"/>
    <w:rsid w:val="73DBABD7"/>
    <w:rsid w:val="73DF5B64"/>
    <w:rsid w:val="73DFDCAC"/>
    <w:rsid w:val="73E07591"/>
    <w:rsid w:val="73E15C9B"/>
    <w:rsid w:val="73E1FF95"/>
    <w:rsid w:val="73E28E7A"/>
    <w:rsid w:val="73E34F63"/>
    <w:rsid w:val="73E4C4B5"/>
    <w:rsid w:val="73E56D32"/>
    <w:rsid w:val="73E86746"/>
    <w:rsid w:val="73E9A571"/>
    <w:rsid w:val="73EFF145"/>
    <w:rsid w:val="73F23041"/>
    <w:rsid w:val="73F3805D"/>
    <w:rsid w:val="73F6B293"/>
    <w:rsid w:val="73F73FDA"/>
    <w:rsid w:val="73F75DE2"/>
    <w:rsid w:val="73F816B1"/>
    <w:rsid w:val="73FA741A"/>
    <w:rsid w:val="73FC3FAB"/>
    <w:rsid w:val="73FE915D"/>
    <w:rsid w:val="7402B3FD"/>
    <w:rsid w:val="7403FFDC"/>
    <w:rsid w:val="740B3DC1"/>
    <w:rsid w:val="740C5057"/>
    <w:rsid w:val="740E52FA"/>
    <w:rsid w:val="740F5322"/>
    <w:rsid w:val="74103EF2"/>
    <w:rsid w:val="741155C2"/>
    <w:rsid w:val="74122DD5"/>
    <w:rsid w:val="7412841F"/>
    <w:rsid w:val="74137BD3"/>
    <w:rsid w:val="74158D28"/>
    <w:rsid w:val="7417CFC8"/>
    <w:rsid w:val="7418D87D"/>
    <w:rsid w:val="7419BE7D"/>
    <w:rsid w:val="741A1EA2"/>
    <w:rsid w:val="741A4C59"/>
    <w:rsid w:val="741BD794"/>
    <w:rsid w:val="741E5DC1"/>
    <w:rsid w:val="741F84EE"/>
    <w:rsid w:val="742120E2"/>
    <w:rsid w:val="74216EC4"/>
    <w:rsid w:val="7422698E"/>
    <w:rsid w:val="7426D04A"/>
    <w:rsid w:val="74288E61"/>
    <w:rsid w:val="742939A9"/>
    <w:rsid w:val="742DC460"/>
    <w:rsid w:val="742E436F"/>
    <w:rsid w:val="7430E240"/>
    <w:rsid w:val="743228E9"/>
    <w:rsid w:val="7432A0F2"/>
    <w:rsid w:val="7432D643"/>
    <w:rsid w:val="74336BF4"/>
    <w:rsid w:val="74380046"/>
    <w:rsid w:val="74385D30"/>
    <w:rsid w:val="743BC6C6"/>
    <w:rsid w:val="74433608"/>
    <w:rsid w:val="7444D301"/>
    <w:rsid w:val="744534EC"/>
    <w:rsid w:val="7446AA5F"/>
    <w:rsid w:val="744DCA94"/>
    <w:rsid w:val="744F7E48"/>
    <w:rsid w:val="744FA763"/>
    <w:rsid w:val="745194AD"/>
    <w:rsid w:val="74524776"/>
    <w:rsid w:val="7455EEDA"/>
    <w:rsid w:val="7456A276"/>
    <w:rsid w:val="74575C5F"/>
    <w:rsid w:val="74579A8A"/>
    <w:rsid w:val="74596749"/>
    <w:rsid w:val="745B0414"/>
    <w:rsid w:val="745D608A"/>
    <w:rsid w:val="745E2F50"/>
    <w:rsid w:val="745FD1AF"/>
    <w:rsid w:val="74604AA4"/>
    <w:rsid w:val="7460E24E"/>
    <w:rsid w:val="74618F1D"/>
    <w:rsid w:val="74622A55"/>
    <w:rsid w:val="74660606"/>
    <w:rsid w:val="746613C3"/>
    <w:rsid w:val="7466DFF5"/>
    <w:rsid w:val="7467C7F5"/>
    <w:rsid w:val="7468CECF"/>
    <w:rsid w:val="746BA23A"/>
    <w:rsid w:val="746C0BBA"/>
    <w:rsid w:val="746C2F26"/>
    <w:rsid w:val="746D22BC"/>
    <w:rsid w:val="746E350F"/>
    <w:rsid w:val="7472FDC7"/>
    <w:rsid w:val="747DE825"/>
    <w:rsid w:val="747E44B2"/>
    <w:rsid w:val="747E50A6"/>
    <w:rsid w:val="748011AC"/>
    <w:rsid w:val="7480568C"/>
    <w:rsid w:val="74827DCE"/>
    <w:rsid w:val="7484A92A"/>
    <w:rsid w:val="74868B4F"/>
    <w:rsid w:val="7486F3B0"/>
    <w:rsid w:val="748A1A6E"/>
    <w:rsid w:val="748A2B63"/>
    <w:rsid w:val="748C2671"/>
    <w:rsid w:val="74937E9D"/>
    <w:rsid w:val="74942A22"/>
    <w:rsid w:val="7496334C"/>
    <w:rsid w:val="749715F0"/>
    <w:rsid w:val="749851A8"/>
    <w:rsid w:val="74999680"/>
    <w:rsid w:val="749D27EA"/>
    <w:rsid w:val="749EF6A1"/>
    <w:rsid w:val="749EFF61"/>
    <w:rsid w:val="74A2F852"/>
    <w:rsid w:val="74A34B02"/>
    <w:rsid w:val="74AA5421"/>
    <w:rsid w:val="74ACC7F9"/>
    <w:rsid w:val="74B2C8E9"/>
    <w:rsid w:val="74B37AFB"/>
    <w:rsid w:val="74B59D8E"/>
    <w:rsid w:val="74BE1630"/>
    <w:rsid w:val="74BED4F6"/>
    <w:rsid w:val="74BF6E37"/>
    <w:rsid w:val="74C2565C"/>
    <w:rsid w:val="74CAEF03"/>
    <w:rsid w:val="74CE5493"/>
    <w:rsid w:val="74D0D4AC"/>
    <w:rsid w:val="74D278CB"/>
    <w:rsid w:val="74D362E7"/>
    <w:rsid w:val="74D65981"/>
    <w:rsid w:val="74D724B8"/>
    <w:rsid w:val="74D743A8"/>
    <w:rsid w:val="74D7B693"/>
    <w:rsid w:val="74DBE3F0"/>
    <w:rsid w:val="74DE9B40"/>
    <w:rsid w:val="74E2E825"/>
    <w:rsid w:val="74E353FB"/>
    <w:rsid w:val="74E4274E"/>
    <w:rsid w:val="74E6FE9E"/>
    <w:rsid w:val="74E72A68"/>
    <w:rsid w:val="74E84B09"/>
    <w:rsid w:val="74E9F915"/>
    <w:rsid w:val="74EAE5CE"/>
    <w:rsid w:val="74EC1B9E"/>
    <w:rsid w:val="74ECDAF0"/>
    <w:rsid w:val="74ED3C47"/>
    <w:rsid w:val="74EEBB32"/>
    <w:rsid w:val="74EF05DD"/>
    <w:rsid w:val="74EF3B3A"/>
    <w:rsid w:val="74F4D040"/>
    <w:rsid w:val="74F61296"/>
    <w:rsid w:val="74F8C434"/>
    <w:rsid w:val="74F9983B"/>
    <w:rsid w:val="74FAD0DF"/>
    <w:rsid w:val="74FE0A5B"/>
    <w:rsid w:val="75024F4A"/>
    <w:rsid w:val="7504FFDC"/>
    <w:rsid w:val="750620B1"/>
    <w:rsid w:val="750784E1"/>
    <w:rsid w:val="750833D6"/>
    <w:rsid w:val="75098E6B"/>
    <w:rsid w:val="750DD948"/>
    <w:rsid w:val="750E0A2C"/>
    <w:rsid w:val="751036E0"/>
    <w:rsid w:val="75110A76"/>
    <w:rsid w:val="75111E7D"/>
    <w:rsid w:val="75123B66"/>
    <w:rsid w:val="751336F9"/>
    <w:rsid w:val="75134114"/>
    <w:rsid w:val="75145650"/>
    <w:rsid w:val="751EE96F"/>
    <w:rsid w:val="75211461"/>
    <w:rsid w:val="752329DA"/>
    <w:rsid w:val="7523E15F"/>
    <w:rsid w:val="7524CCDE"/>
    <w:rsid w:val="752B1214"/>
    <w:rsid w:val="752C6AAA"/>
    <w:rsid w:val="752EF991"/>
    <w:rsid w:val="7530BA74"/>
    <w:rsid w:val="75337C78"/>
    <w:rsid w:val="7536EEA4"/>
    <w:rsid w:val="75374110"/>
    <w:rsid w:val="75397D79"/>
    <w:rsid w:val="753ADB0E"/>
    <w:rsid w:val="753D84B4"/>
    <w:rsid w:val="753EAF35"/>
    <w:rsid w:val="75440EC4"/>
    <w:rsid w:val="7548C8D1"/>
    <w:rsid w:val="754B42CE"/>
    <w:rsid w:val="754CB32F"/>
    <w:rsid w:val="754D2D97"/>
    <w:rsid w:val="754DBF9C"/>
    <w:rsid w:val="754E15A3"/>
    <w:rsid w:val="754F1146"/>
    <w:rsid w:val="7550162E"/>
    <w:rsid w:val="755088C7"/>
    <w:rsid w:val="755411A5"/>
    <w:rsid w:val="75579028"/>
    <w:rsid w:val="75581A24"/>
    <w:rsid w:val="755870AD"/>
    <w:rsid w:val="755943C4"/>
    <w:rsid w:val="755BF5E1"/>
    <w:rsid w:val="755DA4B2"/>
    <w:rsid w:val="755E34B4"/>
    <w:rsid w:val="755E7DAA"/>
    <w:rsid w:val="75673263"/>
    <w:rsid w:val="756BD84B"/>
    <w:rsid w:val="756C897F"/>
    <w:rsid w:val="756E63AB"/>
    <w:rsid w:val="7570FCB2"/>
    <w:rsid w:val="757274B6"/>
    <w:rsid w:val="75785478"/>
    <w:rsid w:val="757AB6A3"/>
    <w:rsid w:val="757B1742"/>
    <w:rsid w:val="757E4622"/>
    <w:rsid w:val="757EA7CC"/>
    <w:rsid w:val="757EAE43"/>
    <w:rsid w:val="758119DD"/>
    <w:rsid w:val="7581F577"/>
    <w:rsid w:val="758423EE"/>
    <w:rsid w:val="7586992F"/>
    <w:rsid w:val="75883F54"/>
    <w:rsid w:val="7588837D"/>
    <w:rsid w:val="7589624F"/>
    <w:rsid w:val="758B8136"/>
    <w:rsid w:val="758E2840"/>
    <w:rsid w:val="758EFE04"/>
    <w:rsid w:val="75924C89"/>
    <w:rsid w:val="7595C548"/>
    <w:rsid w:val="75996F13"/>
    <w:rsid w:val="759CADC8"/>
    <w:rsid w:val="759F6C7F"/>
    <w:rsid w:val="759FA482"/>
    <w:rsid w:val="75A33BB1"/>
    <w:rsid w:val="75AA753E"/>
    <w:rsid w:val="75AB1BC7"/>
    <w:rsid w:val="75AB6440"/>
    <w:rsid w:val="75AD77FF"/>
    <w:rsid w:val="75AED51F"/>
    <w:rsid w:val="75AF5F54"/>
    <w:rsid w:val="75B461D9"/>
    <w:rsid w:val="75B5A58C"/>
    <w:rsid w:val="75B6D0FC"/>
    <w:rsid w:val="75B6E150"/>
    <w:rsid w:val="75B793C8"/>
    <w:rsid w:val="75BAFE29"/>
    <w:rsid w:val="75BC729E"/>
    <w:rsid w:val="75BE83AC"/>
    <w:rsid w:val="75BFC912"/>
    <w:rsid w:val="75C3A863"/>
    <w:rsid w:val="75C5AF79"/>
    <w:rsid w:val="75C7BE3C"/>
    <w:rsid w:val="75C915F1"/>
    <w:rsid w:val="75CBE1B4"/>
    <w:rsid w:val="75CDDF54"/>
    <w:rsid w:val="75D5DF34"/>
    <w:rsid w:val="75D98E0F"/>
    <w:rsid w:val="75E06F14"/>
    <w:rsid w:val="75E2B5FC"/>
    <w:rsid w:val="75E5DB9D"/>
    <w:rsid w:val="75E76442"/>
    <w:rsid w:val="75E79E34"/>
    <w:rsid w:val="75E8CB68"/>
    <w:rsid w:val="75EA954B"/>
    <w:rsid w:val="75EC159E"/>
    <w:rsid w:val="75EDBA3E"/>
    <w:rsid w:val="75EE3D93"/>
    <w:rsid w:val="75EF8845"/>
    <w:rsid w:val="75F1B5CB"/>
    <w:rsid w:val="75F1C86D"/>
    <w:rsid w:val="75F54473"/>
    <w:rsid w:val="75F6ACD2"/>
    <w:rsid w:val="75F7381D"/>
    <w:rsid w:val="7601EA88"/>
    <w:rsid w:val="7604A1CF"/>
    <w:rsid w:val="7606261A"/>
    <w:rsid w:val="7606746F"/>
    <w:rsid w:val="7607250A"/>
    <w:rsid w:val="76077AAC"/>
    <w:rsid w:val="7607BD4B"/>
    <w:rsid w:val="7608514F"/>
    <w:rsid w:val="760882FA"/>
    <w:rsid w:val="760E2EF5"/>
    <w:rsid w:val="7611B3A1"/>
    <w:rsid w:val="7614129F"/>
    <w:rsid w:val="76189DF0"/>
    <w:rsid w:val="761B4A6F"/>
    <w:rsid w:val="761B9C93"/>
    <w:rsid w:val="761C8939"/>
    <w:rsid w:val="761D10D7"/>
    <w:rsid w:val="761F3D43"/>
    <w:rsid w:val="762219D2"/>
    <w:rsid w:val="7622DFDD"/>
    <w:rsid w:val="7622EA40"/>
    <w:rsid w:val="762CC202"/>
    <w:rsid w:val="762CEEA9"/>
    <w:rsid w:val="762F279F"/>
    <w:rsid w:val="762FE891"/>
    <w:rsid w:val="7633AF37"/>
    <w:rsid w:val="763400BA"/>
    <w:rsid w:val="763638C2"/>
    <w:rsid w:val="7638ADB0"/>
    <w:rsid w:val="763A3312"/>
    <w:rsid w:val="763C42B1"/>
    <w:rsid w:val="763CD36E"/>
    <w:rsid w:val="763E8600"/>
    <w:rsid w:val="763F4FF6"/>
    <w:rsid w:val="763FE847"/>
    <w:rsid w:val="7644F41C"/>
    <w:rsid w:val="7645880A"/>
    <w:rsid w:val="76475590"/>
    <w:rsid w:val="764C4CE6"/>
    <w:rsid w:val="764CBF8B"/>
    <w:rsid w:val="764F6142"/>
    <w:rsid w:val="764FA262"/>
    <w:rsid w:val="764FB340"/>
    <w:rsid w:val="76561B1C"/>
    <w:rsid w:val="76577160"/>
    <w:rsid w:val="765C82B0"/>
    <w:rsid w:val="765FB142"/>
    <w:rsid w:val="76616125"/>
    <w:rsid w:val="76717059"/>
    <w:rsid w:val="7672226F"/>
    <w:rsid w:val="7672B596"/>
    <w:rsid w:val="7672DB12"/>
    <w:rsid w:val="76730F21"/>
    <w:rsid w:val="7677C8B9"/>
    <w:rsid w:val="76788923"/>
    <w:rsid w:val="767E4AF5"/>
    <w:rsid w:val="767F652D"/>
    <w:rsid w:val="76827628"/>
    <w:rsid w:val="768A4333"/>
    <w:rsid w:val="768F0E39"/>
    <w:rsid w:val="768F6F77"/>
    <w:rsid w:val="76921DEF"/>
    <w:rsid w:val="76952B4E"/>
    <w:rsid w:val="7696B797"/>
    <w:rsid w:val="769A86EC"/>
    <w:rsid w:val="769B0222"/>
    <w:rsid w:val="769EFD30"/>
    <w:rsid w:val="769F0508"/>
    <w:rsid w:val="769F1624"/>
    <w:rsid w:val="769F4661"/>
    <w:rsid w:val="769F9965"/>
    <w:rsid w:val="76A1F728"/>
    <w:rsid w:val="76A266E5"/>
    <w:rsid w:val="76A42011"/>
    <w:rsid w:val="76A47832"/>
    <w:rsid w:val="76A711FF"/>
    <w:rsid w:val="76AEE04F"/>
    <w:rsid w:val="76B394C6"/>
    <w:rsid w:val="76B4CD00"/>
    <w:rsid w:val="76B55DA6"/>
    <w:rsid w:val="76B7E24D"/>
    <w:rsid w:val="76BAE259"/>
    <w:rsid w:val="76BCF15D"/>
    <w:rsid w:val="76C37797"/>
    <w:rsid w:val="76C44043"/>
    <w:rsid w:val="76C4A08F"/>
    <w:rsid w:val="76CBC6B7"/>
    <w:rsid w:val="76CBF15E"/>
    <w:rsid w:val="76CFD89A"/>
    <w:rsid w:val="76D77D2C"/>
    <w:rsid w:val="76D77FD4"/>
    <w:rsid w:val="76D91380"/>
    <w:rsid w:val="76D94A26"/>
    <w:rsid w:val="76DC959C"/>
    <w:rsid w:val="76E04386"/>
    <w:rsid w:val="76E1C06C"/>
    <w:rsid w:val="76E4FB9A"/>
    <w:rsid w:val="76E8E6E3"/>
    <w:rsid w:val="76E98FFD"/>
    <w:rsid w:val="76E9F8FF"/>
    <w:rsid w:val="76ED55C7"/>
    <w:rsid w:val="76EE94AE"/>
    <w:rsid w:val="76F166EC"/>
    <w:rsid w:val="76F48984"/>
    <w:rsid w:val="76F4B7DC"/>
    <w:rsid w:val="76F55881"/>
    <w:rsid w:val="76F5686B"/>
    <w:rsid w:val="76F73E3B"/>
    <w:rsid w:val="76FBF260"/>
    <w:rsid w:val="76FCDFFC"/>
    <w:rsid w:val="76FD2798"/>
    <w:rsid w:val="77007E63"/>
    <w:rsid w:val="7703AC98"/>
    <w:rsid w:val="7704574F"/>
    <w:rsid w:val="770A046C"/>
    <w:rsid w:val="770D0E3C"/>
    <w:rsid w:val="770F05BA"/>
    <w:rsid w:val="770F2B00"/>
    <w:rsid w:val="7711FD06"/>
    <w:rsid w:val="7712404D"/>
    <w:rsid w:val="7714759B"/>
    <w:rsid w:val="7714BDAB"/>
    <w:rsid w:val="77180BF9"/>
    <w:rsid w:val="771AB40B"/>
    <w:rsid w:val="771BA28A"/>
    <w:rsid w:val="771CA20A"/>
    <w:rsid w:val="771DB734"/>
    <w:rsid w:val="771DC5D8"/>
    <w:rsid w:val="771E4C2B"/>
    <w:rsid w:val="771EFB5A"/>
    <w:rsid w:val="77205C8F"/>
    <w:rsid w:val="7722B13E"/>
    <w:rsid w:val="77261519"/>
    <w:rsid w:val="77270991"/>
    <w:rsid w:val="772AAF40"/>
    <w:rsid w:val="772C7625"/>
    <w:rsid w:val="77305899"/>
    <w:rsid w:val="7731DF40"/>
    <w:rsid w:val="7736B288"/>
    <w:rsid w:val="77397784"/>
    <w:rsid w:val="7742E25B"/>
    <w:rsid w:val="77441977"/>
    <w:rsid w:val="77452040"/>
    <w:rsid w:val="7747DA07"/>
    <w:rsid w:val="7749A553"/>
    <w:rsid w:val="7749C04E"/>
    <w:rsid w:val="774A4273"/>
    <w:rsid w:val="774DADEA"/>
    <w:rsid w:val="77524201"/>
    <w:rsid w:val="775261D9"/>
    <w:rsid w:val="77533E09"/>
    <w:rsid w:val="77545773"/>
    <w:rsid w:val="7754C2C6"/>
    <w:rsid w:val="77568109"/>
    <w:rsid w:val="7757DD17"/>
    <w:rsid w:val="775924B6"/>
    <w:rsid w:val="775E1153"/>
    <w:rsid w:val="7763918F"/>
    <w:rsid w:val="776699DF"/>
    <w:rsid w:val="776711B9"/>
    <w:rsid w:val="776ACCD0"/>
    <w:rsid w:val="776BAE66"/>
    <w:rsid w:val="776EC821"/>
    <w:rsid w:val="7771C94F"/>
    <w:rsid w:val="7774D839"/>
    <w:rsid w:val="77793192"/>
    <w:rsid w:val="77793F57"/>
    <w:rsid w:val="7779CDE3"/>
    <w:rsid w:val="77836E95"/>
    <w:rsid w:val="7784AD32"/>
    <w:rsid w:val="7784B13B"/>
    <w:rsid w:val="77850FB1"/>
    <w:rsid w:val="7786A7C9"/>
    <w:rsid w:val="778915CD"/>
    <w:rsid w:val="778B2535"/>
    <w:rsid w:val="778B3527"/>
    <w:rsid w:val="778DA5EC"/>
    <w:rsid w:val="77903A04"/>
    <w:rsid w:val="7790CFA4"/>
    <w:rsid w:val="7791741B"/>
    <w:rsid w:val="77934B04"/>
    <w:rsid w:val="77941AA0"/>
    <w:rsid w:val="7798DFA8"/>
    <w:rsid w:val="77998C7A"/>
    <w:rsid w:val="7799925F"/>
    <w:rsid w:val="779C50F9"/>
    <w:rsid w:val="779CA4EA"/>
    <w:rsid w:val="779D7AED"/>
    <w:rsid w:val="779E3AA9"/>
    <w:rsid w:val="779E9995"/>
    <w:rsid w:val="779EBF1D"/>
    <w:rsid w:val="77A107F4"/>
    <w:rsid w:val="77A562E4"/>
    <w:rsid w:val="77A5AE6A"/>
    <w:rsid w:val="77A7D972"/>
    <w:rsid w:val="77A7E637"/>
    <w:rsid w:val="77A8EAC2"/>
    <w:rsid w:val="77A90783"/>
    <w:rsid w:val="77A9A854"/>
    <w:rsid w:val="77AD0033"/>
    <w:rsid w:val="77AFBF9C"/>
    <w:rsid w:val="77B00166"/>
    <w:rsid w:val="77B245EE"/>
    <w:rsid w:val="77B29099"/>
    <w:rsid w:val="77B6B481"/>
    <w:rsid w:val="77B86741"/>
    <w:rsid w:val="77BA547F"/>
    <w:rsid w:val="77BC42F8"/>
    <w:rsid w:val="77BD6F21"/>
    <w:rsid w:val="77BF49F5"/>
    <w:rsid w:val="77C05531"/>
    <w:rsid w:val="77C07EC0"/>
    <w:rsid w:val="77C34495"/>
    <w:rsid w:val="77C42240"/>
    <w:rsid w:val="77C53EC1"/>
    <w:rsid w:val="77C9535B"/>
    <w:rsid w:val="77CEF372"/>
    <w:rsid w:val="77D056E7"/>
    <w:rsid w:val="77D0EFE8"/>
    <w:rsid w:val="77D642BA"/>
    <w:rsid w:val="77D76128"/>
    <w:rsid w:val="77D89895"/>
    <w:rsid w:val="77DD5806"/>
    <w:rsid w:val="77DEFBD0"/>
    <w:rsid w:val="77DFCD07"/>
    <w:rsid w:val="77E02F0F"/>
    <w:rsid w:val="77E2B788"/>
    <w:rsid w:val="77E331FC"/>
    <w:rsid w:val="77E3B493"/>
    <w:rsid w:val="77E60CCF"/>
    <w:rsid w:val="77E66069"/>
    <w:rsid w:val="77E8C33A"/>
    <w:rsid w:val="77EC2CBF"/>
    <w:rsid w:val="77ED01A4"/>
    <w:rsid w:val="77EE8C57"/>
    <w:rsid w:val="77FAF08B"/>
    <w:rsid w:val="77FB2B48"/>
    <w:rsid w:val="77FB8699"/>
    <w:rsid w:val="77FBBDBE"/>
    <w:rsid w:val="77FDF7A8"/>
    <w:rsid w:val="77FEECA0"/>
    <w:rsid w:val="77FF9734"/>
    <w:rsid w:val="7805F3D9"/>
    <w:rsid w:val="780693DC"/>
    <w:rsid w:val="78071C6E"/>
    <w:rsid w:val="7807E5D8"/>
    <w:rsid w:val="78087653"/>
    <w:rsid w:val="7808783E"/>
    <w:rsid w:val="7808D332"/>
    <w:rsid w:val="780C62F2"/>
    <w:rsid w:val="780DFE45"/>
    <w:rsid w:val="780E8DC1"/>
    <w:rsid w:val="7815DB5C"/>
    <w:rsid w:val="78177C1D"/>
    <w:rsid w:val="7819510D"/>
    <w:rsid w:val="781AC372"/>
    <w:rsid w:val="781B6D26"/>
    <w:rsid w:val="781BA3C4"/>
    <w:rsid w:val="781E5887"/>
    <w:rsid w:val="781EA30A"/>
    <w:rsid w:val="78202BED"/>
    <w:rsid w:val="78204808"/>
    <w:rsid w:val="78204876"/>
    <w:rsid w:val="78228B92"/>
    <w:rsid w:val="78238398"/>
    <w:rsid w:val="7824FC84"/>
    <w:rsid w:val="7825BEF0"/>
    <w:rsid w:val="7827BC49"/>
    <w:rsid w:val="782A4BBC"/>
    <w:rsid w:val="782BCCBF"/>
    <w:rsid w:val="782DA15F"/>
    <w:rsid w:val="782F1DDD"/>
    <w:rsid w:val="782F3082"/>
    <w:rsid w:val="78315399"/>
    <w:rsid w:val="78334A27"/>
    <w:rsid w:val="7835555A"/>
    <w:rsid w:val="7836D3F1"/>
    <w:rsid w:val="783B91C1"/>
    <w:rsid w:val="783E30EB"/>
    <w:rsid w:val="783E7886"/>
    <w:rsid w:val="783F25A3"/>
    <w:rsid w:val="78409989"/>
    <w:rsid w:val="78434668"/>
    <w:rsid w:val="7844BD58"/>
    <w:rsid w:val="78452D37"/>
    <w:rsid w:val="7846F739"/>
    <w:rsid w:val="78489AC0"/>
    <w:rsid w:val="7848B0EB"/>
    <w:rsid w:val="7851FE80"/>
    <w:rsid w:val="7852C395"/>
    <w:rsid w:val="7852CADD"/>
    <w:rsid w:val="7854B5CF"/>
    <w:rsid w:val="7856B192"/>
    <w:rsid w:val="785D61D9"/>
    <w:rsid w:val="785E98D9"/>
    <w:rsid w:val="78615C68"/>
    <w:rsid w:val="7863CCD4"/>
    <w:rsid w:val="78655777"/>
    <w:rsid w:val="78662374"/>
    <w:rsid w:val="786689A0"/>
    <w:rsid w:val="78681F6F"/>
    <w:rsid w:val="786B05D6"/>
    <w:rsid w:val="786DA2DB"/>
    <w:rsid w:val="786FF80F"/>
    <w:rsid w:val="7872B18E"/>
    <w:rsid w:val="787390D4"/>
    <w:rsid w:val="7875F109"/>
    <w:rsid w:val="787897BC"/>
    <w:rsid w:val="787DDD04"/>
    <w:rsid w:val="787FEC99"/>
    <w:rsid w:val="7881137E"/>
    <w:rsid w:val="788124C4"/>
    <w:rsid w:val="7883900B"/>
    <w:rsid w:val="7883F978"/>
    <w:rsid w:val="78849211"/>
    <w:rsid w:val="7886D940"/>
    <w:rsid w:val="788AF867"/>
    <w:rsid w:val="788D4344"/>
    <w:rsid w:val="788DA857"/>
    <w:rsid w:val="788EF9EF"/>
    <w:rsid w:val="78920E29"/>
    <w:rsid w:val="7894F773"/>
    <w:rsid w:val="78964958"/>
    <w:rsid w:val="7897A22F"/>
    <w:rsid w:val="78992F08"/>
    <w:rsid w:val="789E6070"/>
    <w:rsid w:val="789EC787"/>
    <w:rsid w:val="78A3A434"/>
    <w:rsid w:val="78A526CA"/>
    <w:rsid w:val="78A7779A"/>
    <w:rsid w:val="78AD0DE9"/>
    <w:rsid w:val="78ADD097"/>
    <w:rsid w:val="78AF0A68"/>
    <w:rsid w:val="78AF20C7"/>
    <w:rsid w:val="78AF51C0"/>
    <w:rsid w:val="78B00B32"/>
    <w:rsid w:val="78B49D85"/>
    <w:rsid w:val="78B8C344"/>
    <w:rsid w:val="78B8CE6D"/>
    <w:rsid w:val="78BA1140"/>
    <w:rsid w:val="78BA2942"/>
    <w:rsid w:val="78BC8681"/>
    <w:rsid w:val="78BF9389"/>
    <w:rsid w:val="78C0287D"/>
    <w:rsid w:val="78C0D729"/>
    <w:rsid w:val="78C18C3F"/>
    <w:rsid w:val="78C2835A"/>
    <w:rsid w:val="78C3CD99"/>
    <w:rsid w:val="78C662A9"/>
    <w:rsid w:val="78C725D8"/>
    <w:rsid w:val="78C9DCA5"/>
    <w:rsid w:val="78CB15CC"/>
    <w:rsid w:val="78CF3963"/>
    <w:rsid w:val="78D0E99B"/>
    <w:rsid w:val="78D18ACD"/>
    <w:rsid w:val="78D3A3EC"/>
    <w:rsid w:val="78D617F9"/>
    <w:rsid w:val="78D7A63A"/>
    <w:rsid w:val="78D8A4EF"/>
    <w:rsid w:val="78D936A2"/>
    <w:rsid w:val="78DB8C2E"/>
    <w:rsid w:val="78DBD500"/>
    <w:rsid w:val="78DD2BE6"/>
    <w:rsid w:val="78E3DF39"/>
    <w:rsid w:val="78E576AA"/>
    <w:rsid w:val="78E6D822"/>
    <w:rsid w:val="78E71E8A"/>
    <w:rsid w:val="78EA1A82"/>
    <w:rsid w:val="78EA8422"/>
    <w:rsid w:val="78ECC7DA"/>
    <w:rsid w:val="78ED24C5"/>
    <w:rsid w:val="78EE15EC"/>
    <w:rsid w:val="78EF48B7"/>
    <w:rsid w:val="78F0F2F7"/>
    <w:rsid w:val="78F0F5CD"/>
    <w:rsid w:val="78F11FEC"/>
    <w:rsid w:val="78F21409"/>
    <w:rsid w:val="78F32A02"/>
    <w:rsid w:val="78F3D1B1"/>
    <w:rsid w:val="78F5049F"/>
    <w:rsid w:val="78F564CF"/>
    <w:rsid w:val="78F6B08B"/>
    <w:rsid w:val="78F7AB6E"/>
    <w:rsid w:val="78F98CE6"/>
    <w:rsid w:val="78FA6FF3"/>
    <w:rsid w:val="78FAE9A7"/>
    <w:rsid w:val="78FC5F35"/>
    <w:rsid w:val="78FD467B"/>
    <w:rsid w:val="78FD86D7"/>
    <w:rsid w:val="79040F9B"/>
    <w:rsid w:val="7904D4BE"/>
    <w:rsid w:val="79075C0D"/>
    <w:rsid w:val="79088376"/>
    <w:rsid w:val="79099B2F"/>
    <w:rsid w:val="790AD912"/>
    <w:rsid w:val="790BC74D"/>
    <w:rsid w:val="791374D6"/>
    <w:rsid w:val="791A0492"/>
    <w:rsid w:val="791AB242"/>
    <w:rsid w:val="791DA352"/>
    <w:rsid w:val="79200651"/>
    <w:rsid w:val="79211909"/>
    <w:rsid w:val="79229466"/>
    <w:rsid w:val="7924DCF1"/>
    <w:rsid w:val="792A2393"/>
    <w:rsid w:val="792AB867"/>
    <w:rsid w:val="792D38CC"/>
    <w:rsid w:val="79307525"/>
    <w:rsid w:val="79349311"/>
    <w:rsid w:val="793632E2"/>
    <w:rsid w:val="7936ADBA"/>
    <w:rsid w:val="7936F4C5"/>
    <w:rsid w:val="7937BADE"/>
    <w:rsid w:val="793EEA62"/>
    <w:rsid w:val="79409F6A"/>
    <w:rsid w:val="794123D6"/>
    <w:rsid w:val="794227BC"/>
    <w:rsid w:val="79447CF8"/>
    <w:rsid w:val="79459F49"/>
    <w:rsid w:val="79465A28"/>
    <w:rsid w:val="7946D4F5"/>
    <w:rsid w:val="794751B0"/>
    <w:rsid w:val="794ABD34"/>
    <w:rsid w:val="794C0E75"/>
    <w:rsid w:val="794CE843"/>
    <w:rsid w:val="794D29B5"/>
    <w:rsid w:val="7952E823"/>
    <w:rsid w:val="7953E92B"/>
    <w:rsid w:val="79581B6C"/>
    <w:rsid w:val="795830CB"/>
    <w:rsid w:val="7959CCF5"/>
    <w:rsid w:val="795B8221"/>
    <w:rsid w:val="795B8F07"/>
    <w:rsid w:val="795F0F86"/>
    <w:rsid w:val="79665847"/>
    <w:rsid w:val="79680B3F"/>
    <w:rsid w:val="796AA5A6"/>
    <w:rsid w:val="796B516A"/>
    <w:rsid w:val="796E3554"/>
    <w:rsid w:val="796EF304"/>
    <w:rsid w:val="796FC630"/>
    <w:rsid w:val="7970BD94"/>
    <w:rsid w:val="79728DE7"/>
    <w:rsid w:val="79747FA5"/>
    <w:rsid w:val="7974EB55"/>
    <w:rsid w:val="79753587"/>
    <w:rsid w:val="79754802"/>
    <w:rsid w:val="797816C8"/>
    <w:rsid w:val="7978DA0E"/>
    <w:rsid w:val="797A01E2"/>
    <w:rsid w:val="7982E555"/>
    <w:rsid w:val="79854184"/>
    <w:rsid w:val="79878589"/>
    <w:rsid w:val="79924E8A"/>
    <w:rsid w:val="79947D89"/>
    <w:rsid w:val="7994FA93"/>
    <w:rsid w:val="799562D1"/>
    <w:rsid w:val="79974627"/>
    <w:rsid w:val="799D9B1F"/>
    <w:rsid w:val="799DA75D"/>
    <w:rsid w:val="799F8EE2"/>
    <w:rsid w:val="799F8FED"/>
    <w:rsid w:val="79A2AD55"/>
    <w:rsid w:val="79A4EB31"/>
    <w:rsid w:val="79A55227"/>
    <w:rsid w:val="79A9DB08"/>
    <w:rsid w:val="79AA452D"/>
    <w:rsid w:val="79ABBFB8"/>
    <w:rsid w:val="79AC0915"/>
    <w:rsid w:val="79AC2B00"/>
    <w:rsid w:val="79AD319D"/>
    <w:rsid w:val="79ADFCF8"/>
    <w:rsid w:val="79AFEC1D"/>
    <w:rsid w:val="79B0DA9E"/>
    <w:rsid w:val="79B2A2AC"/>
    <w:rsid w:val="79B4C733"/>
    <w:rsid w:val="79B643AB"/>
    <w:rsid w:val="79B734E8"/>
    <w:rsid w:val="79B88994"/>
    <w:rsid w:val="79BAA246"/>
    <w:rsid w:val="79BC2A7F"/>
    <w:rsid w:val="79BE7441"/>
    <w:rsid w:val="79C1C91A"/>
    <w:rsid w:val="79C32ED8"/>
    <w:rsid w:val="79CAF527"/>
    <w:rsid w:val="79CB720C"/>
    <w:rsid w:val="79CDD830"/>
    <w:rsid w:val="79CFDD22"/>
    <w:rsid w:val="79D0485A"/>
    <w:rsid w:val="79D4369C"/>
    <w:rsid w:val="79D8DD4B"/>
    <w:rsid w:val="79D9B65A"/>
    <w:rsid w:val="79D9DD2D"/>
    <w:rsid w:val="79DA07A7"/>
    <w:rsid w:val="79DBF5EC"/>
    <w:rsid w:val="79DBF92E"/>
    <w:rsid w:val="79DE82A5"/>
    <w:rsid w:val="79DEFD8E"/>
    <w:rsid w:val="79E0DC3D"/>
    <w:rsid w:val="79E3D6AA"/>
    <w:rsid w:val="79E46F9A"/>
    <w:rsid w:val="79E4AB5A"/>
    <w:rsid w:val="79E6C109"/>
    <w:rsid w:val="79E90EF0"/>
    <w:rsid w:val="79E93FC5"/>
    <w:rsid w:val="79EBF3AF"/>
    <w:rsid w:val="79EC7CE6"/>
    <w:rsid w:val="79ED607A"/>
    <w:rsid w:val="79EF1E0F"/>
    <w:rsid w:val="79F57FE8"/>
    <w:rsid w:val="79FA80D3"/>
    <w:rsid w:val="79FAF00E"/>
    <w:rsid w:val="79FC3BFD"/>
    <w:rsid w:val="79FD39D9"/>
    <w:rsid w:val="7A021915"/>
    <w:rsid w:val="7A028AED"/>
    <w:rsid w:val="7A047001"/>
    <w:rsid w:val="7A05A10C"/>
    <w:rsid w:val="7A05A136"/>
    <w:rsid w:val="7A087ADB"/>
    <w:rsid w:val="7A08A618"/>
    <w:rsid w:val="7A0BF788"/>
    <w:rsid w:val="7A0C059A"/>
    <w:rsid w:val="7A1034AF"/>
    <w:rsid w:val="7A10B5B8"/>
    <w:rsid w:val="7A10DDFF"/>
    <w:rsid w:val="7A115575"/>
    <w:rsid w:val="7A11891F"/>
    <w:rsid w:val="7A131055"/>
    <w:rsid w:val="7A13130F"/>
    <w:rsid w:val="7A13DA40"/>
    <w:rsid w:val="7A164848"/>
    <w:rsid w:val="7A17C6BC"/>
    <w:rsid w:val="7A180AF2"/>
    <w:rsid w:val="7A181D0E"/>
    <w:rsid w:val="7A197351"/>
    <w:rsid w:val="7A1AE852"/>
    <w:rsid w:val="7A1D4CDA"/>
    <w:rsid w:val="7A1D57B5"/>
    <w:rsid w:val="7A20B01F"/>
    <w:rsid w:val="7A213B46"/>
    <w:rsid w:val="7A226400"/>
    <w:rsid w:val="7A229C1F"/>
    <w:rsid w:val="7A2422D4"/>
    <w:rsid w:val="7A242ED9"/>
    <w:rsid w:val="7A249817"/>
    <w:rsid w:val="7A265CDE"/>
    <w:rsid w:val="7A2A29DC"/>
    <w:rsid w:val="7A2BD239"/>
    <w:rsid w:val="7A30B752"/>
    <w:rsid w:val="7A320D27"/>
    <w:rsid w:val="7A33D7FD"/>
    <w:rsid w:val="7A340A8B"/>
    <w:rsid w:val="7A34C0D0"/>
    <w:rsid w:val="7A353F0C"/>
    <w:rsid w:val="7A372179"/>
    <w:rsid w:val="7A398F56"/>
    <w:rsid w:val="7A3AE746"/>
    <w:rsid w:val="7A3C5E50"/>
    <w:rsid w:val="7A3DF7BE"/>
    <w:rsid w:val="7A43BED9"/>
    <w:rsid w:val="7A452962"/>
    <w:rsid w:val="7A475A20"/>
    <w:rsid w:val="7A4F6CDC"/>
    <w:rsid w:val="7A4F9E15"/>
    <w:rsid w:val="7A5014EF"/>
    <w:rsid w:val="7A507D76"/>
    <w:rsid w:val="7A5193C1"/>
    <w:rsid w:val="7A53DA04"/>
    <w:rsid w:val="7A550DC4"/>
    <w:rsid w:val="7A55C4ED"/>
    <w:rsid w:val="7A571E05"/>
    <w:rsid w:val="7A591F09"/>
    <w:rsid w:val="7A5B3FC1"/>
    <w:rsid w:val="7A5DEC59"/>
    <w:rsid w:val="7A62DC50"/>
    <w:rsid w:val="7A642A99"/>
    <w:rsid w:val="7A645A0F"/>
    <w:rsid w:val="7A69EEF4"/>
    <w:rsid w:val="7A6A04A7"/>
    <w:rsid w:val="7A6B4542"/>
    <w:rsid w:val="7A6C6A8A"/>
    <w:rsid w:val="7A6C9EB3"/>
    <w:rsid w:val="7A725CB8"/>
    <w:rsid w:val="7A748DAD"/>
    <w:rsid w:val="7A762AB9"/>
    <w:rsid w:val="7A7722CD"/>
    <w:rsid w:val="7A78BE05"/>
    <w:rsid w:val="7A78E9EC"/>
    <w:rsid w:val="7A79221D"/>
    <w:rsid w:val="7A7966DA"/>
    <w:rsid w:val="7A7A376B"/>
    <w:rsid w:val="7A7E68A6"/>
    <w:rsid w:val="7A81545E"/>
    <w:rsid w:val="7A835D49"/>
    <w:rsid w:val="7A8528BD"/>
    <w:rsid w:val="7A895B73"/>
    <w:rsid w:val="7A8A1F21"/>
    <w:rsid w:val="7A8B1918"/>
    <w:rsid w:val="7A8D6B22"/>
    <w:rsid w:val="7A8EA503"/>
    <w:rsid w:val="7A8F4CDE"/>
    <w:rsid w:val="7A918B8B"/>
    <w:rsid w:val="7A9277E9"/>
    <w:rsid w:val="7A9278B2"/>
    <w:rsid w:val="7A96F6EA"/>
    <w:rsid w:val="7A9760EC"/>
    <w:rsid w:val="7A982F96"/>
    <w:rsid w:val="7A9A6097"/>
    <w:rsid w:val="7A9CA645"/>
    <w:rsid w:val="7A9D48CA"/>
    <w:rsid w:val="7A9D6682"/>
    <w:rsid w:val="7A9FDDD3"/>
    <w:rsid w:val="7AA11134"/>
    <w:rsid w:val="7AA22389"/>
    <w:rsid w:val="7AA4FDFA"/>
    <w:rsid w:val="7AA941BA"/>
    <w:rsid w:val="7AAA5699"/>
    <w:rsid w:val="7AAC49B0"/>
    <w:rsid w:val="7AAE21E5"/>
    <w:rsid w:val="7AAE7929"/>
    <w:rsid w:val="7AB3F06C"/>
    <w:rsid w:val="7AB60819"/>
    <w:rsid w:val="7ABA53C2"/>
    <w:rsid w:val="7ABCA93F"/>
    <w:rsid w:val="7ABE516C"/>
    <w:rsid w:val="7AC04A4C"/>
    <w:rsid w:val="7AC54DBE"/>
    <w:rsid w:val="7AC5CE88"/>
    <w:rsid w:val="7AC6556D"/>
    <w:rsid w:val="7AC6FD03"/>
    <w:rsid w:val="7AC7B671"/>
    <w:rsid w:val="7AC8B2B5"/>
    <w:rsid w:val="7ACE6B91"/>
    <w:rsid w:val="7ACFB91C"/>
    <w:rsid w:val="7AD0D775"/>
    <w:rsid w:val="7AD20DC7"/>
    <w:rsid w:val="7AD3B049"/>
    <w:rsid w:val="7AD5332E"/>
    <w:rsid w:val="7AD5504C"/>
    <w:rsid w:val="7AD66A14"/>
    <w:rsid w:val="7AD7D6B5"/>
    <w:rsid w:val="7ADB52BC"/>
    <w:rsid w:val="7ADCC94C"/>
    <w:rsid w:val="7AE0D663"/>
    <w:rsid w:val="7AE167F6"/>
    <w:rsid w:val="7AE8A403"/>
    <w:rsid w:val="7AE8B662"/>
    <w:rsid w:val="7AE98FE6"/>
    <w:rsid w:val="7AE9F6DF"/>
    <w:rsid w:val="7AEA5F0B"/>
    <w:rsid w:val="7AED1AC8"/>
    <w:rsid w:val="7AED532E"/>
    <w:rsid w:val="7AEE241A"/>
    <w:rsid w:val="7AEE5A85"/>
    <w:rsid w:val="7AF053B7"/>
    <w:rsid w:val="7AF0E53C"/>
    <w:rsid w:val="7AF4251B"/>
    <w:rsid w:val="7AFD8997"/>
    <w:rsid w:val="7AFF55AF"/>
    <w:rsid w:val="7AFFDB14"/>
    <w:rsid w:val="7B019DE9"/>
    <w:rsid w:val="7B03F04C"/>
    <w:rsid w:val="7B05918A"/>
    <w:rsid w:val="7B07AB61"/>
    <w:rsid w:val="7B0B9358"/>
    <w:rsid w:val="7B11428F"/>
    <w:rsid w:val="7B11863F"/>
    <w:rsid w:val="7B163FCE"/>
    <w:rsid w:val="7B1CE9B8"/>
    <w:rsid w:val="7B1D74F1"/>
    <w:rsid w:val="7B1E2113"/>
    <w:rsid w:val="7B1EC2EF"/>
    <w:rsid w:val="7B248173"/>
    <w:rsid w:val="7B2AC7BD"/>
    <w:rsid w:val="7B2B4BC1"/>
    <w:rsid w:val="7B2B6335"/>
    <w:rsid w:val="7B2BE5F4"/>
    <w:rsid w:val="7B2DEBC6"/>
    <w:rsid w:val="7B2F2595"/>
    <w:rsid w:val="7B302768"/>
    <w:rsid w:val="7B38F41B"/>
    <w:rsid w:val="7B392E0E"/>
    <w:rsid w:val="7B39C929"/>
    <w:rsid w:val="7B3CA847"/>
    <w:rsid w:val="7B40C692"/>
    <w:rsid w:val="7B417147"/>
    <w:rsid w:val="7B466E7B"/>
    <w:rsid w:val="7B46BFA4"/>
    <w:rsid w:val="7B47380D"/>
    <w:rsid w:val="7B4ABBAC"/>
    <w:rsid w:val="7B4AF560"/>
    <w:rsid w:val="7B4D68D5"/>
    <w:rsid w:val="7B4F9A2B"/>
    <w:rsid w:val="7B4FEDBF"/>
    <w:rsid w:val="7B547745"/>
    <w:rsid w:val="7B54EABD"/>
    <w:rsid w:val="7B5606FF"/>
    <w:rsid w:val="7B5920DE"/>
    <w:rsid w:val="7B5AA766"/>
    <w:rsid w:val="7B5AD21D"/>
    <w:rsid w:val="7B5BD098"/>
    <w:rsid w:val="7B5FCA10"/>
    <w:rsid w:val="7B603BDA"/>
    <w:rsid w:val="7B629D21"/>
    <w:rsid w:val="7B631211"/>
    <w:rsid w:val="7B6367D1"/>
    <w:rsid w:val="7B642C5D"/>
    <w:rsid w:val="7B66EC2A"/>
    <w:rsid w:val="7B69E61B"/>
    <w:rsid w:val="7B6A0D27"/>
    <w:rsid w:val="7B6C3998"/>
    <w:rsid w:val="7B6CC5A1"/>
    <w:rsid w:val="7B6EB34A"/>
    <w:rsid w:val="7B6FCC1C"/>
    <w:rsid w:val="7B7256AD"/>
    <w:rsid w:val="7B73E1D9"/>
    <w:rsid w:val="7B74DB5B"/>
    <w:rsid w:val="7B74F73D"/>
    <w:rsid w:val="7B750908"/>
    <w:rsid w:val="7B75D447"/>
    <w:rsid w:val="7B75D808"/>
    <w:rsid w:val="7B765518"/>
    <w:rsid w:val="7B77C8AF"/>
    <w:rsid w:val="7B788066"/>
    <w:rsid w:val="7B7D20B3"/>
    <w:rsid w:val="7B7F0673"/>
    <w:rsid w:val="7B8463D5"/>
    <w:rsid w:val="7B84E4F7"/>
    <w:rsid w:val="7B8709D9"/>
    <w:rsid w:val="7B874E9F"/>
    <w:rsid w:val="7B8B5557"/>
    <w:rsid w:val="7B8D3236"/>
    <w:rsid w:val="7B8DC466"/>
    <w:rsid w:val="7B8F058B"/>
    <w:rsid w:val="7B9466B2"/>
    <w:rsid w:val="7B997971"/>
    <w:rsid w:val="7B9B7C8F"/>
    <w:rsid w:val="7B9BD435"/>
    <w:rsid w:val="7BA12B58"/>
    <w:rsid w:val="7BA22BEA"/>
    <w:rsid w:val="7BA2E9AF"/>
    <w:rsid w:val="7BA39363"/>
    <w:rsid w:val="7BA3BFD3"/>
    <w:rsid w:val="7BA4E192"/>
    <w:rsid w:val="7BA6093E"/>
    <w:rsid w:val="7BA675DE"/>
    <w:rsid w:val="7BA7E8AB"/>
    <w:rsid w:val="7BA874B3"/>
    <w:rsid w:val="7BABC832"/>
    <w:rsid w:val="7BB075EB"/>
    <w:rsid w:val="7BB178B1"/>
    <w:rsid w:val="7BB1A96A"/>
    <w:rsid w:val="7BB21E04"/>
    <w:rsid w:val="7BB462C8"/>
    <w:rsid w:val="7BB70518"/>
    <w:rsid w:val="7BBCA2B1"/>
    <w:rsid w:val="7BBCC5ED"/>
    <w:rsid w:val="7BBCCF31"/>
    <w:rsid w:val="7BBD5AFA"/>
    <w:rsid w:val="7BC0072F"/>
    <w:rsid w:val="7BC52D72"/>
    <w:rsid w:val="7BC599CD"/>
    <w:rsid w:val="7BC5ADC8"/>
    <w:rsid w:val="7BC80D90"/>
    <w:rsid w:val="7BC8B072"/>
    <w:rsid w:val="7BC8CD65"/>
    <w:rsid w:val="7BCCF40E"/>
    <w:rsid w:val="7BD1479D"/>
    <w:rsid w:val="7BD17941"/>
    <w:rsid w:val="7BD1F990"/>
    <w:rsid w:val="7BD49DFE"/>
    <w:rsid w:val="7BD75E8C"/>
    <w:rsid w:val="7BDF696E"/>
    <w:rsid w:val="7BE12ACD"/>
    <w:rsid w:val="7BE37BE0"/>
    <w:rsid w:val="7BE42D01"/>
    <w:rsid w:val="7BE463E4"/>
    <w:rsid w:val="7BE509FA"/>
    <w:rsid w:val="7BE6DE83"/>
    <w:rsid w:val="7BEC6EC8"/>
    <w:rsid w:val="7BECE4BA"/>
    <w:rsid w:val="7BED404E"/>
    <w:rsid w:val="7BEDDC06"/>
    <w:rsid w:val="7BF16837"/>
    <w:rsid w:val="7BF214A5"/>
    <w:rsid w:val="7BF4903E"/>
    <w:rsid w:val="7BFB67EA"/>
    <w:rsid w:val="7BFB9345"/>
    <w:rsid w:val="7BFEA4A3"/>
    <w:rsid w:val="7C010D0B"/>
    <w:rsid w:val="7C0158C7"/>
    <w:rsid w:val="7C029FB8"/>
    <w:rsid w:val="7C03C8B0"/>
    <w:rsid w:val="7C045EF2"/>
    <w:rsid w:val="7C06072C"/>
    <w:rsid w:val="7C093908"/>
    <w:rsid w:val="7C095EF2"/>
    <w:rsid w:val="7C0A9E6E"/>
    <w:rsid w:val="7C0C5B2A"/>
    <w:rsid w:val="7C0D4973"/>
    <w:rsid w:val="7C0DBC61"/>
    <w:rsid w:val="7C0ED95A"/>
    <w:rsid w:val="7C111DA3"/>
    <w:rsid w:val="7C114844"/>
    <w:rsid w:val="7C13014E"/>
    <w:rsid w:val="7C130AF0"/>
    <w:rsid w:val="7C135B73"/>
    <w:rsid w:val="7C1585E0"/>
    <w:rsid w:val="7C198339"/>
    <w:rsid w:val="7C1B1505"/>
    <w:rsid w:val="7C1BDDD6"/>
    <w:rsid w:val="7C1C8C3B"/>
    <w:rsid w:val="7C1CD930"/>
    <w:rsid w:val="7C1E6AD5"/>
    <w:rsid w:val="7C1F80C8"/>
    <w:rsid w:val="7C20C14F"/>
    <w:rsid w:val="7C25DD24"/>
    <w:rsid w:val="7C26BA98"/>
    <w:rsid w:val="7C26E14E"/>
    <w:rsid w:val="7C29887C"/>
    <w:rsid w:val="7C2BE29C"/>
    <w:rsid w:val="7C2D2382"/>
    <w:rsid w:val="7C2DEC33"/>
    <w:rsid w:val="7C2FDD14"/>
    <w:rsid w:val="7C3016D0"/>
    <w:rsid w:val="7C30349F"/>
    <w:rsid w:val="7C3137C0"/>
    <w:rsid w:val="7C3502B9"/>
    <w:rsid w:val="7C36BAC5"/>
    <w:rsid w:val="7C375603"/>
    <w:rsid w:val="7C3A3BD8"/>
    <w:rsid w:val="7C3A5DA7"/>
    <w:rsid w:val="7C3C5964"/>
    <w:rsid w:val="7C3CFA32"/>
    <w:rsid w:val="7C42BDB9"/>
    <w:rsid w:val="7C449A6A"/>
    <w:rsid w:val="7C44ABE5"/>
    <w:rsid w:val="7C45A9DB"/>
    <w:rsid w:val="7C461E41"/>
    <w:rsid w:val="7C49073F"/>
    <w:rsid w:val="7C4D2217"/>
    <w:rsid w:val="7C5001CA"/>
    <w:rsid w:val="7C549211"/>
    <w:rsid w:val="7C5497EF"/>
    <w:rsid w:val="7C5586D4"/>
    <w:rsid w:val="7C598C2A"/>
    <w:rsid w:val="7C5AEC43"/>
    <w:rsid w:val="7C5BFC20"/>
    <w:rsid w:val="7C5C7F97"/>
    <w:rsid w:val="7C5F9CDD"/>
    <w:rsid w:val="7C63A3BD"/>
    <w:rsid w:val="7C693E66"/>
    <w:rsid w:val="7C698896"/>
    <w:rsid w:val="7C69D3C3"/>
    <w:rsid w:val="7C6B09F5"/>
    <w:rsid w:val="7C6BA354"/>
    <w:rsid w:val="7C6DF275"/>
    <w:rsid w:val="7C6E9292"/>
    <w:rsid w:val="7C715315"/>
    <w:rsid w:val="7C7533FE"/>
    <w:rsid w:val="7C777A0C"/>
    <w:rsid w:val="7C79C140"/>
    <w:rsid w:val="7C7B94B0"/>
    <w:rsid w:val="7C7D0655"/>
    <w:rsid w:val="7C7D9A7C"/>
    <w:rsid w:val="7C803C1F"/>
    <w:rsid w:val="7C839A9D"/>
    <w:rsid w:val="7C854043"/>
    <w:rsid w:val="7C890271"/>
    <w:rsid w:val="7C8A94AA"/>
    <w:rsid w:val="7C8F03A8"/>
    <w:rsid w:val="7C95691D"/>
    <w:rsid w:val="7C988E89"/>
    <w:rsid w:val="7C9C087F"/>
    <w:rsid w:val="7C9C3980"/>
    <w:rsid w:val="7C9CF6A6"/>
    <w:rsid w:val="7C9D95BA"/>
    <w:rsid w:val="7C9F3FAC"/>
    <w:rsid w:val="7CA37503"/>
    <w:rsid w:val="7CA57A46"/>
    <w:rsid w:val="7CA61EA5"/>
    <w:rsid w:val="7CA87051"/>
    <w:rsid w:val="7CAACB02"/>
    <w:rsid w:val="7CACED29"/>
    <w:rsid w:val="7CACFD7C"/>
    <w:rsid w:val="7CAD65F4"/>
    <w:rsid w:val="7CAEC748"/>
    <w:rsid w:val="7CB308A5"/>
    <w:rsid w:val="7CB42598"/>
    <w:rsid w:val="7CB5A6C3"/>
    <w:rsid w:val="7CB9EDB6"/>
    <w:rsid w:val="7CBA2BFB"/>
    <w:rsid w:val="7CBA759D"/>
    <w:rsid w:val="7CBE6A4D"/>
    <w:rsid w:val="7CC051D4"/>
    <w:rsid w:val="7CC0F58C"/>
    <w:rsid w:val="7CC337A9"/>
    <w:rsid w:val="7CC3D8FC"/>
    <w:rsid w:val="7CC450D0"/>
    <w:rsid w:val="7CC549DB"/>
    <w:rsid w:val="7CC762BF"/>
    <w:rsid w:val="7CC7BEBC"/>
    <w:rsid w:val="7CCE0512"/>
    <w:rsid w:val="7CD0F5E3"/>
    <w:rsid w:val="7CD3AAE2"/>
    <w:rsid w:val="7CD47624"/>
    <w:rsid w:val="7CD5003C"/>
    <w:rsid w:val="7CD5B4F4"/>
    <w:rsid w:val="7CDACDB4"/>
    <w:rsid w:val="7CDAEB0A"/>
    <w:rsid w:val="7CDC5CE7"/>
    <w:rsid w:val="7CDC6FA1"/>
    <w:rsid w:val="7CDDCC30"/>
    <w:rsid w:val="7CDE990A"/>
    <w:rsid w:val="7CDEBFFE"/>
    <w:rsid w:val="7CDF71C8"/>
    <w:rsid w:val="7CE5568C"/>
    <w:rsid w:val="7CE6FF9A"/>
    <w:rsid w:val="7CE7A52B"/>
    <w:rsid w:val="7CEBA092"/>
    <w:rsid w:val="7CEF0F04"/>
    <w:rsid w:val="7CEFAB38"/>
    <w:rsid w:val="7CF11468"/>
    <w:rsid w:val="7CF29B42"/>
    <w:rsid w:val="7CF2F99B"/>
    <w:rsid w:val="7CF386FE"/>
    <w:rsid w:val="7CF3B110"/>
    <w:rsid w:val="7CF668FA"/>
    <w:rsid w:val="7CFCB8D4"/>
    <w:rsid w:val="7CFDE739"/>
    <w:rsid w:val="7CFE94C1"/>
    <w:rsid w:val="7D005EE3"/>
    <w:rsid w:val="7D0185FA"/>
    <w:rsid w:val="7D01968D"/>
    <w:rsid w:val="7D0335D6"/>
    <w:rsid w:val="7D0366C3"/>
    <w:rsid w:val="7D0903AA"/>
    <w:rsid w:val="7D091E94"/>
    <w:rsid w:val="7D09C28A"/>
    <w:rsid w:val="7D09F6F6"/>
    <w:rsid w:val="7D0BD2F6"/>
    <w:rsid w:val="7D0D0D25"/>
    <w:rsid w:val="7D0DDCBB"/>
    <w:rsid w:val="7D11EA38"/>
    <w:rsid w:val="7D12FB19"/>
    <w:rsid w:val="7D18882A"/>
    <w:rsid w:val="7D1B9DC5"/>
    <w:rsid w:val="7D1BC416"/>
    <w:rsid w:val="7D1F3377"/>
    <w:rsid w:val="7D1F45ED"/>
    <w:rsid w:val="7D20B2CB"/>
    <w:rsid w:val="7D220EBA"/>
    <w:rsid w:val="7D262640"/>
    <w:rsid w:val="7D29845D"/>
    <w:rsid w:val="7D29B034"/>
    <w:rsid w:val="7D2D0AB6"/>
    <w:rsid w:val="7D2F3AA0"/>
    <w:rsid w:val="7D2FEB07"/>
    <w:rsid w:val="7D303713"/>
    <w:rsid w:val="7D34EC2C"/>
    <w:rsid w:val="7D363ED9"/>
    <w:rsid w:val="7D375912"/>
    <w:rsid w:val="7D3918FF"/>
    <w:rsid w:val="7D399AE1"/>
    <w:rsid w:val="7D3B3CE1"/>
    <w:rsid w:val="7D3B8442"/>
    <w:rsid w:val="7D3C65D6"/>
    <w:rsid w:val="7D3C786A"/>
    <w:rsid w:val="7D3F1DAC"/>
    <w:rsid w:val="7D426D47"/>
    <w:rsid w:val="7D47C202"/>
    <w:rsid w:val="7D4C8DCD"/>
    <w:rsid w:val="7D4D0644"/>
    <w:rsid w:val="7D4F850A"/>
    <w:rsid w:val="7D55479E"/>
    <w:rsid w:val="7D56BBF1"/>
    <w:rsid w:val="7D5752BF"/>
    <w:rsid w:val="7D5B2B1F"/>
    <w:rsid w:val="7D5BCECD"/>
    <w:rsid w:val="7D5EB9CE"/>
    <w:rsid w:val="7D601307"/>
    <w:rsid w:val="7D617A64"/>
    <w:rsid w:val="7D629385"/>
    <w:rsid w:val="7D633B61"/>
    <w:rsid w:val="7D68EA4B"/>
    <w:rsid w:val="7D69EDAD"/>
    <w:rsid w:val="7D6A7734"/>
    <w:rsid w:val="7D6DE98C"/>
    <w:rsid w:val="7D71224C"/>
    <w:rsid w:val="7D732EED"/>
    <w:rsid w:val="7D74F0A7"/>
    <w:rsid w:val="7D75FCB9"/>
    <w:rsid w:val="7D7A1ED3"/>
    <w:rsid w:val="7D7A30C8"/>
    <w:rsid w:val="7D7D4953"/>
    <w:rsid w:val="7D80CEB8"/>
    <w:rsid w:val="7D80EF85"/>
    <w:rsid w:val="7D820C0F"/>
    <w:rsid w:val="7D8269AF"/>
    <w:rsid w:val="7D8435E6"/>
    <w:rsid w:val="7D850D60"/>
    <w:rsid w:val="7D87CEAA"/>
    <w:rsid w:val="7D88FC87"/>
    <w:rsid w:val="7D89616C"/>
    <w:rsid w:val="7D8A7BC5"/>
    <w:rsid w:val="7D8B7A51"/>
    <w:rsid w:val="7D8B926A"/>
    <w:rsid w:val="7D8BB772"/>
    <w:rsid w:val="7D8CBBDA"/>
    <w:rsid w:val="7D8F9E13"/>
    <w:rsid w:val="7D90458B"/>
    <w:rsid w:val="7D935BA1"/>
    <w:rsid w:val="7D9377C4"/>
    <w:rsid w:val="7D9740FC"/>
    <w:rsid w:val="7D9A418A"/>
    <w:rsid w:val="7D9C367E"/>
    <w:rsid w:val="7DA1BF3B"/>
    <w:rsid w:val="7DA451C9"/>
    <w:rsid w:val="7DA676E0"/>
    <w:rsid w:val="7DA77866"/>
    <w:rsid w:val="7DA7F5F2"/>
    <w:rsid w:val="7DAAE93E"/>
    <w:rsid w:val="7DABEE92"/>
    <w:rsid w:val="7DAC2E2F"/>
    <w:rsid w:val="7DAC36E5"/>
    <w:rsid w:val="7DAF450D"/>
    <w:rsid w:val="7DAFBBC9"/>
    <w:rsid w:val="7DB141F1"/>
    <w:rsid w:val="7DB16774"/>
    <w:rsid w:val="7DB1A3C9"/>
    <w:rsid w:val="7DB23ADB"/>
    <w:rsid w:val="7DB24260"/>
    <w:rsid w:val="7DB3EDAF"/>
    <w:rsid w:val="7DB4C088"/>
    <w:rsid w:val="7DB689EF"/>
    <w:rsid w:val="7DB78921"/>
    <w:rsid w:val="7DBF6F03"/>
    <w:rsid w:val="7DC1FF41"/>
    <w:rsid w:val="7DC58411"/>
    <w:rsid w:val="7DC5D339"/>
    <w:rsid w:val="7DC73B80"/>
    <w:rsid w:val="7DC7E97C"/>
    <w:rsid w:val="7DC817AB"/>
    <w:rsid w:val="7DC82286"/>
    <w:rsid w:val="7DCB7257"/>
    <w:rsid w:val="7DCD04AA"/>
    <w:rsid w:val="7DCF2D04"/>
    <w:rsid w:val="7DCFA087"/>
    <w:rsid w:val="7DCFFDA4"/>
    <w:rsid w:val="7DD3D675"/>
    <w:rsid w:val="7DD6A028"/>
    <w:rsid w:val="7DD6DA9C"/>
    <w:rsid w:val="7DDA669E"/>
    <w:rsid w:val="7DDB0467"/>
    <w:rsid w:val="7DDBF789"/>
    <w:rsid w:val="7DDEBF07"/>
    <w:rsid w:val="7DDEF672"/>
    <w:rsid w:val="7DE21E49"/>
    <w:rsid w:val="7DE2A4E5"/>
    <w:rsid w:val="7DE7D0FA"/>
    <w:rsid w:val="7DE8F67A"/>
    <w:rsid w:val="7DEA7122"/>
    <w:rsid w:val="7DF1084D"/>
    <w:rsid w:val="7DF7BC1A"/>
    <w:rsid w:val="7DFA2880"/>
    <w:rsid w:val="7DFBB072"/>
    <w:rsid w:val="7DFC498D"/>
    <w:rsid w:val="7DFCD626"/>
    <w:rsid w:val="7DFE6A68"/>
    <w:rsid w:val="7DFE9758"/>
    <w:rsid w:val="7DFF35D1"/>
    <w:rsid w:val="7DFF90CD"/>
    <w:rsid w:val="7E02291E"/>
    <w:rsid w:val="7E03FB21"/>
    <w:rsid w:val="7E042968"/>
    <w:rsid w:val="7E064889"/>
    <w:rsid w:val="7E0A8E7A"/>
    <w:rsid w:val="7E0BBCCF"/>
    <w:rsid w:val="7E0C49A6"/>
    <w:rsid w:val="7E0CFC13"/>
    <w:rsid w:val="7E0D61B8"/>
    <w:rsid w:val="7E0F797A"/>
    <w:rsid w:val="7E119B33"/>
    <w:rsid w:val="7E131841"/>
    <w:rsid w:val="7E14EC3D"/>
    <w:rsid w:val="7E16076B"/>
    <w:rsid w:val="7E17C4B1"/>
    <w:rsid w:val="7E1DF828"/>
    <w:rsid w:val="7E20E630"/>
    <w:rsid w:val="7E214E3E"/>
    <w:rsid w:val="7E235CB0"/>
    <w:rsid w:val="7E24D44C"/>
    <w:rsid w:val="7E2597F3"/>
    <w:rsid w:val="7E274DD8"/>
    <w:rsid w:val="7E2991A3"/>
    <w:rsid w:val="7E2CAEE9"/>
    <w:rsid w:val="7E2D871B"/>
    <w:rsid w:val="7E2EBC07"/>
    <w:rsid w:val="7E30F98C"/>
    <w:rsid w:val="7E3168A2"/>
    <w:rsid w:val="7E3A995A"/>
    <w:rsid w:val="7E3C57FA"/>
    <w:rsid w:val="7E3E12BD"/>
    <w:rsid w:val="7E3E3359"/>
    <w:rsid w:val="7E411C72"/>
    <w:rsid w:val="7E418AF4"/>
    <w:rsid w:val="7E42FEC5"/>
    <w:rsid w:val="7E4B5874"/>
    <w:rsid w:val="7E4E2A16"/>
    <w:rsid w:val="7E505D10"/>
    <w:rsid w:val="7E526CC8"/>
    <w:rsid w:val="7E5275DD"/>
    <w:rsid w:val="7E535A34"/>
    <w:rsid w:val="7E566872"/>
    <w:rsid w:val="7E5DC265"/>
    <w:rsid w:val="7E5E74DB"/>
    <w:rsid w:val="7E648C60"/>
    <w:rsid w:val="7E6505B3"/>
    <w:rsid w:val="7E652605"/>
    <w:rsid w:val="7E6930CC"/>
    <w:rsid w:val="7E6C1176"/>
    <w:rsid w:val="7E6C2AA0"/>
    <w:rsid w:val="7E6C9243"/>
    <w:rsid w:val="7E6CADF5"/>
    <w:rsid w:val="7E7169EB"/>
    <w:rsid w:val="7E71A027"/>
    <w:rsid w:val="7E75AFA5"/>
    <w:rsid w:val="7E7A6462"/>
    <w:rsid w:val="7E7C3E19"/>
    <w:rsid w:val="7E7C6593"/>
    <w:rsid w:val="7E7EF357"/>
    <w:rsid w:val="7E85BDD5"/>
    <w:rsid w:val="7E87E530"/>
    <w:rsid w:val="7E8C4CBE"/>
    <w:rsid w:val="7E8E0BE2"/>
    <w:rsid w:val="7E8EF278"/>
    <w:rsid w:val="7E8F0386"/>
    <w:rsid w:val="7E904606"/>
    <w:rsid w:val="7E90CE01"/>
    <w:rsid w:val="7E90FAB3"/>
    <w:rsid w:val="7E912FE9"/>
    <w:rsid w:val="7E916271"/>
    <w:rsid w:val="7E919BC4"/>
    <w:rsid w:val="7E91FAFB"/>
    <w:rsid w:val="7E9DD4E4"/>
    <w:rsid w:val="7EA44E86"/>
    <w:rsid w:val="7EA5B67F"/>
    <w:rsid w:val="7EA645C0"/>
    <w:rsid w:val="7EAAD69F"/>
    <w:rsid w:val="7EACFA61"/>
    <w:rsid w:val="7EAED96F"/>
    <w:rsid w:val="7EB57E90"/>
    <w:rsid w:val="7EB71A22"/>
    <w:rsid w:val="7EB77BE1"/>
    <w:rsid w:val="7EBA9306"/>
    <w:rsid w:val="7EBC34A7"/>
    <w:rsid w:val="7EBD8A50"/>
    <w:rsid w:val="7EBE4346"/>
    <w:rsid w:val="7EBF8ABD"/>
    <w:rsid w:val="7EC01C63"/>
    <w:rsid w:val="7EC0A051"/>
    <w:rsid w:val="7EC15BE0"/>
    <w:rsid w:val="7EC4F75F"/>
    <w:rsid w:val="7EC5B0A9"/>
    <w:rsid w:val="7EC5B8DB"/>
    <w:rsid w:val="7ECD6C55"/>
    <w:rsid w:val="7ECDE18A"/>
    <w:rsid w:val="7ECE70A4"/>
    <w:rsid w:val="7ED22735"/>
    <w:rsid w:val="7ED2CF1C"/>
    <w:rsid w:val="7ED65E76"/>
    <w:rsid w:val="7ED6D049"/>
    <w:rsid w:val="7EDB8972"/>
    <w:rsid w:val="7EE24859"/>
    <w:rsid w:val="7EE2E2B6"/>
    <w:rsid w:val="7EEABECD"/>
    <w:rsid w:val="7EEAC37B"/>
    <w:rsid w:val="7EEC0758"/>
    <w:rsid w:val="7EEDDAF9"/>
    <w:rsid w:val="7EEE792F"/>
    <w:rsid w:val="7EF1FC2B"/>
    <w:rsid w:val="7EF21CC7"/>
    <w:rsid w:val="7EF2CD9D"/>
    <w:rsid w:val="7EFBEFA2"/>
    <w:rsid w:val="7EFEC9F5"/>
    <w:rsid w:val="7F00BD44"/>
    <w:rsid w:val="7F02CA89"/>
    <w:rsid w:val="7F02D2B7"/>
    <w:rsid w:val="7F078CDD"/>
    <w:rsid w:val="7F07C0DA"/>
    <w:rsid w:val="7F09C26C"/>
    <w:rsid w:val="7F0EBC6C"/>
    <w:rsid w:val="7F0FB54A"/>
    <w:rsid w:val="7F11F067"/>
    <w:rsid w:val="7F121BA7"/>
    <w:rsid w:val="7F15D4D9"/>
    <w:rsid w:val="7F174B86"/>
    <w:rsid w:val="7F1799A2"/>
    <w:rsid w:val="7F17B43E"/>
    <w:rsid w:val="7F1827E7"/>
    <w:rsid w:val="7F18BFB3"/>
    <w:rsid w:val="7F199CEC"/>
    <w:rsid w:val="7F1E26BD"/>
    <w:rsid w:val="7F235F46"/>
    <w:rsid w:val="7F259830"/>
    <w:rsid w:val="7F2896E4"/>
    <w:rsid w:val="7F29DA3B"/>
    <w:rsid w:val="7F2A85DC"/>
    <w:rsid w:val="7F2D38E0"/>
    <w:rsid w:val="7F309FEB"/>
    <w:rsid w:val="7F30A86B"/>
    <w:rsid w:val="7F322C7B"/>
    <w:rsid w:val="7F330187"/>
    <w:rsid w:val="7F359E31"/>
    <w:rsid w:val="7F35B629"/>
    <w:rsid w:val="7F35E502"/>
    <w:rsid w:val="7F36D3A9"/>
    <w:rsid w:val="7F37277D"/>
    <w:rsid w:val="7F3803A5"/>
    <w:rsid w:val="7F3B9B49"/>
    <w:rsid w:val="7F3C1A26"/>
    <w:rsid w:val="7F3D540E"/>
    <w:rsid w:val="7F3E5904"/>
    <w:rsid w:val="7F41B062"/>
    <w:rsid w:val="7F41E5E6"/>
    <w:rsid w:val="7F43574C"/>
    <w:rsid w:val="7F445423"/>
    <w:rsid w:val="7F47FA44"/>
    <w:rsid w:val="7F4869E3"/>
    <w:rsid w:val="7F486A91"/>
    <w:rsid w:val="7F4B5F94"/>
    <w:rsid w:val="7F4D891D"/>
    <w:rsid w:val="7F5064C4"/>
    <w:rsid w:val="7F50CA10"/>
    <w:rsid w:val="7F519CAF"/>
    <w:rsid w:val="7F53E8D8"/>
    <w:rsid w:val="7F56588E"/>
    <w:rsid w:val="7F5A78C5"/>
    <w:rsid w:val="7F5DC85E"/>
    <w:rsid w:val="7F5F622D"/>
    <w:rsid w:val="7F611E72"/>
    <w:rsid w:val="7F62FE47"/>
    <w:rsid w:val="7F64580C"/>
    <w:rsid w:val="7F690312"/>
    <w:rsid w:val="7F6A59A2"/>
    <w:rsid w:val="7F6C82CB"/>
    <w:rsid w:val="7F6C8CFE"/>
    <w:rsid w:val="7F6CA201"/>
    <w:rsid w:val="7F71B976"/>
    <w:rsid w:val="7F71C123"/>
    <w:rsid w:val="7F7208CD"/>
    <w:rsid w:val="7F738802"/>
    <w:rsid w:val="7F750A34"/>
    <w:rsid w:val="7F759BC6"/>
    <w:rsid w:val="7F762BE1"/>
    <w:rsid w:val="7F76867F"/>
    <w:rsid w:val="7F78A497"/>
    <w:rsid w:val="7F78F819"/>
    <w:rsid w:val="7F79A88C"/>
    <w:rsid w:val="7F807F0F"/>
    <w:rsid w:val="7F830329"/>
    <w:rsid w:val="7F846976"/>
    <w:rsid w:val="7F85B24C"/>
    <w:rsid w:val="7F8A7A2C"/>
    <w:rsid w:val="7F8AEEE6"/>
    <w:rsid w:val="7F8B10BD"/>
    <w:rsid w:val="7F8EF001"/>
    <w:rsid w:val="7F91E35E"/>
    <w:rsid w:val="7F944E71"/>
    <w:rsid w:val="7F983AF8"/>
    <w:rsid w:val="7F987937"/>
    <w:rsid w:val="7F998EB3"/>
    <w:rsid w:val="7F9A2047"/>
    <w:rsid w:val="7F9A5FE4"/>
    <w:rsid w:val="7F9CF1D5"/>
    <w:rsid w:val="7FA22495"/>
    <w:rsid w:val="7FA2B425"/>
    <w:rsid w:val="7FA3D12A"/>
    <w:rsid w:val="7FA65EEF"/>
    <w:rsid w:val="7FA9E2F7"/>
    <w:rsid w:val="7FABF1D0"/>
    <w:rsid w:val="7FAC3D11"/>
    <w:rsid w:val="7FAC3E07"/>
    <w:rsid w:val="7FACBE18"/>
    <w:rsid w:val="7FADF66C"/>
    <w:rsid w:val="7FAFF79A"/>
    <w:rsid w:val="7FB054DA"/>
    <w:rsid w:val="7FB12999"/>
    <w:rsid w:val="7FB149F0"/>
    <w:rsid w:val="7FB20AA3"/>
    <w:rsid w:val="7FB27B08"/>
    <w:rsid w:val="7FB2D233"/>
    <w:rsid w:val="7FB7932F"/>
    <w:rsid w:val="7FB7CA01"/>
    <w:rsid w:val="7FB8B7E2"/>
    <w:rsid w:val="7FBA53E3"/>
    <w:rsid w:val="7FBBAF93"/>
    <w:rsid w:val="7FBEAADE"/>
    <w:rsid w:val="7FBFFA88"/>
    <w:rsid w:val="7FC04ED9"/>
    <w:rsid w:val="7FC13258"/>
    <w:rsid w:val="7FC37A23"/>
    <w:rsid w:val="7FC6DF70"/>
    <w:rsid w:val="7FC9FB00"/>
    <w:rsid w:val="7FCA0DFB"/>
    <w:rsid w:val="7FCBD2A8"/>
    <w:rsid w:val="7FCCA079"/>
    <w:rsid w:val="7FD49814"/>
    <w:rsid w:val="7FD8C8F3"/>
    <w:rsid w:val="7FDB2FA4"/>
    <w:rsid w:val="7FDDF6A6"/>
    <w:rsid w:val="7FDF6EC0"/>
    <w:rsid w:val="7FE2EE92"/>
    <w:rsid w:val="7FE32DBF"/>
    <w:rsid w:val="7FE5B76A"/>
    <w:rsid w:val="7FE92C8E"/>
    <w:rsid w:val="7FEC37C1"/>
    <w:rsid w:val="7FED90F4"/>
    <w:rsid w:val="7FEFDF7E"/>
    <w:rsid w:val="7FF03BC6"/>
    <w:rsid w:val="7FF063BF"/>
    <w:rsid w:val="7FF08FE6"/>
    <w:rsid w:val="7FF1B608"/>
    <w:rsid w:val="7FF2EE81"/>
    <w:rsid w:val="7FF32242"/>
    <w:rsid w:val="7FF499FC"/>
    <w:rsid w:val="7FF64A12"/>
    <w:rsid w:val="7FF6AA01"/>
    <w:rsid w:val="7FFF1A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AADFD4"/>
  <w15:docId w15:val="{683840B1-8385-455A-89D9-B6CB5C1D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lang w:val="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6FEB"/>
  </w:style>
  <w:style w:type="paragraph" w:styleId="Heading1">
    <w:name w:val="heading 1"/>
    <w:basedOn w:val="Normal"/>
    <w:next w:val="Normal"/>
    <w:pPr>
      <w:keepNext/>
      <w:spacing w:before="360" w:after="120" w:line="240" w:lineRule="auto"/>
      <w:ind w:left="850" w:hanging="850"/>
      <w:jc w:val="both"/>
      <w:outlineLvl w:val="0"/>
    </w:pPr>
    <w:rPr>
      <w:rFonts w:ascii="Times New Roman" w:eastAsia="Times New Roman" w:hAnsi="Times New Roman" w:cs="Times New Roman"/>
      <w:b/>
      <w:smallCaps/>
      <w:sz w:val="24"/>
    </w:rPr>
  </w:style>
  <w:style w:type="paragraph" w:styleId="Heading2">
    <w:name w:val="heading 2"/>
    <w:basedOn w:val="Normal"/>
    <w:next w:val="Normal"/>
    <w:pPr>
      <w:keepNext/>
      <w:spacing w:before="120" w:after="120" w:line="240" w:lineRule="auto"/>
      <w:ind w:left="850" w:hanging="850"/>
      <w:jc w:val="both"/>
      <w:outlineLvl w:val="1"/>
    </w:pPr>
    <w:rPr>
      <w:rFonts w:ascii="Times New Roman" w:eastAsia="Times New Roman" w:hAnsi="Times New Roman" w:cs="Times New Roman"/>
      <w:b/>
      <w:sz w:val="24"/>
    </w:rPr>
  </w:style>
  <w:style w:type="paragraph" w:styleId="Heading3">
    <w:name w:val="heading 3"/>
    <w:basedOn w:val="Normal"/>
    <w:next w:val="Normal"/>
    <w:pPr>
      <w:keepNext/>
      <w:spacing w:before="120" w:after="120" w:line="240" w:lineRule="auto"/>
      <w:ind w:left="850" w:hanging="850"/>
      <w:jc w:val="both"/>
      <w:outlineLvl w:val="2"/>
    </w:pPr>
    <w:rPr>
      <w:rFonts w:ascii="Times New Roman" w:eastAsia="Times New Roman" w:hAnsi="Times New Roman" w:cs="Times New Roman"/>
      <w:i/>
      <w:sz w:val="24"/>
    </w:rPr>
  </w:style>
  <w:style w:type="paragraph" w:styleId="Heading4">
    <w:name w:val="heading 4"/>
    <w:basedOn w:val="Normal"/>
    <w:next w:val="Normal"/>
    <w:pPr>
      <w:keepNext/>
      <w:spacing w:before="120" w:after="120" w:line="240" w:lineRule="auto"/>
      <w:ind w:left="850" w:hanging="850"/>
      <w:jc w:val="both"/>
      <w:outlineLvl w:val="3"/>
    </w:pPr>
    <w:rPr>
      <w:rFonts w:ascii="Times New Roman" w:eastAsia="Times New Roman" w:hAnsi="Times New Roman" w:cs="Times New Roman"/>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customStyle="1" w:styleId="Normal0">
    <w:name w:val="Normal0"/>
  </w:style>
  <w:style w:type="paragraph" w:customStyle="1" w:styleId="heading10">
    <w:name w:val="heading 10"/>
    <w:basedOn w:val="Normal0"/>
    <w:next w:val="Normal0"/>
    <w:pPr>
      <w:keepNext/>
      <w:spacing w:before="360" w:after="120" w:line="240" w:lineRule="auto"/>
      <w:ind w:left="850" w:hanging="850"/>
      <w:jc w:val="both"/>
      <w:outlineLvl w:val="0"/>
    </w:pPr>
    <w:rPr>
      <w:rFonts w:ascii="Times New Roman" w:eastAsia="Times New Roman" w:hAnsi="Times New Roman" w:cs="Times New Roman"/>
      <w:b/>
      <w:smallCaps/>
      <w:sz w:val="24"/>
    </w:rPr>
  </w:style>
  <w:style w:type="paragraph" w:customStyle="1" w:styleId="heading20">
    <w:name w:val="heading 20"/>
    <w:basedOn w:val="Normal0"/>
    <w:next w:val="Normal0"/>
    <w:pPr>
      <w:keepNext/>
      <w:spacing w:before="120" w:after="120" w:line="240" w:lineRule="auto"/>
      <w:ind w:left="850" w:hanging="850"/>
      <w:jc w:val="both"/>
      <w:outlineLvl w:val="1"/>
    </w:pPr>
    <w:rPr>
      <w:rFonts w:ascii="Times New Roman" w:eastAsia="Times New Roman" w:hAnsi="Times New Roman" w:cs="Times New Roman"/>
      <w:b/>
      <w:sz w:val="24"/>
    </w:rPr>
  </w:style>
  <w:style w:type="paragraph" w:customStyle="1" w:styleId="heading30">
    <w:name w:val="heading 30"/>
    <w:basedOn w:val="Normal0"/>
    <w:next w:val="Normal0"/>
    <w:pPr>
      <w:keepNext/>
      <w:spacing w:before="120" w:after="120" w:line="240" w:lineRule="auto"/>
      <w:ind w:left="850" w:hanging="850"/>
      <w:jc w:val="both"/>
      <w:outlineLvl w:val="2"/>
    </w:pPr>
    <w:rPr>
      <w:rFonts w:ascii="Times New Roman" w:eastAsia="Times New Roman" w:hAnsi="Times New Roman" w:cs="Times New Roman"/>
      <w:i/>
      <w:sz w:val="24"/>
    </w:rPr>
  </w:style>
  <w:style w:type="paragraph" w:customStyle="1" w:styleId="heading40">
    <w:name w:val="heading 40"/>
    <w:basedOn w:val="Normal0"/>
    <w:next w:val="Normal0"/>
    <w:pPr>
      <w:keepNext/>
      <w:spacing w:before="120" w:after="120" w:line="240" w:lineRule="auto"/>
      <w:ind w:left="850" w:hanging="850"/>
      <w:jc w:val="both"/>
      <w:outlineLvl w:val="3"/>
    </w:pPr>
    <w:rPr>
      <w:rFonts w:ascii="Times New Roman" w:eastAsia="Times New Roman" w:hAnsi="Times New Roman" w:cs="Times New Roman"/>
      <w:sz w:val="24"/>
    </w:rPr>
  </w:style>
  <w:style w:type="paragraph" w:customStyle="1" w:styleId="heading50">
    <w:name w:val="heading 50"/>
    <w:basedOn w:val="Normal0"/>
    <w:next w:val="Normal0"/>
    <w:pPr>
      <w:keepNext/>
      <w:keepLines/>
      <w:spacing w:before="220" w:after="40"/>
      <w:outlineLvl w:val="4"/>
    </w:pPr>
    <w:rPr>
      <w:b/>
    </w:rPr>
  </w:style>
  <w:style w:type="paragraph" w:customStyle="1" w:styleId="heading60">
    <w:name w:val="heading 60"/>
    <w:basedOn w:val="Normal0"/>
    <w:next w:val="Normal0"/>
    <w:pPr>
      <w:keepNext/>
      <w:keepLines/>
      <w:spacing w:before="200" w:after="40"/>
      <w:outlineLvl w:val="5"/>
    </w:pPr>
    <w:rPr>
      <w:b/>
      <w:sz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pPr>
      <w:keepNext/>
      <w:keepLines/>
      <w:spacing w:before="480" w:after="120"/>
    </w:pPr>
    <w:rPr>
      <w:b/>
      <w:sz w:val="72"/>
    </w:rPr>
  </w:style>
  <w:style w:type="paragraph" w:customStyle="1" w:styleId="Normal00">
    <w:name w:val="Normal00"/>
    <w:qFormat/>
  </w:style>
  <w:style w:type="paragraph" w:customStyle="1" w:styleId="heading100">
    <w:name w:val="heading 100"/>
    <w:basedOn w:val="Normal00"/>
    <w:next w:val="Text1"/>
    <w:link w:val="Heading1Char"/>
    <w:uiPriority w:val="9"/>
    <w:qFormat/>
    <w:pPr>
      <w:keepNext/>
      <w:tabs>
        <w:tab w:val="num" w:pos="720"/>
      </w:tabs>
      <w:spacing w:before="360" w:after="120" w:line="240" w:lineRule="auto"/>
      <w:ind w:left="720" w:hanging="720"/>
      <w:jc w:val="both"/>
      <w:outlineLvl w:val="0"/>
    </w:pPr>
    <w:rPr>
      <w:rFonts w:ascii="Times New Roman" w:eastAsiaTheme="majorEastAsia" w:hAnsi="Times New Roman" w:cs="Times New Roman"/>
      <w:b/>
      <w:smallCaps/>
      <w:sz w:val="24"/>
    </w:rPr>
  </w:style>
  <w:style w:type="paragraph" w:customStyle="1" w:styleId="heading200">
    <w:name w:val="heading 200"/>
    <w:basedOn w:val="Normal00"/>
    <w:next w:val="Text1"/>
    <w:link w:val="Heading2Char"/>
    <w:uiPriority w:val="9"/>
    <w:semiHidden/>
    <w:unhideWhenUsed/>
    <w:qFormat/>
    <w:pPr>
      <w:keepNext/>
      <w:tabs>
        <w:tab w:val="num" w:pos="1440"/>
      </w:tabs>
      <w:spacing w:before="120" w:after="120" w:line="240" w:lineRule="auto"/>
      <w:ind w:left="1440" w:hanging="720"/>
      <w:jc w:val="both"/>
      <w:outlineLvl w:val="1"/>
    </w:pPr>
    <w:rPr>
      <w:rFonts w:ascii="Times New Roman" w:eastAsiaTheme="majorEastAsia" w:hAnsi="Times New Roman" w:cs="Times New Roman"/>
      <w:b/>
      <w:sz w:val="24"/>
    </w:rPr>
  </w:style>
  <w:style w:type="paragraph" w:customStyle="1" w:styleId="heading300">
    <w:name w:val="heading 300"/>
    <w:basedOn w:val="Normal00"/>
    <w:next w:val="Text1"/>
    <w:link w:val="Heading3Char"/>
    <w:uiPriority w:val="9"/>
    <w:semiHidden/>
    <w:unhideWhenUsed/>
    <w:qFormat/>
    <w:pPr>
      <w:keepNext/>
      <w:tabs>
        <w:tab w:val="num" w:pos="2160"/>
      </w:tabs>
      <w:spacing w:before="120" w:after="120" w:line="240" w:lineRule="auto"/>
      <w:ind w:left="2160" w:hanging="720"/>
      <w:jc w:val="both"/>
      <w:outlineLvl w:val="2"/>
    </w:pPr>
    <w:rPr>
      <w:rFonts w:ascii="Times New Roman" w:eastAsiaTheme="majorEastAsia" w:hAnsi="Times New Roman" w:cs="Times New Roman"/>
      <w:i/>
      <w:sz w:val="24"/>
    </w:rPr>
  </w:style>
  <w:style w:type="paragraph" w:customStyle="1" w:styleId="heading400">
    <w:name w:val="heading 400"/>
    <w:basedOn w:val="Normal00"/>
    <w:next w:val="Text1"/>
    <w:link w:val="Heading4Char"/>
    <w:uiPriority w:val="9"/>
    <w:semiHidden/>
    <w:unhideWhenUsed/>
    <w:qFormat/>
    <w:pPr>
      <w:keepNext/>
      <w:tabs>
        <w:tab w:val="num" w:pos="2880"/>
      </w:tabs>
      <w:spacing w:before="120" w:after="120" w:line="240" w:lineRule="auto"/>
      <w:ind w:left="2880" w:hanging="720"/>
      <w:jc w:val="both"/>
      <w:outlineLvl w:val="3"/>
    </w:pPr>
    <w:rPr>
      <w:rFonts w:ascii="Times New Roman" w:eastAsiaTheme="majorEastAsia" w:hAnsi="Times New Roman" w:cs="Times New Roman"/>
      <w:sz w:val="24"/>
    </w:rPr>
  </w:style>
  <w:style w:type="table" w:customStyle="1" w:styleId="NormalTable00">
    <w:name w:val="Normal Table0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00"/>
    <w:uiPriority w:val="9"/>
    <w:rPr>
      <w:rFonts w:ascii="Times New Roman" w:eastAsiaTheme="majorEastAsia" w:hAnsi="Times New Roman" w:cs="Times New Roman"/>
      <w:b/>
      <w:smallCaps/>
      <w:sz w:val="24"/>
    </w:rPr>
  </w:style>
  <w:style w:type="character" w:customStyle="1" w:styleId="Heading2Char">
    <w:name w:val="Heading 2 Char"/>
    <w:basedOn w:val="DefaultParagraphFont"/>
    <w:link w:val="heading200"/>
    <w:uiPriority w:val="9"/>
    <w:semiHidden/>
    <w:rPr>
      <w:rFonts w:ascii="Times New Roman" w:eastAsiaTheme="majorEastAsia" w:hAnsi="Times New Roman" w:cs="Times New Roman"/>
      <w:b/>
      <w:sz w:val="24"/>
    </w:rPr>
  </w:style>
  <w:style w:type="character" w:customStyle="1" w:styleId="Heading3Char">
    <w:name w:val="Heading 3 Char"/>
    <w:basedOn w:val="DefaultParagraphFont"/>
    <w:link w:val="heading300"/>
    <w:uiPriority w:val="9"/>
    <w:semiHidden/>
    <w:rPr>
      <w:rFonts w:ascii="Times New Roman" w:eastAsiaTheme="majorEastAsia" w:hAnsi="Times New Roman" w:cs="Times New Roman"/>
      <w:i/>
      <w:sz w:val="24"/>
    </w:rPr>
  </w:style>
  <w:style w:type="character" w:customStyle="1" w:styleId="Heading4Char">
    <w:name w:val="Heading 4 Char"/>
    <w:basedOn w:val="DefaultParagraphFont"/>
    <w:link w:val="heading400"/>
    <w:uiPriority w:val="9"/>
    <w:semiHidden/>
    <w:rPr>
      <w:rFonts w:ascii="Times New Roman" w:eastAsiaTheme="majorEastAsia" w:hAnsi="Times New Roman" w:cs="Times New Roman"/>
      <w:sz w:val="24"/>
    </w:rPr>
  </w:style>
  <w:style w:type="numbering" w:customStyle="1" w:styleId="NoList1">
    <w:name w:val="No List1"/>
    <w:next w:val="NoList"/>
    <w:uiPriority w:val="99"/>
    <w:semiHidden/>
    <w:unhideWhenUsed/>
  </w:style>
  <w:style w:type="character" w:styleId="CommentReference">
    <w:name w:val="annotation reference"/>
    <w:basedOn w:val="DefaultParagraphFont"/>
    <w:uiPriority w:val="99"/>
    <w:unhideWhenUsed/>
    <w:rPr>
      <w:sz w:val="16"/>
    </w:rPr>
  </w:style>
  <w:style w:type="paragraph" w:styleId="CommentText">
    <w:name w:val="annotation text"/>
    <w:basedOn w:val="Normal00"/>
    <w:link w:val="CommentTextChar"/>
    <w:uiPriority w:val="99"/>
    <w:unhideWhenUsed/>
    <w:pPr>
      <w:spacing w:before="120" w:after="120" w:line="240" w:lineRule="auto"/>
      <w:jc w:val="both"/>
    </w:pPr>
    <w:rPr>
      <w:rFonts w:ascii="Times New Roman" w:hAnsi="Times New Roman" w:cs="Times New Roman"/>
      <w:sz w:val="20"/>
    </w:rPr>
  </w:style>
  <w:style w:type="character" w:customStyle="1" w:styleId="CommentTextChar">
    <w:name w:val="Comment Text Char"/>
    <w:basedOn w:val="DefaultParagraphFont"/>
    <w:link w:val="CommentText"/>
    <w:uiPriority w:val="99"/>
    <w:rPr>
      <w:rFonts w:ascii="Times New Roman" w:hAnsi="Times New Roman" w:cs="Times New Roman"/>
      <w:sz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00"/>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style>
  <w:style w:type="character" w:styleId="IntenseEmphasis">
    <w:name w:val="Intense Emphasis"/>
    <w:basedOn w:val="DefaultParagraphFont"/>
    <w:uiPriority w:val="21"/>
    <w:qFormat/>
    <w:rPr>
      <w:i/>
      <w:color w:val="4F81BD" w:themeColor="accent1"/>
    </w:rPr>
  </w:style>
  <w:style w:type="paragraph" w:styleId="BalloonText">
    <w:name w:val="Balloon Text"/>
    <w:basedOn w:val="Normal00"/>
    <w:link w:val="BalloonTextChar"/>
    <w:uiPriority w:val="99"/>
    <w:semiHidden/>
    <w:unhideWhenUsed/>
    <w:pPr>
      <w:spacing w:after="0" w:line="240" w:lineRule="auto"/>
      <w:jc w:val="both"/>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ListBullet">
    <w:name w:val="List Bullet"/>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Bullet2">
    <w:name w:val="List Bullet 2"/>
    <w:basedOn w:val="Normal00"/>
    <w:uiPriority w:val="99"/>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Bullet3">
    <w:name w:val="List Bullet 3"/>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Bullet4">
    <w:name w:val="List Bullet 4"/>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rFonts w:ascii="Times New Roman" w:hAnsi="Times New Roman" w:cs="Times New Roman"/>
      <w:b/>
      <w:sz w:val="2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00"/>
    <w:next w:val="Normal00"/>
    <w:uiPriority w:val="35"/>
    <w:semiHidden/>
    <w:unhideWhenUsed/>
    <w:qFormat/>
    <w:pPr>
      <w:spacing w:line="240" w:lineRule="auto"/>
      <w:jc w:val="both"/>
    </w:pPr>
    <w:rPr>
      <w:rFonts w:ascii="Times New Roman" w:hAnsi="Times New Roman" w:cs="Times New Roman"/>
      <w:i/>
      <w:color w:val="1F497D" w:themeColor="text2"/>
      <w:sz w:val="18"/>
    </w:rPr>
  </w:style>
  <w:style w:type="paragraph" w:styleId="TableofFigures">
    <w:name w:val="table of figures"/>
    <w:basedOn w:val="Normal00"/>
    <w:next w:val="Normal00"/>
    <w:uiPriority w:val="99"/>
    <w:semiHidden/>
    <w:unhideWhenUsed/>
    <w:pPr>
      <w:spacing w:before="120" w:after="0" w:line="240" w:lineRule="auto"/>
      <w:jc w:val="both"/>
    </w:pPr>
    <w:rPr>
      <w:rFonts w:ascii="Times New Roman" w:hAnsi="Times New Roman" w:cs="Times New Roman"/>
      <w:sz w:val="24"/>
    </w:rPr>
  </w:style>
  <w:style w:type="paragraph" w:styleId="ListNumber">
    <w:name w:val="List Number"/>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Number2">
    <w:name w:val="List Number 2"/>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Number3">
    <w:name w:val="List Number 3"/>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Number4">
    <w:name w:val="List Number 4"/>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00"/>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00"/>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00"/>
    <w:link w:val="FootnoteTextChar"/>
    <w:uiPriority w:val="99"/>
    <w:unhideWhenUsed/>
    <w:pPr>
      <w:spacing w:after="0" w:line="240" w:lineRule="auto"/>
      <w:ind w:left="720" w:hanging="720"/>
      <w:jc w:val="both"/>
    </w:pPr>
    <w:rPr>
      <w:rFonts w:ascii="Times New Roman" w:hAnsi="Times New Roman" w:cs="Times New Roman"/>
      <w:sz w:val="20"/>
    </w:rPr>
  </w:style>
  <w:style w:type="character" w:customStyle="1" w:styleId="FootnoteTextChar">
    <w:name w:val="Footnote Text Char"/>
    <w:basedOn w:val="DefaultParagraphFont"/>
    <w:link w:val="FootnoteText"/>
    <w:uiPriority w:val="99"/>
    <w:rPr>
      <w:rFonts w:ascii="Times New Roman" w:hAnsi="Times New Roman" w:cs="Times New Roman"/>
      <w:sz w:val="20"/>
    </w:rPr>
  </w:style>
  <w:style w:type="paragraph" w:styleId="TOCHeading">
    <w:name w:val="TOC Heading"/>
    <w:basedOn w:val="Normal00"/>
    <w:next w:val="Normal00"/>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00"/>
    <w:next w:val="Normal00"/>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00"/>
    <w:next w:val="Normal00"/>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00"/>
    <w:next w:val="Normal00"/>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00"/>
    <w:next w:val="Normal00"/>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00"/>
    <w:next w:val="Normal00"/>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00"/>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00"/>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00"/>
    <w:pPr>
      <w:spacing w:before="120" w:after="120" w:line="240" w:lineRule="auto"/>
      <w:ind w:left="850"/>
      <w:jc w:val="both"/>
    </w:pPr>
    <w:rPr>
      <w:rFonts w:ascii="Times New Roman" w:hAnsi="Times New Roman" w:cs="Times New Roman"/>
      <w:sz w:val="24"/>
    </w:rPr>
  </w:style>
  <w:style w:type="paragraph" w:customStyle="1" w:styleId="Text2">
    <w:name w:val="Text 2"/>
    <w:basedOn w:val="Normal00"/>
    <w:pPr>
      <w:spacing w:before="120" w:after="120" w:line="240" w:lineRule="auto"/>
      <w:ind w:left="1417"/>
      <w:jc w:val="both"/>
    </w:pPr>
    <w:rPr>
      <w:rFonts w:ascii="Times New Roman" w:hAnsi="Times New Roman" w:cs="Times New Roman"/>
      <w:sz w:val="24"/>
    </w:rPr>
  </w:style>
  <w:style w:type="paragraph" w:customStyle="1" w:styleId="Text3">
    <w:name w:val="Text 3"/>
    <w:basedOn w:val="Normal00"/>
    <w:pPr>
      <w:spacing w:before="120" w:after="120" w:line="240" w:lineRule="auto"/>
      <w:ind w:left="1984"/>
      <w:jc w:val="both"/>
    </w:pPr>
    <w:rPr>
      <w:rFonts w:ascii="Times New Roman" w:hAnsi="Times New Roman" w:cs="Times New Roman"/>
      <w:sz w:val="24"/>
    </w:rPr>
  </w:style>
  <w:style w:type="paragraph" w:customStyle="1" w:styleId="Text4">
    <w:name w:val="Text 4"/>
    <w:basedOn w:val="Normal00"/>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00"/>
    <w:pPr>
      <w:spacing w:before="120" w:after="120" w:line="240" w:lineRule="auto"/>
      <w:jc w:val="center"/>
    </w:pPr>
    <w:rPr>
      <w:rFonts w:ascii="Times New Roman" w:hAnsi="Times New Roman" w:cs="Times New Roman"/>
      <w:sz w:val="24"/>
    </w:rPr>
  </w:style>
  <w:style w:type="paragraph" w:customStyle="1" w:styleId="NormalLeft">
    <w:name w:val="Normal Left"/>
    <w:basedOn w:val="Normal00"/>
    <w:pPr>
      <w:spacing w:before="120" w:after="120" w:line="240" w:lineRule="auto"/>
    </w:pPr>
    <w:rPr>
      <w:rFonts w:ascii="Times New Roman" w:hAnsi="Times New Roman" w:cs="Times New Roman"/>
      <w:sz w:val="24"/>
    </w:rPr>
  </w:style>
  <w:style w:type="paragraph" w:customStyle="1" w:styleId="NormalRight">
    <w:name w:val="Normal Right"/>
    <w:basedOn w:val="Normal00"/>
    <w:pPr>
      <w:spacing w:before="120" w:after="120" w:line="240" w:lineRule="auto"/>
      <w:jc w:val="right"/>
    </w:pPr>
    <w:rPr>
      <w:rFonts w:ascii="Times New Roman" w:hAnsi="Times New Roman" w:cs="Times New Roman"/>
      <w:sz w:val="24"/>
    </w:rPr>
  </w:style>
  <w:style w:type="paragraph" w:customStyle="1" w:styleId="QuotedText">
    <w:name w:val="Quoted Text"/>
    <w:basedOn w:val="Normal00"/>
    <w:pPr>
      <w:spacing w:before="120" w:after="120" w:line="240" w:lineRule="auto"/>
      <w:ind w:left="1417"/>
      <w:jc w:val="both"/>
    </w:pPr>
    <w:rPr>
      <w:rFonts w:ascii="Times New Roman" w:hAnsi="Times New Roman" w:cs="Times New Roman"/>
      <w:sz w:val="24"/>
    </w:rPr>
  </w:style>
  <w:style w:type="paragraph" w:customStyle="1" w:styleId="Point0">
    <w:name w:val="Point 0"/>
    <w:basedOn w:val="Normal00"/>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00"/>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00"/>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00"/>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00"/>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tabs>
        <w:tab w:val="num" w:pos="720"/>
      </w:tabs>
      <w:ind w:left="720" w:hanging="720"/>
    </w:pPr>
  </w:style>
  <w:style w:type="paragraph" w:customStyle="1" w:styleId="Tiret1">
    <w:name w:val="Tiret 1"/>
    <w:basedOn w:val="Point1"/>
    <w:pPr>
      <w:tabs>
        <w:tab w:val="num" w:pos="720"/>
      </w:tabs>
      <w:ind w:left="720" w:hanging="720"/>
    </w:pPr>
  </w:style>
  <w:style w:type="paragraph" w:customStyle="1" w:styleId="Tiret2">
    <w:name w:val="Tiret 2"/>
    <w:basedOn w:val="Point2"/>
    <w:pPr>
      <w:tabs>
        <w:tab w:val="num" w:pos="720"/>
      </w:tabs>
      <w:ind w:left="720" w:hanging="720"/>
    </w:pPr>
  </w:style>
  <w:style w:type="paragraph" w:customStyle="1" w:styleId="Tiret3">
    <w:name w:val="Tiret 3"/>
    <w:basedOn w:val="Point3"/>
    <w:pPr>
      <w:tabs>
        <w:tab w:val="num" w:pos="720"/>
      </w:tabs>
      <w:ind w:left="720" w:hanging="720"/>
    </w:pPr>
  </w:style>
  <w:style w:type="paragraph" w:customStyle="1" w:styleId="Tiret4">
    <w:name w:val="Tiret 4"/>
    <w:basedOn w:val="Point4"/>
    <w:pPr>
      <w:tabs>
        <w:tab w:val="num" w:pos="720"/>
      </w:tabs>
      <w:ind w:left="720" w:hanging="720"/>
    </w:pPr>
  </w:style>
  <w:style w:type="paragraph" w:customStyle="1" w:styleId="PointDouble0">
    <w:name w:val="PointDouble 0"/>
    <w:basedOn w:val="Normal00"/>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00"/>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00"/>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00"/>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00"/>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00"/>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00"/>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00"/>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00"/>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00"/>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00"/>
    <w:next w:val="Text1"/>
    <w:pPr>
      <w:tabs>
        <w:tab w:val="num" w:pos="720"/>
      </w:tabs>
      <w:spacing w:before="120" w:after="120" w:line="240" w:lineRule="auto"/>
      <w:ind w:left="720" w:hanging="720"/>
      <w:jc w:val="both"/>
    </w:pPr>
    <w:rPr>
      <w:rFonts w:ascii="Times New Roman" w:hAnsi="Times New Roman" w:cs="Times New Roman"/>
      <w:sz w:val="24"/>
    </w:rPr>
  </w:style>
  <w:style w:type="paragraph" w:customStyle="1" w:styleId="NumPar2">
    <w:name w:val="NumPar 2"/>
    <w:basedOn w:val="Normal00"/>
    <w:next w:val="Text1"/>
    <w:pPr>
      <w:tabs>
        <w:tab w:val="num" w:pos="1440"/>
      </w:tabs>
      <w:spacing w:before="120" w:after="120" w:line="240" w:lineRule="auto"/>
      <w:ind w:left="1440" w:hanging="720"/>
      <w:jc w:val="both"/>
    </w:pPr>
    <w:rPr>
      <w:rFonts w:ascii="Times New Roman" w:hAnsi="Times New Roman" w:cs="Times New Roman"/>
      <w:sz w:val="24"/>
    </w:rPr>
  </w:style>
  <w:style w:type="paragraph" w:customStyle="1" w:styleId="NumPar3">
    <w:name w:val="NumPar 3"/>
    <w:basedOn w:val="Normal00"/>
    <w:next w:val="Text1"/>
    <w:pPr>
      <w:tabs>
        <w:tab w:val="num" w:pos="2160"/>
      </w:tabs>
      <w:spacing w:before="120" w:after="120" w:line="240" w:lineRule="auto"/>
      <w:ind w:left="2160" w:hanging="720"/>
      <w:jc w:val="both"/>
    </w:pPr>
    <w:rPr>
      <w:rFonts w:ascii="Times New Roman" w:hAnsi="Times New Roman" w:cs="Times New Roman"/>
      <w:sz w:val="24"/>
    </w:rPr>
  </w:style>
  <w:style w:type="paragraph" w:customStyle="1" w:styleId="NumPar4">
    <w:name w:val="NumPar 4"/>
    <w:basedOn w:val="Normal00"/>
    <w:next w:val="Text1"/>
    <w:pPr>
      <w:tabs>
        <w:tab w:val="num" w:pos="2880"/>
      </w:tabs>
      <w:spacing w:before="120" w:after="120" w:line="240" w:lineRule="auto"/>
      <w:ind w:left="2880" w:hanging="720"/>
      <w:jc w:val="both"/>
    </w:pPr>
    <w:rPr>
      <w:rFonts w:ascii="Times New Roman" w:hAnsi="Times New Roman" w:cs="Times New Roman"/>
      <w:sz w:val="24"/>
    </w:rPr>
  </w:style>
  <w:style w:type="paragraph" w:customStyle="1" w:styleId="ManualNumPar1">
    <w:name w:val="Manual NumPar 1"/>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00"/>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00"/>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00"/>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00"/>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00"/>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00"/>
    <w:next w:val="Normal00"/>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00"/>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00"/>
    <w:next w:val="heading100"/>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00"/>
    <w:next w:val="Normal00"/>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sid w:val="00C66EE8"/>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00"/>
    <w:pPr>
      <w:tabs>
        <w:tab w:val="num" w:pos="850"/>
      </w:tabs>
      <w:spacing w:before="120" w:after="120" w:line="240" w:lineRule="auto"/>
      <w:ind w:left="850" w:hanging="850"/>
      <w:jc w:val="both"/>
    </w:pPr>
    <w:rPr>
      <w:rFonts w:ascii="Times New Roman" w:hAnsi="Times New Roman" w:cs="Times New Roman"/>
      <w:sz w:val="24"/>
    </w:rPr>
  </w:style>
  <w:style w:type="paragraph" w:customStyle="1" w:styleId="Point1number">
    <w:name w:val="Point 1 (number)"/>
    <w:basedOn w:val="Normal00"/>
    <w:pPr>
      <w:tabs>
        <w:tab w:val="num" w:pos="2160"/>
      </w:tabs>
      <w:spacing w:before="120" w:after="120" w:line="240" w:lineRule="auto"/>
      <w:ind w:left="2160" w:hanging="720"/>
      <w:jc w:val="both"/>
    </w:pPr>
    <w:rPr>
      <w:rFonts w:ascii="Times New Roman" w:hAnsi="Times New Roman" w:cs="Times New Roman"/>
      <w:sz w:val="24"/>
    </w:rPr>
  </w:style>
  <w:style w:type="paragraph" w:customStyle="1" w:styleId="Point2number">
    <w:name w:val="Point 2 (number)"/>
    <w:basedOn w:val="Normal00"/>
    <w:pPr>
      <w:tabs>
        <w:tab w:val="num" w:pos="3600"/>
      </w:tabs>
      <w:spacing w:before="120" w:after="120" w:line="240" w:lineRule="auto"/>
      <w:ind w:left="3600" w:hanging="720"/>
      <w:jc w:val="both"/>
    </w:pPr>
    <w:rPr>
      <w:rFonts w:ascii="Times New Roman" w:hAnsi="Times New Roman" w:cs="Times New Roman"/>
      <w:sz w:val="24"/>
    </w:rPr>
  </w:style>
  <w:style w:type="paragraph" w:customStyle="1" w:styleId="Point3number">
    <w:name w:val="Point 3 (number)"/>
    <w:basedOn w:val="Normal00"/>
    <w:pPr>
      <w:tabs>
        <w:tab w:val="num" w:pos="5040"/>
      </w:tabs>
      <w:spacing w:before="120" w:after="120" w:line="240" w:lineRule="auto"/>
      <w:ind w:left="5040" w:hanging="720"/>
      <w:jc w:val="both"/>
    </w:pPr>
    <w:rPr>
      <w:rFonts w:ascii="Times New Roman" w:hAnsi="Times New Roman" w:cs="Times New Roman"/>
      <w:sz w:val="24"/>
    </w:rPr>
  </w:style>
  <w:style w:type="paragraph" w:customStyle="1" w:styleId="Point0letter">
    <w:name w:val="Point 0 (letter)"/>
    <w:basedOn w:val="Normal00"/>
    <w:pPr>
      <w:tabs>
        <w:tab w:val="num" w:pos="1440"/>
      </w:tabs>
      <w:spacing w:before="120" w:after="120" w:line="240" w:lineRule="auto"/>
      <w:ind w:left="1440" w:hanging="720"/>
      <w:jc w:val="both"/>
    </w:pPr>
    <w:rPr>
      <w:rFonts w:ascii="Times New Roman" w:hAnsi="Times New Roman" w:cs="Times New Roman"/>
      <w:sz w:val="24"/>
    </w:rPr>
  </w:style>
  <w:style w:type="paragraph" w:customStyle="1" w:styleId="Point1letter">
    <w:name w:val="Point 1 (letter)"/>
    <w:basedOn w:val="Normal00"/>
    <w:pPr>
      <w:tabs>
        <w:tab w:val="num" w:pos="2880"/>
      </w:tabs>
      <w:spacing w:before="120" w:after="120" w:line="240" w:lineRule="auto"/>
      <w:ind w:left="2880" w:hanging="720"/>
      <w:jc w:val="both"/>
    </w:pPr>
    <w:rPr>
      <w:rFonts w:ascii="Times New Roman" w:hAnsi="Times New Roman" w:cs="Times New Roman"/>
      <w:sz w:val="24"/>
    </w:rPr>
  </w:style>
  <w:style w:type="paragraph" w:customStyle="1" w:styleId="Point2letter">
    <w:name w:val="Point 2 (letter)"/>
    <w:basedOn w:val="Normal00"/>
    <w:pPr>
      <w:tabs>
        <w:tab w:val="num" w:pos="4320"/>
      </w:tabs>
      <w:spacing w:before="120" w:after="120" w:line="240" w:lineRule="auto"/>
      <w:ind w:left="4320" w:hanging="720"/>
      <w:jc w:val="both"/>
    </w:pPr>
    <w:rPr>
      <w:rFonts w:ascii="Times New Roman" w:hAnsi="Times New Roman" w:cs="Times New Roman"/>
      <w:sz w:val="24"/>
    </w:rPr>
  </w:style>
  <w:style w:type="paragraph" w:customStyle="1" w:styleId="Point3letter">
    <w:name w:val="Point 3 (letter)"/>
    <w:basedOn w:val="Normal00"/>
    <w:pPr>
      <w:tabs>
        <w:tab w:val="num" w:pos="5760"/>
      </w:tabs>
      <w:spacing w:before="120" w:after="120" w:line="240" w:lineRule="auto"/>
      <w:ind w:left="5760" w:hanging="720"/>
      <w:jc w:val="both"/>
    </w:pPr>
    <w:rPr>
      <w:rFonts w:ascii="Times New Roman" w:hAnsi="Times New Roman" w:cs="Times New Roman"/>
      <w:sz w:val="24"/>
    </w:rPr>
  </w:style>
  <w:style w:type="paragraph" w:customStyle="1" w:styleId="Point4letter">
    <w:name w:val="Point 4 (letter)"/>
    <w:basedOn w:val="Normal00"/>
    <w:pPr>
      <w:tabs>
        <w:tab w:val="num" w:pos="6480"/>
      </w:tabs>
      <w:spacing w:before="120" w:after="120" w:line="240" w:lineRule="auto"/>
      <w:ind w:left="6480" w:hanging="720"/>
      <w:jc w:val="both"/>
    </w:pPr>
    <w:rPr>
      <w:rFonts w:ascii="Times New Roman" w:hAnsi="Times New Roman" w:cs="Times New Roman"/>
      <w:sz w:val="24"/>
    </w:rPr>
  </w:style>
  <w:style w:type="paragraph" w:customStyle="1" w:styleId="Bullet0">
    <w:name w:val="Bullet 0"/>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1">
    <w:name w:val="Bullet 1"/>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2">
    <w:name w:val="Bullet 2"/>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3">
    <w:name w:val="Bullet 3"/>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4">
    <w:name w:val="Bullet 4"/>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Langue">
    <w:name w:val="Langue"/>
    <w:basedOn w:val="Normal00"/>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00"/>
    <w:next w:val="Emission"/>
    <w:pPr>
      <w:spacing w:after="0" w:line="240" w:lineRule="auto"/>
    </w:pPr>
    <w:rPr>
      <w:rFonts w:ascii="Arial" w:hAnsi="Arial" w:cs="Arial"/>
      <w:sz w:val="24"/>
    </w:rPr>
  </w:style>
  <w:style w:type="paragraph" w:customStyle="1" w:styleId="Emission">
    <w:name w:val="Emission"/>
    <w:basedOn w:val="Normal00"/>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00"/>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00"/>
    <w:next w:val="Normal00"/>
    <w:pPr>
      <w:spacing w:after="0" w:line="240" w:lineRule="auto"/>
      <w:jc w:val="both"/>
    </w:pPr>
    <w:rPr>
      <w:rFonts w:ascii="Times New Roman" w:hAnsi="Times New Roman" w:cs="Times New Roman"/>
      <w:sz w:val="24"/>
    </w:rPr>
  </w:style>
  <w:style w:type="paragraph" w:customStyle="1" w:styleId="Declassification">
    <w:name w:val="Declassification"/>
    <w:basedOn w:val="Normal00"/>
    <w:next w:val="Normal00"/>
    <w:pPr>
      <w:spacing w:after="0" w:line="240" w:lineRule="auto"/>
      <w:jc w:val="both"/>
    </w:pPr>
    <w:rPr>
      <w:rFonts w:ascii="Times New Roman" w:hAnsi="Times New Roman" w:cs="Times New Roman"/>
      <w:sz w:val="24"/>
    </w:rPr>
  </w:style>
  <w:style w:type="paragraph" w:customStyle="1" w:styleId="Disclaimer">
    <w:name w:val="Disclaimer"/>
    <w:basedOn w:val="Normal0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00"/>
    <w:pPr>
      <w:spacing w:after="0"/>
      <w:ind w:left="5103"/>
    </w:pPr>
    <w:rPr>
      <w:rFonts w:ascii="Times New Roman" w:hAnsi="Times New Roman" w:cs="Times New Roman"/>
      <w:sz w:val="28"/>
    </w:rPr>
  </w:style>
  <w:style w:type="paragraph" w:customStyle="1" w:styleId="DateMarking">
    <w:name w:val="DateMarking"/>
    <w:basedOn w:val="Normal00"/>
    <w:pPr>
      <w:spacing w:after="0"/>
      <w:ind w:left="5103"/>
    </w:pPr>
    <w:rPr>
      <w:rFonts w:ascii="Times New Roman" w:hAnsi="Times New Roman" w:cs="Times New Roman"/>
      <w:i/>
      <w:sz w:val="28"/>
    </w:rPr>
  </w:style>
  <w:style w:type="paragraph" w:customStyle="1" w:styleId="ReleasableTo">
    <w:name w:val="ReleasableTo"/>
    <w:basedOn w:val="Normal00"/>
    <w:pPr>
      <w:spacing w:after="0"/>
      <w:ind w:left="5103"/>
    </w:pPr>
    <w:rPr>
      <w:rFonts w:ascii="Times New Roman" w:hAnsi="Times New Roman" w:cs="Times New Roman"/>
      <w:i/>
      <w:sz w:val="28"/>
    </w:rPr>
  </w:style>
  <w:style w:type="paragraph" w:customStyle="1" w:styleId="Annexetitreexpos">
    <w:name w:val="Annexe titre (exposé)"/>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00"/>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00"/>
    <w:next w:val="Normal00"/>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00"/>
    <w:next w:val="Normal00"/>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00"/>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Corrigendum">
    <w:name w:val="Corrigendum"/>
    <w:basedOn w:val="Normal00"/>
    <w:next w:val="Normal00"/>
    <w:pPr>
      <w:spacing w:after="240" w:line="240" w:lineRule="auto"/>
    </w:pPr>
    <w:rPr>
      <w:rFonts w:ascii="Times New Roman" w:hAnsi="Times New Roman" w:cs="Times New Roman"/>
      <w:sz w:val="24"/>
    </w:rPr>
  </w:style>
  <w:style w:type="paragraph" w:customStyle="1" w:styleId="Datedadoption">
    <w:name w:val="Date d'adoption"/>
    <w:basedOn w:val="Normal00"/>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00"/>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00"/>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00"/>
    <w:next w:val="Normal00"/>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00"/>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00"/>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00"/>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00"/>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00"/>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00"/>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00"/>
    <w:next w:val="Normal00"/>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00"/>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00"/>
    <w:next w:val="Normal00"/>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00"/>
    <w:next w:val="Normal00"/>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00"/>
    <w:next w:val="Normal00"/>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00"/>
    <w:next w:val="Normal00"/>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00"/>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00"/>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00"/>
    <w:pPr>
      <w:spacing w:after="240"/>
    </w:pPr>
  </w:style>
  <w:style w:type="paragraph" w:customStyle="1" w:styleId="Accompagnant">
    <w:name w:val="Accompagnant"/>
    <w:basedOn w:val="Normal00"/>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00"/>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00"/>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00"/>
    <w:next w:val="Normal00"/>
    <w:pPr>
      <w:spacing w:before="360" w:after="0" w:line="240" w:lineRule="auto"/>
      <w:jc w:val="center"/>
    </w:pPr>
    <w:rPr>
      <w:rFonts w:ascii="Times New Roman" w:hAnsi="Times New Roman" w:cs="Times New Roman"/>
      <w:sz w:val="24"/>
    </w:rPr>
  </w:style>
  <w:style w:type="table" w:styleId="TableGrid">
    <w:name w:val="Table Grid"/>
    <w:basedOn w:val="NormalTable00"/>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Subtitle">
    <w:name w:val="Subtitle"/>
    <w:basedOn w:val="Normal00"/>
    <w:next w:val="Normal00"/>
    <w:pPr>
      <w:keepNext/>
      <w:keepLines/>
      <w:spacing w:before="360" w:after="80"/>
    </w:pPr>
    <w:rPr>
      <w:rFonts w:ascii="Georgia" w:eastAsia="Georgia" w:hAnsi="Georgia" w:cs="Georgia"/>
      <w:i/>
      <w:color w:val="666666"/>
      <w:sz w:val="48"/>
    </w:rPr>
  </w:style>
  <w:style w:type="table" w:customStyle="1" w:styleId="39">
    <w:name w:val="39"/>
    <w:basedOn w:val="NormalTable00"/>
    <w:tblPr>
      <w:tblStyleRowBandSize w:val="1"/>
      <w:tblStyleColBandSize w:val="1"/>
      <w:tblCellMar>
        <w:left w:w="115" w:type="dxa"/>
        <w:right w:w="115" w:type="dxa"/>
      </w:tblCellMar>
    </w:tblPr>
  </w:style>
  <w:style w:type="table" w:customStyle="1" w:styleId="38">
    <w:name w:val="38"/>
    <w:basedOn w:val="NormalTable00"/>
    <w:tblPr>
      <w:tblStyleRowBandSize w:val="1"/>
      <w:tblStyleColBandSize w:val="1"/>
      <w:tblCellMar>
        <w:left w:w="115" w:type="dxa"/>
        <w:right w:w="115" w:type="dxa"/>
      </w:tblCellMar>
    </w:tblPr>
  </w:style>
  <w:style w:type="table" w:customStyle="1" w:styleId="37">
    <w:name w:val="37"/>
    <w:basedOn w:val="NormalTable00"/>
    <w:tblPr>
      <w:tblStyleRowBandSize w:val="1"/>
      <w:tblStyleColBandSize w:val="1"/>
      <w:tblCellMar>
        <w:left w:w="115" w:type="dxa"/>
        <w:right w:w="115" w:type="dxa"/>
      </w:tblCellMar>
    </w:tblPr>
  </w:style>
  <w:style w:type="table" w:customStyle="1" w:styleId="36">
    <w:name w:val="36"/>
    <w:basedOn w:val="NormalTable00"/>
    <w:tblPr>
      <w:tblStyleRowBandSize w:val="1"/>
      <w:tblStyleColBandSize w:val="1"/>
      <w:tblCellMar>
        <w:left w:w="115" w:type="dxa"/>
        <w:right w:w="115" w:type="dxa"/>
      </w:tblCellMar>
    </w:tblPr>
  </w:style>
  <w:style w:type="table" w:customStyle="1" w:styleId="35">
    <w:name w:val="35"/>
    <w:basedOn w:val="NormalTable00"/>
    <w:tblPr>
      <w:tblStyleRowBandSize w:val="1"/>
      <w:tblStyleColBandSize w:val="1"/>
      <w:tblCellMar>
        <w:left w:w="115" w:type="dxa"/>
        <w:right w:w="115" w:type="dxa"/>
      </w:tblCellMar>
    </w:tblPr>
  </w:style>
  <w:style w:type="table" w:customStyle="1" w:styleId="34">
    <w:name w:val="34"/>
    <w:basedOn w:val="NormalTable00"/>
    <w:tblPr>
      <w:tblStyleRowBandSize w:val="1"/>
      <w:tblStyleColBandSize w:val="1"/>
      <w:tblCellMar>
        <w:left w:w="115" w:type="dxa"/>
        <w:right w:w="115" w:type="dxa"/>
      </w:tblCellMar>
    </w:tblPr>
  </w:style>
  <w:style w:type="table" w:customStyle="1" w:styleId="33">
    <w:name w:val="33"/>
    <w:basedOn w:val="NormalTable00"/>
    <w:tblPr>
      <w:tblStyleRowBandSize w:val="1"/>
      <w:tblStyleColBandSize w:val="1"/>
      <w:tblCellMar>
        <w:left w:w="115" w:type="dxa"/>
        <w:right w:w="115" w:type="dxa"/>
      </w:tblCellMar>
    </w:tblPr>
  </w:style>
  <w:style w:type="table" w:customStyle="1" w:styleId="32">
    <w:name w:val="32"/>
    <w:basedOn w:val="NormalTable00"/>
    <w:tblPr>
      <w:tblStyleRowBandSize w:val="1"/>
      <w:tblStyleColBandSize w:val="1"/>
      <w:tblCellMar>
        <w:left w:w="115" w:type="dxa"/>
        <w:right w:w="115" w:type="dxa"/>
      </w:tblCellMar>
    </w:tblPr>
  </w:style>
  <w:style w:type="table" w:customStyle="1" w:styleId="31">
    <w:name w:val="31"/>
    <w:basedOn w:val="NormalTable00"/>
    <w:tblPr>
      <w:tblStyleRowBandSize w:val="1"/>
      <w:tblStyleColBandSize w:val="1"/>
      <w:tblCellMar>
        <w:left w:w="115" w:type="dxa"/>
        <w:right w:w="115" w:type="dxa"/>
      </w:tblCellMar>
    </w:tblPr>
  </w:style>
  <w:style w:type="table" w:customStyle="1" w:styleId="30">
    <w:name w:val="30"/>
    <w:basedOn w:val="NormalTable00"/>
    <w:tblPr>
      <w:tblStyleRowBandSize w:val="1"/>
      <w:tblStyleColBandSize w:val="1"/>
      <w:tblCellMar>
        <w:left w:w="115" w:type="dxa"/>
        <w:right w:w="115" w:type="dxa"/>
      </w:tblCellMar>
    </w:tblPr>
  </w:style>
  <w:style w:type="table" w:customStyle="1" w:styleId="29">
    <w:name w:val="29"/>
    <w:basedOn w:val="NormalTable00"/>
    <w:tblPr>
      <w:tblStyleRowBandSize w:val="1"/>
      <w:tblStyleColBandSize w:val="1"/>
      <w:tblCellMar>
        <w:left w:w="115" w:type="dxa"/>
        <w:right w:w="115" w:type="dxa"/>
      </w:tblCellMar>
    </w:tblPr>
  </w:style>
  <w:style w:type="table" w:customStyle="1" w:styleId="28">
    <w:name w:val="28"/>
    <w:basedOn w:val="NormalTable00"/>
    <w:tblPr>
      <w:tblStyleRowBandSize w:val="1"/>
      <w:tblStyleColBandSize w:val="1"/>
      <w:tblCellMar>
        <w:left w:w="115" w:type="dxa"/>
        <w:right w:w="115" w:type="dxa"/>
      </w:tblCellMar>
    </w:tblPr>
  </w:style>
  <w:style w:type="table" w:customStyle="1" w:styleId="27">
    <w:name w:val="27"/>
    <w:basedOn w:val="NormalTable00"/>
    <w:tblPr>
      <w:tblStyleRowBandSize w:val="1"/>
      <w:tblStyleColBandSize w:val="1"/>
      <w:tblCellMar>
        <w:left w:w="115" w:type="dxa"/>
        <w:right w:w="115" w:type="dxa"/>
      </w:tblCellMar>
    </w:tblPr>
  </w:style>
  <w:style w:type="table" w:customStyle="1" w:styleId="26">
    <w:name w:val="26"/>
    <w:basedOn w:val="NormalTable00"/>
    <w:tblPr>
      <w:tblStyleRowBandSize w:val="1"/>
      <w:tblStyleColBandSize w:val="1"/>
      <w:tblCellMar>
        <w:left w:w="115" w:type="dxa"/>
        <w:right w:w="115" w:type="dxa"/>
      </w:tblCellMar>
    </w:tblPr>
  </w:style>
  <w:style w:type="table" w:customStyle="1" w:styleId="25">
    <w:name w:val="25"/>
    <w:basedOn w:val="NormalTable00"/>
    <w:tblPr>
      <w:tblStyleRowBandSize w:val="1"/>
      <w:tblStyleColBandSize w:val="1"/>
      <w:tblCellMar>
        <w:left w:w="115" w:type="dxa"/>
        <w:right w:w="115" w:type="dxa"/>
      </w:tblCellMar>
    </w:tblPr>
  </w:style>
  <w:style w:type="table" w:customStyle="1" w:styleId="24">
    <w:name w:val="24"/>
    <w:basedOn w:val="NormalTable00"/>
    <w:tblPr>
      <w:tblStyleRowBandSize w:val="1"/>
      <w:tblStyleColBandSize w:val="1"/>
      <w:tblCellMar>
        <w:left w:w="115" w:type="dxa"/>
        <w:right w:w="115" w:type="dxa"/>
      </w:tblCellMar>
    </w:tblPr>
  </w:style>
  <w:style w:type="table" w:customStyle="1" w:styleId="23">
    <w:name w:val="23"/>
    <w:basedOn w:val="NormalTable00"/>
    <w:tblPr>
      <w:tblStyleRowBandSize w:val="1"/>
      <w:tblStyleColBandSize w:val="1"/>
      <w:tblCellMar>
        <w:left w:w="115" w:type="dxa"/>
        <w:right w:w="115" w:type="dxa"/>
      </w:tblCellMar>
    </w:tblPr>
  </w:style>
  <w:style w:type="table" w:customStyle="1" w:styleId="22">
    <w:name w:val="22"/>
    <w:basedOn w:val="NormalTable00"/>
    <w:tblPr>
      <w:tblStyleRowBandSize w:val="1"/>
      <w:tblStyleColBandSize w:val="1"/>
      <w:tblCellMar>
        <w:left w:w="115" w:type="dxa"/>
        <w:right w:w="115" w:type="dxa"/>
      </w:tblCellMar>
    </w:tblPr>
  </w:style>
  <w:style w:type="table" w:customStyle="1" w:styleId="21">
    <w:name w:val="21"/>
    <w:basedOn w:val="NormalTable00"/>
    <w:tblPr>
      <w:tblStyleRowBandSize w:val="1"/>
      <w:tblStyleColBandSize w:val="1"/>
      <w:tblCellMar>
        <w:left w:w="115" w:type="dxa"/>
        <w:right w:w="115" w:type="dxa"/>
      </w:tblCellMar>
    </w:tblPr>
  </w:style>
  <w:style w:type="paragraph" w:customStyle="1" w:styleId="Subtitle0">
    <w:name w:val="Subtitle0"/>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rPr>
  </w:style>
  <w:style w:type="table" w:customStyle="1" w:styleId="20">
    <w:name w:val="20"/>
    <w:basedOn w:val="NormalTable0"/>
    <w:tblPr>
      <w:tblStyleRowBandSize w:val="1"/>
      <w:tblStyleColBandSize w:val="1"/>
      <w:tblCellMar>
        <w:left w:w="115" w:type="dxa"/>
        <w:right w:w="115" w:type="dxa"/>
      </w:tblCellMar>
    </w:tblPr>
  </w:style>
  <w:style w:type="table" w:customStyle="1" w:styleId="19">
    <w:name w:val="19"/>
    <w:basedOn w:val="NormalTable0"/>
    <w:tblPr>
      <w:tblStyleRowBandSize w:val="1"/>
      <w:tblStyleColBandSize w:val="1"/>
      <w:tblCellMar>
        <w:left w:w="115" w:type="dxa"/>
        <w:right w:w="115" w:type="dxa"/>
      </w:tblCellMar>
    </w:tblPr>
  </w:style>
  <w:style w:type="table" w:customStyle="1" w:styleId="18">
    <w:name w:val="18"/>
    <w:basedOn w:val="NormalTable0"/>
    <w:tblPr>
      <w:tblStyleRowBandSize w:val="1"/>
      <w:tblStyleColBandSize w:val="1"/>
      <w:tblCellMar>
        <w:left w:w="115" w:type="dxa"/>
        <w:right w:w="115" w:type="dxa"/>
      </w:tblCellMar>
    </w:tblPr>
  </w:style>
  <w:style w:type="table" w:customStyle="1" w:styleId="17">
    <w:name w:val="17"/>
    <w:basedOn w:val="NormalTable0"/>
    <w:tblPr>
      <w:tblStyleRowBandSize w:val="1"/>
      <w:tblStyleColBandSize w:val="1"/>
      <w:tblCellMar>
        <w:left w:w="115" w:type="dxa"/>
        <w:right w:w="115" w:type="dxa"/>
      </w:tblCellMar>
    </w:tblPr>
  </w:style>
  <w:style w:type="table" w:customStyle="1" w:styleId="16">
    <w:name w:val="16"/>
    <w:basedOn w:val="NormalTable0"/>
    <w:tblPr>
      <w:tblStyleRowBandSize w:val="1"/>
      <w:tblStyleColBandSize w:val="1"/>
      <w:tblCellMar>
        <w:left w:w="115" w:type="dxa"/>
        <w:right w:w="115" w:type="dxa"/>
      </w:tblCellMar>
    </w:tblPr>
  </w:style>
  <w:style w:type="table" w:customStyle="1" w:styleId="15">
    <w:name w:val="15"/>
    <w:basedOn w:val="NormalTable0"/>
    <w:tblPr>
      <w:tblStyleRowBandSize w:val="1"/>
      <w:tblStyleColBandSize w:val="1"/>
      <w:tblCellMar>
        <w:left w:w="115" w:type="dxa"/>
        <w:right w:w="115" w:type="dxa"/>
      </w:tblCellMar>
    </w:tblPr>
  </w:style>
  <w:style w:type="table" w:customStyle="1" w:styleId="14">
    <w:name w:val="14"/>
    <w:basedOn w:val="NormalTable0"/>
    <w:tblPr>
      <w:tblStyleRowBandSize w:val="1"/>
      <w:tblStyleColBandSize w:val="1"/>
      <w:tblCellMar>
        <w:left w:w="115" w:type="dxa"/>
        <w:right w:w="115" w:type="dxa"/>
      </w:tblCellMar>
    </w:tblPr>
  </w:style>
  <w:style w:type="table" w:customStyle="1" w:styleId="13">
    <w:name w:val="13"/>
    <w:basedOn w:val="NormalTable0"/>
    <w:tblPr>
      <w:tblStyleRowBandSize w:val="1"/>
      <w:tblStyleColBandSize w:val="1"/>
      <w:tblCellMar>
        <w:left w:w="115" w:type="dxa"/>
        <w:right w:w="115" w:type="dxa"/>
      </w:tblCellMar>
    </w:tblPr>
  </w:style>
  <w:style w:type="table" w:customStyle="1" w:styleId="12">
    <w:name w:val="12"/>
    <w:basedOn w:val="NormalTable0"/>
    <w:tblPr>
      <w:tblStyleRowBandSize w:val="1"/>
      <w:tblStyleColBandSize w:val="1"/>
      <w:tblCellMar>
        <w:left w:w="115" w:type="dxa"/>
        <w:right w:w="115" w:type="dxa"/>
      </w:tblCellMar>
    </w:tblPr>
  </w:style>
  <w:style w:type="table" w:customStyle="1" w:styleId="11">
    <w:name w:val="11"/>
    <w:basedOn w:val="NormalTable0"/>
    <w:tblPr>
      <w:tblStyleRowBandSize w:val="1"/>
      <w:tblStyleColBandSize w:val="1"/>
      <w:tblCellMar>
        <w:left w:w="115" w:type="dxa"/>
        <w:right w:w="115" w:type="dxa"/>
      </w:tblCellMar>
    </w:tblPr>
  </w:style>
  <w:style w:type="table" w:customStyle="1" w:styleId="10">
    <w:name w:val="10"/>
    <w:basedOn w:val="NormalTable0"/>
    <w:tblPr>
      <w:tblStyleRowBandSize w:val="1"/>
      <w:tblStyleColBandSize w:val="1"/>
      <w:tblCellMar>
        <w:left w:w="115" w:type="dxa"/>
        <w:right w:w="115" w:type="dxa"/>
      </w:tblCellMar>
    </w:tblPr>
  </w:style>
  <w:style w:type="table" w:customStyle="1" w:styleId="9">
    <w:name w:val="9"/>
    <w:basedOn w:val="NormalTable0"/>
    <w:tblPr>
      <w:tblStyleRowBandSize w:val="1"/>
      <w:tblStyleColBandSize w:val="1"/>
      <w:tblCellMar>
        <w:left w:w="115" w:type="dxa"/>
        <w:right w:w="115" w:type="dxa"/>
      </w:tblCellMar>
    </w:tblPr>
  </w:style>
  <w:style w:type="table" w:customStyle="1" w:styleId="8">
    <w:name w:val="8"/>
    <w:basedOn w:val="NormalTable0"/>
    <w:tblPr>
      <w:tblStyleRowBandSize w:val="1"/>
      <w:tblStyleColBandSize w:val="1"/>
      <w:tblCellMar>
        <w:left w:w="115" w:type="dxa"/>
        <w:right w:w="115" w:type="dxa"/>
      </w:tblCellMar>
    </w:tblPr>
  </w:style>
  <w:style w:type="table" w:customStyle="1" w:styleId="7">
    <w:name w:val="7"/>
    <w:basedOn w:val="NormalTable0"/>
    <w:tblPr>
      <w:tblStyleRowBandSize w:val="1"/>
      <w:tblStyleColBandSize w:val="1"/>
      <w:tblCellMar>
        <w:left w:w="115" w:type="dxa"/>
        <w:right w:w="115" w:type="dxa"/>
      </w:tblCellMar>
    </w:tblPr>
  </w:style>
  <w:style w:type="table" w:customStyle="1" w:styleId="6">
    <w:name w:val="6"/>
    <w:basedOn w:val="NormalTable0"/>
    <w:tblPr>
      <w:tblStyleRowBandSize w:val="1"/>
      <w:tblStyleColBandSize w:val="1"/>
      <w:tblCellMar>
        <w:left w:w="115" w:type="dxa"/>
        <w:right w:w="115" w:type="dxa"/>
      </w:tblCellMar>
    </w:tblPr>
  </w:style>
  <w:style w:type="table" w:customStyle="1" w:styleId="5">
    <w:name w:val="5"/>
    <w:basedOn w:val="NormalTable0"/>
    <w:tblPr>
      <w:tblStyleRowBandSize w:val="1"/>
      <w:tblStyleColBandSize w:val="1"/>
      <w:tblCellMar>
        <w:left w:w="115" w:type="dxa"/>
        <w:right w:w="115" w:type="dxa"/>
      </w:tblCellMar>
    </w:tblPr>
  </w:style>
  <w:style w:type="table" w:customStyle="1" w:styleId="4">
    <w:name w:val="4"/>
    <w:basedOn w:val="NormalTable0"/>
    <w:tblPr>
      <w:tblStyleRowBandSize w:val="1"/>
      <w:tblStyleColBandSize w:val="1"/>
      <w:tblCellMar>
        <w:left w:w="115" w:type="dxa"/>
        <w:right w:w="115" w:type="dxa"/>
      </w:tblCellMar>
    </w:tblPr>
  </w:style>
  <w:style w:type="table" w:customStyle="1" w:styleId="3">
    <w:name w:val="3"/>
    <w:basedOn w:val="NormalTable0"/>
    <w:tblPr>
      <w:tblStyleRowBandSize w:val="1"/>
      <w:tblStyleColBandSize w:val="1"/>
      <w:tblCellMar>
        <w:left w:w="115" w:type="dxa"/>
        <w:right w:w="115" w:type="dxa"/>
      </w:tblCellMar>
    </w:tblPr>
  </w:style>
  <w:style w:type="table" w:customStyle="1" w:styleId="1">
    <w:name w:val="1"/>
    <w:basedOn w:val="NormalTable0"/>
    <w:tblPr>
      <w:tblStyleRowBandSize w:val="1"/>
      <w:tblStyleColBandSize w:val="1"/>
      <w:tblCellMar>
        <w:left w:w="115" w:type="dxa"/>
        <w:right w:w="115" w:type="dxa"/>
      </w:tblCellMar>
    </w:tblPr>
  </w:style>
  <w:style w:type="character" w:customStyle="1" w:styleId="FootnoteCharacters">
    <w:name w:val="Footnote Characters"/>
    <w:rsid w:val="00C612C5"/>
    <w:rPr>
      <w:vertAlign w:val="superscript"/>
    </w:rPr>
  </w:style>
  <w:style w:type="character" w:customStyle="1" w:styleId="WW8Num2z0">
    <w:name w:val="WW8Num2z0"/>
    <w:rsid w:val="00463240"/>
    <w:rPr>
      <w:rFonts w:ascii="Wingdings" w:hAnsi="Wingdings" w:cs="Wingdings"/>
    </w:rPr>
  </w:style>
  <w:style w:type="character" w:customStyle="1" w:styleId="WW8Num1z1">
    <w:name w:val="WW8Num1z1"/>
    <w:rsid w:val="00D33DF2"/>
    <w:rPr>
      <w:rFonts w:ascii="Courier New" w:hAnsi="Courier New" w:cs="Courier New"/>
    </w:rPr>
  </w:style>
  <w:style w:type="character" w:customStyle="1" w:styleId="Mention2">
    <w:name w:val="Mention2"/>
    <w:basedOn w:val="DefaultParagraphFont"/>
    <w:uiPriority w:val="99"/>
    <w:unhideWhenUsed/>
    <w:rPr>
      <w:color w:val="2B579A"/>
      <w:shd w:val="clear" w:color="auto" w:fill="E6E6E6"/>
    </w:rPr>
  </w:style>
  <w:style w:type="paragraph" w:customStyle="1" w:styleId="paragraph">
    <w:name w:val="paragraph"/>
    <w:basedOn w:val="Normal"/>
    <w:rsid w:val="00D23F6C"/>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D23F6C"/>
  </w:style>
  <w:style w:type="character" w:customStyle="1" w:styleId="scxw147420095">
    <w:name w:val="scxw147420095"/>
    <w:basedOn w:val="DefaultParagraphFont"/>
    <w:rsid w:val="00D23F6C"/>
  </w:style>
  <w:style w:type="character" w:customStyle="1" w:styleId="eop">
    <w:name w:val="eop"/>
    <w:basedOn w:val="DefaultParagraphFont"/>
    <w:rsid w:val="00D23F6C"/>
  </w:style>
  <w:style w:type="character" w:customStyle="1" w:styleId="scxw52418636">
    <w:name w:val="scxw52418636"/>
    <w:basedOn w:val="DefaultParagraphFont"/>
    <w:rsid w:val="00D23F6C"/>
  </w:style>
  <w:style w:type="character" w:customStyle="1" w:styleId="scxw256459143">
    <w:name w:val="scxw256459143"/>
    <w:basedOn w:val="DefaultParagraphFont"/>
    <w:rsid w:val="00D23F6C"/>
  </w:style>
  <w:style w:type="paragraph" w:customStyle="1" w:styleId="TechnicalBlock">
    <w:name w:val="Technical Block"/>
    <w:basedOn w:val="Normal"/>
    <w:link w:val="TechnicalBlockChar"/>
    <w:rsid w:val="00A96869"/>
    <w:pPr>
      <w:spacing w:after="240" w:line="240" w:lineRule="auto"/>
      <w:jc w:val="center"/>
    </w:pPr>
  </w:style>
  <w:style w:type="character" w:customStyle="1" w:styleId="TechnicalBlockChar">
    <w:name w:val="Technical Block Char"/>
    <w:basedOn w:val="DefaultParagraphFont"/>
    <w:link w:val="TechnicalBlock"/>
    <w:rsid w:val="00A96869"/>
  </w:style>
  <w:style w:type="paragraph" w:customStyle="1" w:styleId="EntText">
    <w:name w:val="EntText"/>
    <w:basedOn w:val="Normal"/>
    <w:rsid w:val="00C66EE8"/>
    <w:pPr>
      <w:spacing w:before="120" w:after="120" w:line="360" w:lineRule="auto"/>
    </w:pPr>
    <w:rPr>
      <w:rFonts w:ascii="Times New Roman" w:eastAsiaTheme="minorHAnsi" w:hAnsi="Times New Roman" w:cs="Times New Roman"/>
      <w:sz w:val="24"/>
    </w:rPr>
  </w:style>
  <w:style w:type="paragraph" w:customStyle="1" w:styleId="Lignefinal">
    <w:name w:val="Ligne final"/>
    <w:basedOn w:val="Normal"/>
    <w:next w:val="Normal"/>
    <w:rsid w:val="00C66EE8"/>
    <w:pPr>
      <w:pBdr>
        <w:bottom w:val="single" w:sz="4" w:space="0" w:color="000000"/>
      </w:pBdr>
      <w:spacing w:before="360" w:after="120" w:line="360" w:lineRule="auto"/>
      <w:ind w:left="3400" w:right="3400"/>
      <w:jc w:val="center"/>
    </w:pPr>
    <w:rPr>
      <w:rFonts w:ascii="Times New Roman" w:eastAsiaTheme="minorHAnsi" w:hAnsi="Times New Roman" w:cs="Times New Roman"/>
      <w:b/>
      <w:sz w:val="24"/>
    </w:rPr>
  </w:style>
  <w:style w:type="paragraph" w:customStyle="1" w:styleId="pj">
    <w:name w:val="p.j."/>
    <w:basedOn w:val="Normal"/>
    <w:link w:val="pjChar"/>
    <w:rsid w:val="00A96869"/>
    <w:pPr>
      <w:spacing w:before="1200" w:after="120" w:line="240" w:lineRule="auto"/>
      <w:ind w:left="1440" w:hanging="1440"/>
    </w:pPr>
    <w:rPr>
      <w:rFonts w:ascii="Times New Roman" w:hAnsi="Times New Roman" w:cs="Times New Roman"/>
      <w:sz w:val="24"/>
    </w:rPr>
  </w:style>
  <w:style w:type="character" w:customStyle="1" w:styleId="pjChar">
    <w:name w:val="p.j. Char"/>
    <w:basedOn w:val="TechnicalBlockChar"/>
    <w:link w:val="pj"/>
    <w:rsid w:val="00A96869"/>
    <w:rPr>
      <w:rFonts w:ascii="Times New Roman" w:hAnsi="Times New Roman" w:cs="Times New Roman"/>
      <w:sz w:val="24"/>
    </w:rPr>
  </w:style>
  <w:style w:type="paragraph" w:customStyle="1" w:styleId="nbbordered">
    <w:name w:val="nb bordered"/>
    <w:basedOn w:val="Normal"/>
    <w:link w:val="nbborderedChar"/>
    <w:rsid w:val="00A96869"/>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imes New Roman" w:hAnsi="Times New Roman" w:cs="Times New Roman"/>
      <w:b/>
      <w:sz w:val="24"/>
    </w:rPr>
  </w:style>
  <w:style w:type="character" w:customStyle="1" w:styleId="nbborderedChar">
    <w:name w:val="nb bordered Char"/>
    <w:basedOn w:val="TechnicalBlockChar"/>
    <w:link w:val="nbbordered"/>
    <w:rsid w:val="00A96869"/>
    <w:rPr>
      <w:rFonts w:ascii="Times New Roman" w:hAnsi="Times New Roman" w:cs="Times New Roman"/>
      <w:b/>
      <w:sz w:val="24"/>
    </w:rPr>
  </w:style>
  <w:style w:type="paragraph" w:customStyle="1" w:styleId="HeaderCouncil">
    <w:name w:val="Header Council"/>
    <w:basedOn w:val="Normal"/>
    <w:link w:val="HeaderCouncilChar"/>
    <w:rsid w:val="00A96869"/>
    <w:pPr>
      <w:spacing w:after="0"/>
    </w:pPr>
    <w:rPr>
      <w:sz w:val="2"/>
    </w:rPr>
  </w:style>
  <w:style w:type="character" w:customStyle="1" w:styleId="HeaderCouncilChar">
    <w:name w:val="Header Council Char"/>
    <w:basedOn w:val="DefaultParagraphFont"/>
    <w:link w:val="HeaderCouncil"/>
    <w:rsid w:val="00A96869"/>
    <w:rPr>
      <w:sz w:val="2"/>
    </w:rPr>
  </w:style>
  <w:style w:type="paragraph" w:customStyle="1" w:styleId="HeaderCouncilLarge">
    <w:name w:val="Header Council Large"/>
    <w:basedOn w:val="Normal"/>
    <w:link w:val="HeaderCouncilLargeChar"/>
    <w:rsid w:val="00A96869"/>
    <w:pPr>
      <w:spacing w:after="440"/>
    </w:pPr>
    <w:rPr>
      <w:sz w:val="2"/>
    </w:rPr>
  </w:style>
  <w:style w:type="character" w:customStyle="1" w:styleId="HeaderCouncilLargeChar">
    <w:name w:val="Header Council Large Char"/>
    <w:basedOn w:val="DefaultParagraphFont"/>
    <w:link w:val="HeaderCouncilLarge"/>
    <w:rsid w:val="00A96869"/>
    <w:rPr>
      <w:sz w:val="2"/>
    </w:rPr>
  </w:style>
  <w:style w:type="paragraph" w:customStyle="1" w:styleId="FooterCouncil">
    <w:name w:val="Footer Council"/>
    <w:basedOn w:val="Normal"/>
    <w:link w:val="FooterCouncilChar"/>
    <w:rsid w:val="00A96869"/>
    <w:pPr>
      <w:spacing w:after="0"/>
    </w:pPr>
    <w:rPr>
      <w:sz w:val="2"/>
    </w:rPr>
  </w:style>
  <w:style w:type="character" w:customStyle="1" w:styleId="FooterCouncilChar">
    <w:name w:val="Footer Council Char"/>
    <w:basedOn w:val="DefaultParagraphFont"/>
    <w:link w:val="FooterCouncil"/>
    <w:rsid w:val="00A96869"/>
    <w:rPr>
      <w:sz w:val="2"/>
    </w:rPr>
  </w:style>
  <w:style w:type="paragraph" w:customStyle="1" w:styleId="FooterText">
    <w:name w:val="Footer Text"/>
    <w:basedOn w:val="Normal"/>
    <w:rsid w:val="00A96869"/>
    <w:pPr>
      <w:spacing w:after="0" w:line="240" w:lineRule="auto"/>
    </w:pPr>
    <w:rPr>
      <w:rFonts w:ascii="Times New Roman" w:eastAsia="Times New Roman" w:hAnsi="Times New Roman" w:cs="Times New Roman"/>
      <w:sz w:val="24"/>
    </w:rPr>
  </w:style>
  <w:style w:type="character" w:styleId="PlaceholderText">
    <w:name w:val="Placeholder Text"/>
    <w:basedOn w:val="DefaultParagraphFont"/>
    <w:uiPriority w:val="99"/>
    <w:semiHidden/>
    <w:rsid w:val="00A96869"/>
    <w:rPr>
      <w:color w:val="808080"/>
    </w:rPr>
  </w:style>
  <w:style w:type="paragraph" w:customStyle="1" w:styleId="P68B1DB1-Normalny54">
    <w:name w:val="P68B1DB1-Normalny54"/>
    <w:basedOn w:val="Normal"/>
    <w:uiPriority w:val="1"/>
    <w:rsid w:val="1C567393"/>
    <w:pPr>
      <w:spacing w:after="160"/>
      <w:jc w:val="both"/>
    </w:pPr>
    <w:rPr>
      <w:rFonts w:ascii="Times New Roman" w:eastAsia="Times New Roman" w:hAnsi="Times New Roman" w:cs="Times New Roman"/>
      <w:color w:val="FF0000"/>
    </w:rPr>
  </w:style>
  <w:style w:type="paragraph" w:customStyle="1" w:styleId="P68B1DB1-Normalny51">
    <w:name w:val="P68B1DB1-Normalny51"/>
    <w:basedOn w:val="Normal"/>
    <w:uiPriority w:val="1"/>
    <w:rsid w:val="1C567393"/>
    <w:pPr>
      <w:spacing w:after="160"/>
      <w:jc w:val="both"/>
    </w:pPr>
    <w:rPr>
      <w:rFonts w:ascii="Times New Roman" w:eastAsia="Times New Roman" w:hAnsi="Times New Roman" w:cs="Times New Roman"/>
    </w:rPr>
  </w:style>
  <w:style w:type="character" w:customStyle="1" w:styleId="Mention3">
    <w:name w:val="Mention3"/>
    <w:basedOn w:val="DefaultParagraphFont"/>
    <w:uiPriority w:val="99"/>
    <w:unhideWhenUsed/>
    <w:rsid w:val="002912C0"/>
    <w:rPr>
      <w:color w:val="2B579A"/>
      <w:shd w:val="clear" w:color="auto" w:fill="E1DFDD"/>
    </w:rPr>
  </w:style>
  <w:style w:type="character" w:customStyle="1" w:styleId="superscript">
    <w:name w:val="superscript"/>
    <w:basedOn w:val="DefaultParagraphFont"/>
    <w:rsid w:val="00394B30"/>
  </w:style>
  <w:style w:type="paragraph" w:customStyle="1" w:styleId="LegalNumPar">
    <w:name w:val="LegalNumPar"/>
    <w:basedOn w:val="Normal"/>
    <w:rsid w:val="00597EF0"/>
    <w:pPr>
      <w:numPr>
        <w:numId w:val="55"/>
      </w:numPr>
      <w:spacing w:line="360" w:lineRule="auto"/>
    </w:pPr>
    <w:rPr>
      <w:sz w:val="24"/>
    </w:rPr>
  </w:style>
  <w:style w:type="paragraph" w:customStyle="1" w:styleId="LegalNumPar2">
    <w:name w:val="LegalNumPar2"/>
    <w:basedOn w:val="Normal"/>
    <w:rsid w:val="00597EF0"/>
    <w:pPr>
      <w:numPr>
        <w:ilvl w:val="1"/>
        <w:numId w:val="57"/>
      </w:numPr>
      <w:spacing w:line="360" w:lineRule="auto"/>
    </w:pPr>
    <w:rPr>
      <w:sz w:val="24"/>
    </w:rPr>
  </w:style>
  <w:style w:type="paragraph" w:customStyle="1" w:styleId="LegalNumPar3">
    <w:name w:val="LegalNumPar3"/>
    <w:basedOn w:val="Normal"/>
    <w:rsid w:val="00597EF0"/>
    <w:pPr>
      <w:numPr>
        <w:ilvl w:val="2"/>
        <w:numId w:val="57"/>
      </w:numPr>
      <w:spacing w:line="360" w:lineRule="auto"/>
    </w:pPr>
    <w:rPr>
      <w:sz w:val="24"/>
    </w:rPr>
  </w:style>
  <w:style w:type="paragraph" w:styleId="NormalWeb">
    <w:name w:val="Normal (Web)"/>
    <w:basedOn w:val="Normal"/>
    <w:uiPriority w:val="99"/>
    <w:semiHidden/>
    <w:unhideWhenUsed/>
    <w:rsid w:val="001C6B25"/>
    <w:pPr>
      <w:spacing w:before="100" w:beforeAutospacing="1" w:after="100" w:afterAutospacing="1" w:line="240" w:lineRule="auto"/>
    </w:pPr>
    <w:rPr>
      <w:rFonts w:ascii="Times New Roman" w:eastAsia="Times New Roman" w:hAnsi="Times New Roman" w:cs="Times New Roman"/>
      <w:sz w:val="24"/>
    </w:rPr>
  </w:style>
  <w:style w:type="paragraph" w:customStyle="1" w:styleId="P68B1DB1-Normal1">
    <w:name w:val="P68B1DB1-Normal1"/>
    <w:basedOn w:val="Normal"/>
    <w:rPr>
      <w:rFonts w:ascii="Times New Roman" w:hAnsi="Times New Roman"/>
      <w:b/>
      <w:color w:val="000000"/>
      <w:sz w:val="24"/>
    </w:rPr>
  </w:style>
  <w:style w:type="paragraph" w:customStyle="1" w:styleId="P68B1DB1-Text12">
    <w:name w:val="P68B1DB1-Text12"/>
    <w:basedOn w:val="Text1"/>
    <w:rPr>
      <w:b/>
      <w:smallCaps/>
      <w:color w:val="000000"/>
    </w:rPr>
  </w:style>
  <w:style w:type="paragraph" w:customStyle="1" w:styleId="P68B1DB1-Text13">
    <w:name w:val="P68B1DB1-Text13"/>
    <w:basedOn w:val="Text1"/>
    <w:rPr>
      <w:color w:val="000000" w:themeColor="text1"/>
    </w:rPr>
  </w:style>
  <w:style w:type="paragraph" w:customStyle="1" w:styleId="P68B1DB1-Text14">
    <w:name w:val="P68B1DB1-Text14"/>
    <w:basedOn w:val="Text1"/>
    <w:rPr>
      <w:b/>
      <w:color w:val="000000"/>
      <w:u w:val="single"/>
    </w:rPr>
  </w:style>
  <w:style w:type="paragraph" w:customStyle="1" w:styleId="P68B1DB1-Normal05">
    <w:name w:val="P68B1DB1-Normal05"/>
    <w:basedOn w:val="Normal0"/>
    <w:rPr>
      <w:rFonts w:ascii="Times New Roman" w:hAnsi="Times New Roman"/>
      <w:color w:val="000000" w:themeColor="text1"/>
      <w:sz w:val="24"/>
    </w:rPr>
  </w:style>
  <w:style w:type="paragraph" w:customStyle="1" w:styleId="P68B1DB1-Text16">
    <w:name w:val="P68B1DB1-Text16"/>
    <w:basedOn w:val="Text1"/>
    <w:rPr>
      <w:b/>
      <w:color w:val="000000"/>
    </w:rPr>
  </w:style>
  <w:style w:type="paragraph" w:customStyle="1" w:styleId="P68B1DB1-Text17">
    <w:name w:val="P68B1DB1-Text17"/>
    <w:basedOn w:val="Text1"/>
    <w:rPr>
      <w:color w:val="000000"/>
      <w:u w:val="single"/>
    </w:rPr>
  </w:style>
  <w:style w:type="paragraph" w:customStyle="1" w:styleId="P68B1DB1-Normal08">
    <w:name w:val="P68B1DB1-Normal08"/>
    <w:basedOn w:val="Normal0"/>
    <w:rPr>
      <w:rFonts w:ascii="Times New Roman" w:hAnsi="Times New Roman"/>
      <w:b/>
      <w:color w:val="000000"/>
      <w:sz w:val="24"/>
    </w:rPr>
  </w:style>
  <w:style w:type="paragraph" w:customStyle="1" w:styleId="P68B1DB1-Normal09">
    <w:name w:val="P68B1DB1-Normal09"/>
    <w:basedOn w:val="Normal0"/>
    <w:rPr>
      <w:rFonts w:ascii="Times New Roman" w:hAnsi="Times New Roman"/>
      <w:b/>
      <w:color w:val="000000"/>
      <w:sz w:val="18"/>
    </w:rPr>
  </w:style>
  <w:style w:type="paragraph" w:customStyle="1" w:styleId="P68B1DB1-Normal010">
    <w:name w:val="P68B1DB1-Normal010"/>
    <w:basedOn w:val="Normal0"/>
    <w:rPr>
      <w:rFonts w:ascii="Times New Roman" w:hAnsi="Times New Roman"/>
      <w:sz w:val="18"/>
    </w:rPr>
  </w:style>
  <w:style w:type="paragraph" w:customStyle="1" w:styleId="P68B1DB1-Normal011">
    <w:name w:val="P68B1DB1-Normal011"/>
    <w:basedOn w:val="Normal0"/>
    <w:rPr>
      <w:rFonts w:ascii="Times New Roman" w:hAnsi="Times New Roman"/>
      <w:color w:val="000000"/>
      <w:sz w:val="18"/>
    </w:rPr>
  </w:style>
  <w:style w:type="paragraph" w:customStyle="1" w:styleId="P68B1DB1-Normal12">
    <w:name w:val="P68B1DB1-Normal12"/>
    <w:basedOn w:val="Normal"/>
    <w:rPr>
      <w:rFonts w:ascii="Times New Roman" w:hAnsi="Times New Roman"/>
      <w:color w:val="000000" w:themeColor="text1"/>
      <w:sz w:val="18"/>
    </w:rPr>
  </w:style>
  <w:style w:type="paragraph" w:customStyle="1" w:styleId="P68B1DB1-Normal13">
    <w:name w:val="P68B1DB1-Normal13"/>
    <w:basedOn w:val="Normal"/>
    <w:rPr>
      <w:rFonts w:ascii="Times New Roman" w:hAnsi="Times New Roman"/>
      <w:b/>
      <w:color w:val="000000"/>
      <w:sz w:val="24"/>
      <w:u w:val="single"/>
    </w:rPr>
  </w:style>
  <w:style w:type="paragraph" w:customStyle="1" w:styleId="P68B1DB1-Normal014">
    <w:name w:val="P68B1DB1-Normal014"/>
    <w:basedOn w:val="Normal0"/>
    <w:rPr>
      <w:rFonts w:ascii="Times New Roman" w:hAnsi="Times New Roman"/>
      <w:b/>
      <w:color w:val="000000" w:themeColor="text1"/>
      <w:sz w:val="24"/>
      <w:u w:val="single"/>
    </w:rPr>
  </w:style>
  <w:style w:type="paragraph" w:customStyle="1" w:styleId="P68B1DB1-Normal15">
    <w:name w:val="P68B1DB1-Normal15"/>
    <w:basedOn w:val="Normal"/>
    <w:rPr>
      <w:rFonts w:ascii="Times New Roman" w:hAnsi="Times New Roman"/>
      <w:color w:val="000000" w:themeColor="text1"/>
      <w:sz w:val="24"/>
    </w:rPr>
  </w:style>
  <w:style w:type="paragraph" w:customStyle="1" w:styleId="P68B1DB1-Normal016">
    <w:name w:val="P68B1DB1-Normal016"/>
    <w:basedOn w:val="Normal0"/>
    <w:rPr>
      <w:rFonts w:ascii="Times New Roman" w:hAnsi="Times New Roman"/>
      <w:color w:val="000000" w:themeColor="text1"/>
      <w:sz w:val="24"/>
      <w:u w:val="single"/>
    </w:rPr>
  </w:style>
  <w:style w:type="paragraph" w:customStyle="1" w:styleId="P68B1DB1-Normal017">
    <w:name w:val="P68B1DB1-Normal017"/>
    <w:basedOn w:val="Normal0"/>
    <w:rPr>
      <w:rFonts w:ascii="Times New Roman" w:hAnsi="Times New Roman"/>
      <w:sz w:val="24"/>
    </w:rPr>
  </w:style>
  <w:style w:type="paragraph" w:customStyle="1" w:styleId="P68B1DB1-Normal018">
    <w:name w:val="P68B1DB1-Normal018"/>
    <w:basedOn w:val="Normal0"/>
    <w:rPr>
      <w:rFonts w:ascii="Times New Roman" w:hAnsi="Times New Roman"/>
      <w:b/>
      <w:smallCaps/>
      <w:color w:val="000000"/>
      <w:sz w:val="24"/>
    </w:rPr>
  </w:style>
  <w:style w:type="paragraph" w:customStyle="1" w:styleId="P68B1DB1-Normal019">
    <w:name w:val="P68B1DB1-Normal019"/>
    <w:basedOn w:val="Normal0"/>
    <w:rPr>
      <w:rFonts w:ascii="Times New Roman" w:hAnsi="Times New Roman"/>
      <w:b/>
      <w:sz w:val="24"/>
      <w:u w:val="single"/>
    </w:rPr>
  </w:style>
  <w:style w:type="paragraph" w:customStyle="1" w:styleId="P68B1DB1-Normal020">
    <w:name w:val="P68B1DB1-Normal020"/>
    <w:basedOn w:val="Normal0"/>
    <w:rPr>
      <w:rFonts w:ascii="Times New Roman" w:hAnsi="Times New Roman"/>
    </w:rPr>
  </w:style>
  <w:style w:type="paragraph" w:customStyle="1" w:styleId="P68B1DB1-paragraph21">
    <w:name w:val="P68B1DB1-paragraph21"/>
    <w:basedOn w:val="paragraph"/>
    <w:rPr>
      <w:rFonts w:ascii="Times" w:hAnsi="Times"/>
    </w:rPr>
  </w:style>
  <w:style w:type="paragraph" w:customStyle="1" w:styleId="P68B1DB1-ListParagraph22">
    <w:name w:val="P68B1DB1-ListParagraph22"/>
    <w:basedOn w:val="ListParagraph"/>
    <w:rPr>
      <w:rFonts w:ascii="Times" w:hAnsi="Times"/>
      <w:sz w:val="24"/>
    </w:rPr>
  </w:style>
  <w:style w:type="paragraph" w:customStyle="1" w:styleId="P68B1DB1-Normal23">
    <w:name w:val="P68B1DB1-Normal23"/>
    <w:basedOn w:val="Normal"/>
    <w:rPr>
      <w:rFonts w:ascii="Times" w:hAnsi="Times"/>
      <w:sz w:val="24"/>
    </w:rPr>
  </w:style>
  <w:style w:type="paragraph" w:customStyle="1" w:styleId="P68B1DB1-Normal24">
    <w:name w:val="P68B1DB1-Normal24"/>
    <w:basedOn w:val="Normal"/>
    <w:rPr>
      <w:rFonts w:ascii="Times New Roman" w:hAnsi="Times New Roman"/>
      <w:sz w:val="24"/>
    </w:rPr>
  </w:style>
  <w:style w:type="paragraph" w:customStyle="1" w:styleId="P68B1DB1-Normal25">
    <w:name w:val="P68B1DB1-Normal25"/>
    <w:basedOn w:val="Normal"/>
    <w:rPr>
      <w:rFonts w:ascii="Times New Roman" w:hAnsi="Times New Roman"/>
      <w:sz w:val="18"/>
    </w:rPr>
  </w:style>
  <w:style w:type="paragraph" w:customStyle="1" w:styleId="P68B1DB1-Normal026">
    <w:name w:val="P68B1DB1-Normal026"/>
    <w:basedOn w:val="Normal0"/>
    <w:rPr>
      <w:rFonts w:ascii="Times New Roman" w:hAnsi="Times New Roman"/>
      <w:color w:val="000000" w:themeColor="text1"/>
    </w:rPr>
  </w:style>
  <w:style w:type="paragraph" w:customStyle="1" w:styleId="P68B1DB1-Normal027">
    <w:name w:val="P68B1DB1-Normal027"/>
    <w:basedOn w:val="Normal0"/>
    <w:rPr>
      <w:color w:val="000000" w:themeColor="text1"/>
    </w:rPr>
  </w:style>
  <w:style w:type="paragraph" w:customStyle="1" w:styleId="P68B1DB1-Normal028">
    <w:name w:val="P68B1DB1-Normal028"/>
    <w:basedOn w:val="Normal0"/>
    <w:rPr>
      <w:rFonts w:ascii="Times New Roman" w:hAnsi="Times New Roman"/>
      <w:color w:val="000000"/>
      <w:u w:val="single"/>
    </w:rPr>
  </w:style>
  <w:style w:type="paragraph" w:customStyle="1" w:styleId="P68B1DB1-ListParagraph29">
    <w:name w:val="P68B1DB1-ListParagraph29"/>
    <w:basedOn w:val="ListParagraph"/>
    <w:rPr>
      <w:rFonts w:ascii="Times New Roman" w:hAnsi="Times New Roman"/>
      <w:color w:val="000000" w:themeColor="text1"/>
      <w:sz w:val="24"/>
    </w:rPr>
  </w:style>
  <w:style w:type="paragraph" w:customStyle="1" w:styleId="P68B1DB1-paragraph30">
    <w:name w:val="P68B1DB1-paragraph30"/>
    <w:basedOn w:val="paragraph"/>
    <w:rPr>
      <w:color w:val="000000" w:themeColor="text1"/>
      <w:sz w:val="18"/>
    </w:rPr>
  </w:style>
  <w:style w:type="paragraph" w:customStyle="1" w:styleId="P68B1DB1-Normal31">
    <w:name w:val="P68B1DB1-Normal31"/>
    <w:basedOn w:val="Normal"/>
    <w:rPr>
      <w:sz w:val="18"/>
    </w:rPr>
  </w:style>
  <w:style w:type="paragraph" w:customStyle="1" w:styleId="P68B1DB1-Normal032">
    <w:name w:val="P68B1DB1-Normal032"/>
    <w:basedOn w:val="Normal0"/>
    <w:rPr>
      <w:rFonts w:ascii="Times New Roman" w:hAnsi="Times New Roman"/>
      <w:sz w:val="24"/>
      <w:u w:val="single"/>
    </w:rPr>
  </w:style>
  <w:style w:type="paragraph" w:customStyle="1" w:styleId="P68B1DB1-Normal33">
    <w:name w:val="P68B1DB1-Normal33"/>
    <w:basedOn w:val="Normal"/>
    <w:rPr>
      <w:rFonts w:ascii="Times New Roman" w:hAnsi="Times New Roman"/>
      <w:b/>
      <w:sz w:val="24"/>
      <w:u w:val="single"/>
    </w:rPr>
  </w:style>
  <w:style w:type="paragraph" w:customStyle="1" w:styleId="P68B1DB1-ListParagraph34">
    <w:name w:val="P68B1DB1-ListParagraph34"/>
    <w:basedOn w:val="ListParagraph"/>
    <w:rPr>
      <w:rFonts w:ascii="Times New Roman" w:hAnsi="Times New Roman"/>
      <w:sz w:val="18"/>
    </w:rPr>
  </w:style>
  <w:style w:type="paragraph" w:customStyle="1" w:styleId="P68B1DB1-Text135">
    <w:name w:val="P68B1DB1-Text135"/>
    <w:basedOn w:val="Text1"/>
    <w:rPr>
      <w:b/>
      <w:smallCaps/>
    </w:rPr>
  </w:style>
  <w:style w:type="paragraph" w:customStyle="1" w:styleId="P68B1DB1-Normal36">
    <w:name w:val="P68B1DB1-Normal36"/>
    <w:basedOn w:val="Normal"/>
    <w:rPr>
      <w:sz w:val="24"/>
    </w:rPr>
  </w:style>
  <w:style w:type="paragraph" w:customStyle="1" w:styleId="P68B1DB1-ListParagraph37">
    <w:name w:val="P68B1DB1-ListParagraph37"/>
    <w:basedOn w:val="ListParagraph"/>
    <w:rPr>
      <w:rFonts w:ascii="Times New Roman" w:hAnsi="Times New Roman"/>
      <w:sz w:val="24"/>
    </w:rPr>
  </w:style>
  <w:style w:type="paragraph" w:customStyle="1" w:styleId="P68B1DB1-Text138">
    <w:name w:val="P68B1DB1-Text138"/>
    <w:basedOn w:val="Text1"/>
    <w:rPr>
      <w:b/>
    </w:rPr>
  </w:style>
  <w:style w:type="paragraph" w:customStyle="1" w:styleId="P68B1DB1-Normal39">
    <w:name w:val="P68B1DB1-Normal39"/>
    <w:basedOn w:val="Normal"/>
    <w:rPr>
      <w:rFonts w:ascii="Times New Roman" w:hAnsi="Times New Roman"/>
      <w:b/>
      <w:sz w:val="18"/>
    </w:rPr>
  </w:style>
  <w:style w:type="paragraph" w:customStyle="1" w:styleId="P68B1DB1-Normal40">
    <w:name w:val="P68B1DB1-Normal40"/>
    <w:basedOn w:val="Normal"/>
    <w:rPr>
      <w:rFonts w:ascii="Times New Roman" w:hAnsi="Times New Roman"/>
      <w:b/>
      <w:color w:val="000000"/>
      <w:sz w:val="18"/>
    </w:rPr>
  </w:style>
  <w:style w:type="paragraph" w:customStyle="1" w:styleId="P68B1DB1-Normal41">
    <w:name w:val="P68B1DB1-Normal41"/>
    <w:basedOn w:val="Normal"/>
    <w:rPr>
      <w:rFonts w:ascii="Times New Roman" w:hAnsi="Times New Roman"/>
      <w:b/>
      <w:sz w:val="24"/>
    </w:rPr>
  </w:style>
  <w:style w:type="paragraph" w:customStyle="1" w:styleId="P68B1DB1-Normal42">
    <w:name w:val="P68B1DB1-Normal42"/>
    <w:basedOn w:val="Normal"/>
    <w:rPr>
      <w:rFonts w:ascii="Times New Roman" w:hAnsi="Times New Roman"/>
      <w:b/>
    </w:rPr>
  </w:style>
  <w:style w:type="paragraph" w:customStyle="1" w:styleId="P68B1DB1-ListParagraph43">
    <w:name w:val="P68B1DB1-ListParagraph43"/>
    <w:basedOn w:val="ListParagraph"/>
    <w:rPr>
      <w:rFonts w:ascii="Times New Roman" w:hAnsi="Times New Roman" w:cs="Times New Roman"/>
      <w:b/>
      <w:sz w:val="24"/>
    </w:rPr>
  </w:style>
  <w:style w:type="paragraph" w:customStyle="1" w:styleId="P68B1DB1-Normal44">
    <w:name w:val="P68B1DB1-Normal44"/>
    <w:basedOn w:val="Normal"/>
    <w:rPr>
      <w:rFonts w:ascii="Times New Roman" w:hAnsi="Times New Roman" w:cs="Times New Roman"/>
      <w:sz w:val="24"/>
    </w:rPr>
  </w:style>
  <w:style w:type="paragraph" w:customStyle="1" w:styleId="P68B1DB1-Normal45">
    <w:name w:val="P68B1DB1-Normal45"/>
    <w:basedOn w:val="Normal"/>
    <w:rPr>
      <w:rFonts w:ascii="Times New Roman" w:hAnsi="Times New Roman"/>
      <w:color w:val="000000" w:themeColor="text1"/>
    </w:rPr>
  </w:style>
  <w:style w:type="paragraph" w:customStyle="1" w:styleId="P68B1DB1-Normal46">
    <w:name w:val="P68B1DB1-Normal46"/>
    <w:basedOn w:val="Normal"/>
    <w:rPr>
      <w:rFonts w:ascii="Times New Roman" w:hAnsi="Times New Roman"/>
    </w:rPr>
  </w:style>
  <w:style w:type="paragraph" w:customStyle="1" w:styleId="P68B1DB1-Normal47">
    <w:name w:val="P68B1DB1-Normal47"/>
    <w:basedOn w:val="Normal"/>
    <w:rPr>
      <w:rFonts w:ascii="Times New Roman" w:hAnsi="Times New Roman" w:cs="Times New Roman"/>
    </w:rPr>
  </w:style>
  <w:style w:type="paragraph" w:customStyle="1" w:styleId="P68B1DB1-Normal48">
    <w:name w:val="P68B1DB1-Normal48"/>
    <w:basedOn w:val="Normal"/>
    <w:rPr>
      <w:rFonts w:ascii="Times New Roman" w:hAnsi="Times New Roman" w:cs="Times New Roman"/>
      <w:color w:val="000000" w:themeColor="text1"/>
    </w:rPr>
  </w:style>
  <w:style w:type="paragraph" w:customStyle="1" w:styleId="P68B1DB1-ListParagraph49">
    <w:name w:val="P68B1DB1-ListParagraph49"/>
    <w:basedOn w:val="ListParagraph"/>
    <w:rPr>
      <w:rFonts w:ascii="Times New Roman" w:hAnsi="Times New Roman"/>
      <w:b/>
      <w:sz w:val="24"/>
    </w:rPr>
  </w:style>
  <w:style w:type="paragraph" w:customStyle="1" w:styleId="P68B1DB1-ListParagraph50">
    <w:name w:val="P68B1DB1-ListParagraph50"/>
    <w:basedOn w:val="ListParagraph"/>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9587">
      <w:bodyDiv w:val="1"/>
      <w:marLeft w:val="0"/>
      <w:marRight w:val="0"/>
      <w:marTop w:val="0"/>
      <w:marBottom w:val="0"/>
      <w:divBdr>
        <w:top w:val="none" w:sz="0" w:space="0" w:color="auto"/>
        <w:left w:val="none" w:sz="0" w:space="0" w:color="auto"/>
        <w:bottom w:val="none" w:sz="0" w:space="0" w:color="auto"/>
        <w:right w:val="none" w:sz="0" w:space="0" w:color="auto"/>
      </w:divBdr>
    </w:div>
    <w:div w:id="10226823">
      <w:bodyDiv w:val="1"/>
      <w:marLeft w:val="0"/>
      <w:marRight w:val="0"/>
      <w:marTop w:val="0"/>
      <w:marBottom w:val="0"/>
      <w:divBdr>
        <w:top w:val="none" w:sz="0" w:space="0" w:color="auto"/>
        <w:left w:val="none" w:sz="0" w:space="0" w:color="auto"/>
        <w:bottom w:val="none" w:sz="0" w:space="0" w:color="auto"/>
        <w:right w:val="none" w:sz="0" w:space="0" w:color="auto"/>
      </w:divBdr>
    </w:div>
    <w:div w:id="12808792">
      <w:bodyDiv w:val="1"/>
      <w:marLeft w:val="0"/>
      <w:marRight w:val="0"/>
      <w:marTop w:val="0"/>
      <w:marBottom w:val="0"/>
      <w:divBdr>
        <w:top w:val="none" w:sz="0" w:space="0" w:color="auto"/>
        <w:left w:val="none" w:sz="0" w:space="0" w:color="auto"/>
        <w:bottom w:val="none" w:sz="0" w:space="0" w:color="auto"/>
        <w:right w:val="none" w:sz="0" w:space="0" w:color="auto"/>
      </w:divBdr>
    </w:div>
    <w:div w:id="45036434">
      <w:bodyDiv w:val="1"/>
      <w:marLeft w:val="0"/>
      <w:marRight w:val="0"/>
      <w:marTop w:val="0"/>
      <w:marBottom w:val="0"/>
      <w:divBdr>
        <w:top w:val="none" w:sz="0" w:space="0" w:color="auto"/>
        <w:left w:val="none" w:sz="0" w:space="0" w:color="auto"/>
        <w:bottom w:val="none" w:sz="0" w:space="0" w:color="auto"/>
        <w:right w:val="none" w:sz="0" w:space="0" w:color="auto"/>
      </w:divBdr>
      <w:divsChild>
        <w:div w:id="522328402">
          <w:marLeft w:val="0"/>
          <w:marRight w:val="0"/>
          <w:marTop w:val="0"/>
          <w:marBottom w:val="0"/>
          <w:divBdr>
            <w:top w:val="none" w:sz="0" w:space="0" w:color="auto"/>
            <w:left w:val="none" w:sz="0" w:space="0" w:color="auto"/>
            <w:bottom w:val="none" w:sz="0" w:space="0" w:color="auto"/>
            <w:right w:val="none" w:sz="0" w:space="0" w:color="auto"/>
          </w:divBdr>
        </w:div>
        <w:div w:id="1331443544">
          <w:marLeft w:val="0"/>
          <w:marRight w:val="0"/>
          <w:marTop w:val="0"/>
          <w:marBottom w:val="0"/>
          <w:divBdr>
            <w:top w:val="none" w:sz="0" w:space="0" w:color="auto"/>
            <w:left w:val="none" w:sz="0" w:space="0" w:color="auto"/>
            <w:bottom w:val="none" w:sz="0" w:space="0" w:color="auto"/>
            <w:right w:val="none" w:sz="0" w:space="0" w:color="auto"/>
          </w:divBdr>
        </w:div>
        <w:div w:id="1348604640">
          <w:marLeft w:val="0"/>
          <w:marRight w:val="0"/>
          <w:marTop w:val="0"/>
          <w:marBottom w:val="0"/>
          <w:divBdr>
            <w:top w:val="none" w:sz="0" w:space="0" w:color="auto"/>
            <w:left w:val="none" w:sz="0" w:space="0" w:color="auto"/>
            <w:bottom w:val="none" w:sz="0" w:space="0" w:color="auto"/>
            <w:right w:val="none" w:sz="0" w:space="0" w:color="auto"/>
          </w:divBdr>
        </w:div>
        <w:div w:id="1578786222">
          <w:marLeft w:val="0"/>
          <w:marRight w:val="0"/>
          <w:marTop w:val="0"/>
          <w:marBottom w:val="0"/>
          <w:divBdr>
            <w:top w:val="none" w:sz="0" w:space="0" w:color="auto"/>
            <w:left w:val="none" w:sz="0" w:space="0" w:color="auto"/>
            <w:bottom w:val="none" w:sz="0" w:space="0" w:color="auto"/>
            <w:right w:val="none" w:sz="0" w:space="0" w:color="auto"/>
          </w:divBdr>
        </w:div>
      </w:divsChild>
    </w:div>
    <w:div w:id="86314797">
      <w:bodyDiv w:val="1"/>
      <w:marLeft w:val="0"/>
      <w:marRight w:val="0"/>
      <w:marTop w:val="0"/>
      <w:marBottom w:val="0"/>
      <w:divBdr>
        <w:top w:val="none" w:sz="0" w:space="0" w:color="auto"/>
        <w:left w:val="none" w:sz="0" w:space="0" w:color="auto"/>
        <w:bottom w:val="none" w:sz="0" w:space="0" w:color="auto"/>
        <w:right w:val="none" w:sz="0" w:space="0" w:color="auto"/>
      </w:divBdr>
    </w:div>
    <w:div w:id="136848799">
      <w:bodyDiv w:val="1"/>
      <w:marLeft w:val="0"/>
      <w:marRight w:val="0"/>
      <w:marTop w:val="0"/>
      <w:marBottom w:val="0"/>
      <w:divBdr>
        <w:top w:val="none" w:sz="0" w:space="0" w:color="auto"/>
        <w:left w:val="none" w:sz="0" w:space="0" w:color="auto"/>
        <w:bottom w:val="none" w:sz="0" w:space="0" w:color="auto"/>
        <w:right w:val="none" w:sz="0" w:space="0" w:color="auto"/>
      </w:divBdr>
    </w:div>
    <w:div w:id="175770122">
      <w:bodyDiv w:val="1"/>
      <w:marLeft w:val="0"/>
      <w:marRight w:val="0"/>
      <w:marTop w:val="0"/>
      <w:marBottom w:val="0"/>
      <w:divBdr>
        <w:top w:val="none" w:sz="0" w:space="0" w:color="auto"/>
        <w:left w:val="none" w:sz="0" w:space="0" w:color="auto"/>
        <w:bottom w:val="none" w:sz="0" w:space="0" w:color="auto"/>
        <w:right w:val="none" w:sz="0" w:space="0" w:color="auto"/>
      </w:divBdr>
    </w:div>
    <w:div w:id="244728840">
      <w:bodyDiv w:val="1"/>
      <w:marLeft w:val="0"/>
      <w:marRight w:val="0"/>
      <w:marTop w:val="0"/>
      <w:marBottom w:val="0"/>
      <w:divBdr>
        <w:top w:val="none" w:sz="0" w:space="0" w:color="auto"/>
        <w:left w:val="none" w:sz="0" w:space="0" w:color="auto"/>
        <w:bottom w:val="none" w:sz="0" w:space="0" w:color="auto"/>
        <w:right w:val="none" w:sz="0" w:space="0" w:color="auto"/>
      </w:divBdr>
    </w:div>
    <w:div w:id="266276359">
      <w:bodyDiv w:val="1"/>
      <w:marLeft w:val="0"/>
      <w:marRight w:val="0"/>
      <w:marTop w:val="0"/>
      <w:marBottom w:val="0"/>
      <w:divBdr>
        <w:top w:val="none" w:sz="0" w:space="0" w:color="auto"/>
        <w:left w:val="none" w:sz="0" w:space="0" w:color="auto"/>
        <w:bottom w:val="none" w:sz="0" w:space="0" w:color="auto"/>
        <w:right w:val="none" w:sz="0" w:space="0" w:color="auto"/>
      </w:divBdr>
      <w:divsChild>
        <w:div w:id="249043019">
          <w:marLeft w:val="0"/>
          <w:marRight w:val="0"/>
          <w:marTop w:val="0"/>
          <w:marBottom w:val="0"/>
          <w:divBdr>
            <w:top w:val="none" w:sz="0" w:space="0" w:color="auto"/>
            <w:left w:val="none" w:sz="0" w:space="0" w:color="auto"/>
            <w:bottom w:val="none" w:sz="0" w:space="0" w:color="auto"/>
            <w:right w:val="none" w:sz="0" w:space="0" w:color="auto"/>
          </w:divBdr>
        </w:div>
        <w:div w:id="937300388">
          <w:marLeft w:val="0"/>
          <w:marRight w:val="0"/>
          <w:marTop w:val="0"/>
          <w:marBottom w:val="0"/>
          <w:divBdr>
            <w:top w:val="none" w:sz="0" w:space="0" w:color="auto"/>
            <w:left w:val="none" w:sz="0" w:space="0" w:color="auto"/>
            <w:bottom w:val="none" w:sz="0" w:space="0" w:color="auto"/>
            <w:right w:val="none" w:sz="0" w:space="0" w:color="auto"/>
          </w:divBdr>
        </w:div>
        <w:div w:id="1189758315">
          <w:marLeft w:val="0"/>
          <w:marRight w:val="0"/>
          <w:marTop w:val="0"/>
          <w:marBottom w:val="0"/>
          <w:divBdr>
            <w:top w:val="none" w:sz="0" w:space="0" w:color="auto"/>
            <w:left w:val="none" w:sz="0" w:space="0" w:color="auto"/>
            <w:bottom w:val="none" w:sz="0" w:space="0" w:color="auto"/>
            <w:right w:val="none" w:sz="0" w:space="0" w:color="auto"/>
          </w:divBdr>
        </w:div>
        <w:div w:id="1450736098">
          <w:marLeft w:val="0"/>
          <w:marRight w:val="0"/>
          <w:marTop w:val="0"/>
          <w:marBottom w:val="0"/>
          <w:divBdr>
            <w:top w:val="none" w:sz="0" w:space="0" w:color="auto"/>
            <w:left w:val="none" w:sz="0" w:space="0" w:color="auto"/>
            <w:bottom w:val="none" w:sz="0" w:space="0" w:color="auto"/>
            <w:right w:val="none" w:sz="0" w:space="0" w:color="auto"/>
          </w:divBdr>
        </w:div>
      </w:divsChild>
    </w:div>
    <w:div w:id="311913799">
      <w:bodyDiv w:val="1"/>
      <w:marLeft w:val="0"/>
      <w:marRight w:val="0"/>
      <w:marTop w:val="0"/>
      <w:marBottom w:val="0"/>
      <w:divBdr>
        <w:top w:val="none" w:sz="0" w:space="0" w:color="auto"/>
        <w:left w:val="none" w:sz="0" w:space="0" w:color="auto"/>
        <w:bottom w:val="none" w:sz="0" w:space="0" w:color="auto"/>
        <w:right w:val="none" w:sz="0" w:space="0" w:color="auto"/>
      </w:divBdr>
    </w:div>
    <w:div w:id="322318414">
      <w:bodyDiv w:val="1"/>
      <w:marLeft w:val="0"/>
      <w:marRight w:val="0"/>
      <w:marTop w:val="0"/>
      <w:marBottom w:val="0"/>
      <w:divBdr>
        <w:top w:val="none" w:sz="0" w:space="0" w:color="auto"/>
        <w:left w:val="none" w:sz="0" w:space="0" w:color="auto"/>
        <w:bottom w:val="none" w:sz="0" w:space="0" w:color="auto"/>
        <w:right w:val="none" w:sz="0" w:space="0" w:color="auto"/>
      </w:divBdr>
    </w:div>
    <w:div w:id="371030676">
      <w:bodyDiv w:val="1"/>
      <w:marLeft w:val="0"/>
      <w:marRight w:val="0"/>
      <w:marTop w:val="0"/>
      <w:marBottom w:val="0"/>
      <w:divBdr>
        <w:top w:val="none" w:sz="0" w:space="0" w:color="auto"/>
        <w:left w:val="none" w:sz="0" w:space="0" w:color="auto"/>
        <w:bottom w:val="none" w:sz="0" w:space="0" w:color="auto"/>
        <w:right w:val="none" w:sz="0" w:space="0" w:color="auto"/>
      </w:divBdr>
    </w:div>
    <w:div w:id="381514880">
      <w:bodyDiv w:val="1"/>
      <w:marLeft w:val="0"/>
      <w:marRight w:val="0"/>
      <w:marTop w:val="0"/>
      <w:marBottom w:val="0"/>
      <w:divBdr>
        <w:top w:val="none" w:sz="0" w:space="0" w:color="auto"/>
        <w:left w:val="none" w:sz="0" w:space="0" w:color="auto"/>
        <w:bottom w:val="none" w:sz="0" w:space="0" w:color="auto"/>
        <w:right w:val="none" w:sz="0" w:space="0" w:color="auto"/>
      </w:divBdr>
    </w:div>
    <w:div w:id="398133505">
      <w:bodyDiv w:val="1"/>
      <w:marLeft w:val="0"/>
      <w:marRight w:val="0"/>
      <w:marTop w:val="0"/>
      <w:marBottom w:val="0"/>
      <w:divBdr>
        <w:top w:val="none" w:sz="0" w:space="0" w:color="auto"/>
        <w:left w:val="none" w:sz="0" w:space="0" w:color="auto"/>
        <w:bottom w:val="none" w:sz="0" w:space="0" w:color="auto"/>
        <w:right w:val="none" w:sz="0" w:space="0" w:color="auto"/>
      </w:divBdr>
      <w:divsChild>
        <w:div w:id="23142602">
          <w:marLeft w:val="0"/>
          <w:marRight w:val="0"/>
          <w:marTop w:val="0"/>
          <w:marBottom w:val="0"/>
          <w:divBdr>
            <w:top w:val="none" w:sz="0" w:space="0" w:color="auto"/>
            <w:left w:val="none" w:sz="0" w:space="0" w:color="auto"/>
            <w:bottom w:val="none" w:sz="0" w:space="0" w:color="auto"/>
            <w:right w:val="none" w:sz="0" w:space="0" w:color="auto"/>
          </w:divBdr>
        </w:div>
        <w:div w:id="44381186">
          <w:marLeft w:val="0"/>
          <w:marRight w:val="0"/>
          <w:marTop w:val="0"/>
          <w:marBottom w:val="0"/>
          <w:divBdr>
            <w:top w:val="none" w:sz="0" w:space="0" w:color="auto"/>
            <w:left w:val="none" w:sz="0" w:space="0" w:color="auto"/>
            <w:bottom w:val="none" w:sz="0" w:space="0" w:color="auto"/>
            <w:right w:val="none" w:sz="0" w:space="0" w:color="auto"/>
          </w:divBdr>
        </w:div>
        <w:div w:id="115026489">
          <w:marLeft w:val="0"/>
          <w:marRight w:val="0"/>
          <w:marTop w:val="0"/>
          <w:marBottom w:val="0"/>
          <w:divBdr>
            <w:top w:val="none" w:sz="0" w:space="0" w:color="auto"/>
            <w:left w:val="none" w:sz="0" w:space="0" w:color="auto"/>
            <w:bottom w:val="none" w:sz="0" w:space="0" w:color="auto"/>
            <w:right w:val="none" w:sz="0" w:space="0" w:color="auto"/>
          </w:divBdr>
        </w:div>
        <w:div w:id="304313359">
          <w:marLeft w:val="0"/>
          <w:marRight w:val="0"/>
          <w:marTop w:val="0"/>
          <w:marBottom w:val="0"/>
          <w:divBdr>
            <w:top w:val="none" w:sz="0" w:space="0" w:color="auto"/>
            <w:left w:val="none" w:sz="0" w:space="0" w:color="auto"/>
            <w:bottom w:val="none" w:sz="0" w:space="0" w:color="auto"/>
            <w:right w:val="none" w:sz="0" w:space="0" w:color="auto"/>
          </w:divBdr>
        </w:div>
        <w:div w:id="340162523">
          <w:marLeft w:val="0"/>
          <w:marRight w:val="0"/>
          <w:marTop w:val="0"/>
          <w:marBottom w:val="0"/>
          <w:divBdr>
            <w:top w:val="none" w:sz="0" w:space="0" w:color="auto"/>
            <w:left w:val="none" w:sz="0" w:space="0" w:color="auto"/>
            <w:bottom w:val="none" w:sz="0" w:space="0" w:color="auto"/>
            <w:right w:val="none" w:sz="0" w:space="0" w:color="auto"/>
          </w:divBdr>
        </w:div>
        <w:div w:id="404451487">
          <w:marLeft w:val="0"/>
          <w:marRight w:val="0"/>
          <w:marTop w:val="0"/>
          <w:marBottom w:val="0"/>
          <w:divBdr>
            <w:top w:val="none" w:sz="0" w:space="0" w:color="auto"/>
            <w:left w:val="none" w:sz="0" w:space="0" w:color="auto"/>
            <w:bottom w:val="none" w:sz="0" w:space="0" w:color="auto"/>
            <w:right w:val="none" w:sz="0" w:space="0" w:color="auto"/>
          </w:divBdr>
        </w:div>
        <w:div w:id="691759765">
          <w:marLeft w:val="0"/>
          <w:marRight w:val="0"/>
          <w:marTop w:val="0"/>
          <w:marBottom w:val="0"/>
          <w:divBdr>
            <w:top w:val="none" w:sz="0" w:space="0" w:color="auto"/>
            <w:left w:val="none" w:sz="0" w:space="0" w:color="auto"/>
            <w:bottom w:val="none" w:sz="0" w:space="0" w:color="auto"/>
            <w:right w:val="none" w:sz="0" w:space="0" w:color="auto"/>
          </w:divBdr>
        </w:div>
        <w:div w:id="696541523">
          <w:marLeft w:val="0"/>
          <w:marRight w:val="0"/>
          <w:marTop w:val="0"/>
          <w:marBottom w:val="0"/>
          <w:divBdr>
            <w:top w:val="none" w:sz="0" w:space="0" w:color="auto"/>
            <w:left w:val="none" w:sz="0" w:space="0" w:color="auto"/>
            <w:bottom w:val="none" w:sz="0" w:space="0" w:color="auto"/>
            <w:right w:val="none" w:sz="0" w:space="0" w:color="auto"/>
          </w:divBdr>
        </w:div>
        <w:div w:id="718895379">
          <w:marLeft w:val="0"/>
          <w:marRight w:val="0"/>
          <w:marTop w:val="0"/>
          <w:marBottom w:val="0"/>
          <w:divBdr>
            <w:top w:val="none" w:sz="0" w:space="0" w:color="auto"/>
            <w:left w:val="none" w:sz="0" w:space="0" w:color="auto"/>
            <w:bottom w:val="none" w:sz="0" w:space="0" w:color="auto"/>
            <w:right w:val="none" w:sz="0" w:space="0" w:color="auto"/>
          </w:divBdr>
        </w:div>
        <w:div w:id="759909764">
          <w:marLeft w:val="0"/>
          <w:marRight w:val="0"/>
          <w:marTop w:val="0"/>
          <w:marBottom w:val="0"/>
          <w:divBdr>
            <w:top w:val="none" w:sz="0" w:space="0" w:color="auto"/>
            <w:left w:val="none" w:sz="0" w:space="0" w:color="auto"/>
            <w:bottom w:val="none" w:sz="0" w:space="0" w:color="auto"/>
            <w:right w:val="none" w:sz="0" w:space="0" w:color="auto"/>
          </w:divBdr>
        </w:div>
        <w:div w:id="797651655">
          <w:marLeft w:val="0"/>
          <w:marRight w:val="0"/>
          <w:marTop w:val="0"/>
          <w:marBottom w:val="0"/>
          <w:divBdr>
            <w:top w:val="none" w:sz="0" w:space="0" w:color="auto"/>
            <w:left w:val="none" w:sz="0" w:space="0" w:color="auto"/>
            <w:bottom w:val="none" w:sz="0" w:space="0" w:color="auto"/>
            <w:right w:val="none" w:sz="0" w:space="0" w:color="auto"/>
          </w:divBdr>
        </w:div>
        <w:div w:id="926621522">
          <w:marLeft w:val="0"/>
          <w:marRight w:val="0"/>
          <w:marTop w:val="0"/>
          <w:marBottom w:val="0"/>
          <w:divBdr>
            <w:top w:val="none" w:sz="0" w:space="0" w:color="auto"/>
            <w:left w:val="none" w:sz="0" w:space="0" w:color="auto"/>
            <w:bottom w:val="none" w:sz="0" w:space="0" w:color="auto"/>
            <w:right w:val="none" w:sz="0" w:space="0" w:color="auto"/>
          </w:divBdr>
        </w:div>
        <w:div w:id="1334794344">
          <w:marLeft w:val="0"/>
          <w:marRight w:val="0"/>
          <w:marTop w:val="0"/>
          <w:marBottom w:val="0"/>
          <w:divBdr>
            <w:top w:val="none" w:sz="0" w:space="0" w:color="auto"/>
            <w:left w:val="none" w:sz="0" w:space="0" w:color="auto"/>
            <w:bottom w:val="none" w:sz="0" w:space="0" w:color="auto"/>
            <w:right w:val="none" w:sz="0" w:space="0" w:color="auto"/>
          </w:divBdr>
        </w:div>
        <w:div w:id="1505242768">
          <w:marLeft w:val="0"/>
          <w:marRight w:val="0"/>
          <w:marTop w:val="0"/>
          <w:marBottom w:val="0"/>
          <w:divBdr>
            <w:top w:val="none" w:sz="0" w:space="0" w:color="auto"/>
            <w:left w:val="none" w:sz="0" w:space="0" w:color="auto"/>
            <w:bottom w:val="none" w:sz="0" w:space="0" w:color="auto"/>
            <w:right w:val="none" w:sz="0" w:space="0" w:color="auto"/>
          </w:divBdr>
        </w:div>
        <w:div w:id="1727799797">
          <w:marLeft w:val="0"/>
          <w:marRight w:val="0"/>
          <w:marTop w:val="0"/>
          <w:marBottom w:val="0"/>
          <w:divBdr>
            <w:top w:val="none" w:sz="0" w:space="0" w:color="auto"/>
            <w:left w:val="none" w:sz="0" w:space="0" w:color="auto"/>
            <w:bottom w:val="none" w:sz="0" w:space="0" w:color="auto"/>
            <w:right w:val="none" w:sz="0" w:space="0" w:color="auto"/>
          </w:divBdr>
        </w:div>
        <w:div w:id="1792556063">
          <w:marLeft w:val="0"/>
          <w:marRight w:val="0"/>
          <w:marTop w:val="0"/>
          <w:marBottom w:val="0"/>
          <w:divBdr>
            <w:top w:val="none" w:sz="0" w:space="0" w:color="auto"/>
            <w:left w:val="none" w:sz="0" w:space="0" w:color="auto"/>
            <w:bottom w:val="none" w:sz="0" w:space="0" w:color="auto"/>
            <w:right w:val="none" w:sz="0" w:space="0" w:color="auto"/>
          </w:divBdr>
        </w:div>
        <w:div w:id="1853059219">
          <w:marLeft w:val="0"/>
          <w:marRight w:val="0"/>
          <w:marTop w:val="0"/>
          <w:marBottom w:val="0"/>
          <w:divBdr>
            <w:top w:val="none" w:sz="0" w:space="0" w:color="auto"/>
            <w:left w:val="none" w:sz="0" w:space="0" w:color="auto"/>
            <w:bottom w:val="none" w:sz="0" w:space="0" w:color="auto"/>
            <w:right w:val="none" w:sz="0" w:space="0" w:color="auto"/>
          </w:divBdr>
        </w:div>
        <w:div w:id="1997569107">
          <w:marLeft w:val="0"/>
          <w:marRight w:val="0"/>
          <w:marTop w:val="0"/>
          <w:marBottom w:val="0"/>
          <w:divBdr>
            <w:top w:val="none" w:sz="0" w:space="0" w:color="auto"/>
            <w:left w:val="none" w:sz="0" w:space="0" w:color="auto"/>
            <w:bottom w:val="none" w:sz="0" w:space="0" w:color="auto"/>
            <w:right w:val="none" w:sz="0" w:space="0" w:color="auto"/>
          </w:divBdr>
        </w:div>
        <w:div w:id="2027294415">
          <w:marLeft w:val="0"/>
          <w:marRight w:val="0"/>
          <w:marTop w:val="0"/>
          <w:marBottom w:val="0"/>
          <w:divBdr>
            <w:top w:val="none" w:sz="0" w:space="0" w:color="auto"/>
            <w:left w:val="none" w:sz="0" w:space="0" w:color="auto"/>
            <w:bottom w:val="none" w:sz="0" w:space="0" w:color="auto"/>
            <w:right w:val="none" w:sz="0" w:space="0" w:color="auto"/>
          </w:divBdr>
        </w:div>
        <w:div w:id="2068726795">
          <w:marLeft w:val="0"/>
          <w:marRight w:val="0"/>
          <w:marTop w:val="0"/>
          <w:marBottom w:val="0"/>
          <w:divBdr>
            <w:top w:val="none" w:sz="0" w:space="0" w:color="auto"/>
            <w:left w:val="none" w:sz="0" w:space="0" w:color="auto"/>
            <w:bottom w:val="none" w:sz="0" w:space="0" w:color="auto"/>
            <w:right w:val="none" w:sz="0" w:space="0" w:color="auto"/>
          </w:divBdr>
        </w:div>
      </w:divsChild>
    </w:div>
    <w:div w:id="401411176">
      <w:bodyDiv w:val="1"/>
      <w:marLeft w:val="0"/>
      <w:marRight w:val="0"/>
      <w:marTop w:val="0"/>
      <w:marBottom w:val="0"/>
      <w:divBdr>
        <w:top w:val="none" w:sz="0" w:space="0" w:color="auto"/>
        <w:left w:val="none" w:sz="0" w:space="0" w:color="auto"/>
        <w:bottom w:val="none" w:sz="0" w:space="0" w:color="auto"/>
        <w:right w:val="none" w:sz="0" w:space="0" w:color="auto"/>
      </w:divBdr>
    </w:div>
    <w:div w:id="432439038">
      <w:bodyDiv w:val="1"/>
      <w:marLeft w:val="0"/>
      <w:marRight w:val="0"/>
      <w:marTop w:val="0"/>
      <w:marBottom w:val="0"/>
      <w:divBdr>
        <w:top w:val="none" w:sz="0" w:space="0" w:color="auto"/>
        <w:left w:val="none" w:sz="0" w:space="0" w:color="auto"/>
        <w:bottom w:val="none" w:sz="0" w:space="0" w:color="auto"/>
        <w:right w:val="none" w:sz="0" w:space="0" w:color="auto"/>
      </w:divBdr>
    </w:div>
    <w:div w:id="437987985">
      <w:bodyDiv w:val="1"/>
      <w:marLeft w:val="0"/>
      <w:marRight w:val="0"/>
      <w:marTop w:val="0"/>
      <w:marBottom w:val="0"/>
      <w:divBdr>
        <w:top w:val="none" w:sz="0" w:space="0" w:color="auto"/>
        <w:left w:val="none" w:sz="0" w:space="0" w:color="auto"/>
        <w:bottom w:val="none" w:sz="0" w:space="0" w:color="auto"/>
        <w:right w:val="none" w:sz="0" w:space="0" w:color="auto"/>
      </w:divBdr>
      <w:divsChild>
        <w:div w:id="681398230">
          <w:marLeft w:val="0"/>
          <w:marRight w:val="0"/>
          <w:marTop w:val="0"/>
          <w:marBottom w:val="0"/>
          <w:divBdr>
            <w:top w:val="none" w:sz="0" w:space="0" w:color="auto"/>
            <w:left w:val="none" w:sz="0" w:space="0" w:color="auto"/>
            <w:bottom w:val="none" w:sz="0" w:space="0" w:color="auto"/>
            <w:right w:val="none" w:sz="0" w:space="0" w:color="auto"/>
          </w:divBdr>
          <w:divsChild>
            <w:div w:id="133722533">
              <w:marLeft w:val="0"/>
              <w:marRight w:val="0"/>
              <w:marTop w:val="0"/>
              <w:marBottom w:val="0"/>
              <w:divBdr>
                <w:top w:val="none" w:sz="0" w:space="0" w:color="auto"/>
                <w:left w:val="none" w:sz="0" w:space="0" w:color="auto"/>
                <w:bottom w:val="none" w:sz="0" w:space="0" w:color="auto"/>
                <w:right w:val="none" w:sz="0" w:space="0" w:color="auto"/>
              </w:divBdr>
            </w:div>
            <w:div w:id="515315828">
              <w:marLeft w:val="0"/>
              <w:marRight w:val="0"/>
              <w:marTop w:val="0"/>
              <w:marBottom w:val="0"/>
              <w:divBdr>
                <w:top w:val="none" w:sz="0" w:space="0" w:color="auto"/>
                <w:left w:val="none" w:sz="0" w:space="0" w:color="auto"/>
                <w:bottom w:val="none" w:sz="0" w:space="0" w:color="auto"/>
                <w:right w:val="none" w:sz="0" w:space="0" w:color="auto"/>
              </w:divBdr>
            </w:div>
            <w:div w:id="998967393">
              <w:marLeft w:val="0"/>
              <w:marRight w:val="0"/>
              <w:marTop w:val="0"/>
              <w:marBottom w:val="0"/>
              <w:divBdr>
                <w:top w:val="none" w:sz="0" w:space="0" w:color="auto"/>
                <w:left w:val="none" w:sz="0" w:space="0" w:color="auto"/>
                <w:bottom w:val="none" w:sz="0" w:space="0" w:color="auto"/>
                <w:right w:val="none" w:sz="0" w:space="0" w:color="auto"/>
              </w:divBdr>
            </w:div>
            <w:div w:id="1921671798">
              <w:marLeft w:val="0"/>
              <w:marRight w:val="0"/>
              <w:marTop w:val="0"/>
              <w:marBottom w:val="0"/>
              <w:divBdr>
                <w:top w:val="none" w:sz="0" w:space="0" w:color="auto"/>
                <w:left w:val="none" w:sz="0" w:space="0" w:color="auto"/>
                <w:bottom w:val="none" w:sz="0" w:space="0" w:color="auto"/>
                <w:right w:val="none" w:sz="0" w:space="0" w:color="auto"/>
              </w:divBdr>
            </w:div>
          </w:divsChild>
        </w:div>
        <w:div w:id="773985601">
          <w:marLeft w:val="0"/>
          <w:marRight w:val="0"/>
          <w:marTop w:val="0"/>
          <w:marBottom w:val="0"/>
          <w:divBdr>
            <w:top w:val="none" w:sz="0" w:space="0" w:color="auto"/>
            <w:left w:val="none" w:sz="0" w:space="0" w:color="auto"/>
            <w:bottom w:val="none" w:sz="0" w:space="0" w:color="auto"/>
            <w:right w:val="none" w:sz="0" w:space="0" w:color="auto"/>
          </w:divBdr>
          <w:divsChild>
            <w:div w:id="513616680">
              <w:marLeft w:val="0"/>
              <w:marRight w:val="0"/>
              <w:marTop w:val="0"/>
              <w:marBottom w:val="0"/>
              <w:divBdr>
                <w:top w:val="none" w:sz="0" w:space="0" w:color="auto"/>
                <w:left w:val="none" w:sz="0" w:space="0" w:color="auto"/>
                <w:bottom w:val="none" w:sz="0" w:space="0" w:color="auto"/>
                <w:right w:val="none" w:sz="0" w:space="0" w:color="auto"/>
              </w:divBdr>
            </w:div>
            <w:div w:id="1089960663">
              <w:marLeft w:val="0"/>
              <w:marRight w:val="0"/>
              <w:marTop w:val="0"/>
              <w:marBottom w:val="0"/>
              <w:divBdr>
                <w:top w:val="none" w:sz="0" w:space="0" w:color="auto"/>
                <w:left w:val="none" w:sz="0" w:space="0" w:color="auto"/>
                <w:bottom w:val="none" w:sz="0" w:space="0" w:color="auto"/>
                <w:right w:val="none" w:sz="0" w:space="0" w:color="auto"/>
              </w:divBdr>
            </w:div>
            <w:div w:id="1525287938">
              <w:marLeft w:val="0"/>
              <w:marRight w:val="0"/>
              <w:marTop w:val="0"/>
              <w:marBottom w:val="0"/>
              <w:divBdr>
                <w:top w:val="none" w:sz="0" w:space="0" w:color="auto"/>
                <w:left w:val="none" w:sz="0" w:space="0" w:color="auto"/>
                <w:bottom w:val="none" w:sz="0" w:space="0" w:color="auto"/>
                <w:right w:val="none" w:sz="0" w:space="0" w:color="auto"/>
              </w:divBdr>
            </w:div>
            <w:div w:id="1670258028">
              <w:marLeft w:val="0"/>
              <w:marRight w:val="0"/>
              <w:marTop w:val="0"/>
              <w:marBottom w:val="0"/>
              <w:divBdr>
                <w:top w:val="none" w:sz="0" w:space="0" w:color="auto"/>
                <w:left w:val="none" w:sz="0" w:space="0" w:color="auto"/>
                <w:bottom w:val="none" w:sz="0" w:space="0" w:color="auto"/>
                <w:right w:val="none" w:sz="0" w:space="0" w:color="auto"/>
              </w:divBdr>
            </w:div>
            <w:div w:id="1924294199">
              <w:marLeft w:val="0"/>
              <w:marRight w:val="0"/>
              <w:marTop w:val="0"/>
              <w:marBottom w:val="0"/>
              <w:divBdr>
                <w:top w:val="none" w:sz="0" w:space="0" w:color="auto"/>
                <w:left w:val="none" w:sz="0" w:space="0" w:color="auto"/>
                <w:bottom w:val="none" w:sz="0" w:space="0" w:color="auto"/>
                <w:right w:val="none" w:sz="0" w:space="0" w:color="auto"/>
              </w:divBdr>
            </w:div>
          </w:divsChild>
        </w:div>
        <w:div w:id="1215581800">
          <w:marLeft w:val="0"/>
          <w:marRight w:val="0"/>
          <w:marTop w:val="0"/>
          <w:marBottom w:val="0"/>
          <w:divBdr>
            <w:top w:val="none" w:sz="0" w:space="0" w:color="auto"/>
            <w:left w:val="none" w:sz="0" w:space="0" w:color="auto"/>
            <w:bottom w:val="none" w:sz="0" w:space="0" w:color="auto"/>
            <w:right w:val="none" w:sz="0" w:space="0" w:color="auto"/>
          </w:divBdr>
          <w:divsChild>
            <w:div w:id="1067993652">
              <w:marLeft w:val="0"/>
              <w:marRight w:val="0"/>
              <w:marTop w:val="0"/>
              <w:marBottom w:val="0"/>
              <w:divBdr>
                <w:top w:val="none" w:sz="0" w:space="0" w:color="auto"/>
                <w:left w:val="none" w:sz="0" w:space="0" w:color="auto"/>
                <w:bottom w:val="none" w:sz="0" w:space="0" w:color="auto"/>
                <w:right w:val="none" w:sz="0" w:space="0" w:color="auto"/>
              </w:divBdr>
            </w:div>
          </w:divsChild>
        </w:div>
        <w:div w:id="1513453273">
          <w:marLeft w:val="0"/>
          <w:marRight w:val="0"/>
          <w:marTop w:val="0"/>
          <w:marBottom w:val="0"/>
          <w:divBdr>
            <w:top w:val="none" w:sz="0" w:space="0" w:color="auto"/>
            <w:left w:val="none" w:sz="0" w:space="0" w:color="auto"/>
            <w:bottom w:val="none" w:sz="0" w:space="0" w:color="auto"/>
            <w:right w:val="none" w:sz="0" w:space="0" w:color="auto"/>
          </w:divBdr>
          <w:divsChild>
            <w:div w:id="1247693391">
              <w:marLeft w:val="0"/>
              <w:marRight w:val="0"/>
              <w:marTop w:val="0"/>
              <w:marBottom w:val="0"/>
              <w:divBdr>
                <w:top w:val="none" w:sz="0" w:space="0" w:color="auto"/>
                <w:left w:val="none" w:sz="0" w:space="0" w:color="auto"/>
                <w:bottom w:val="none" w:sz="0" w:space="0" w:color="auto"/>
                <w:right w:val="none" w:sz="0" w:space="0" w:color="auto"/>
              </w:divBdr>
            </w:div>
            <w:div w:id="1391460354">
              <w:marLeft w:val="0"/>
              <w:marRight w:val="0"/>
              <w:marTop w:val="0"/>
              <w:marBottom w:val="0"/>
              <w:divBdr>
                <w:top w:val="none" w:sz="0" w:space="0" w:color="auto"/>
                <w:left w:val="none" w:sz="0" w:space="0" w:color="auto"/>
                <w:bottom w:val="none" w:sz="0" w:space="0" w:color="auto"/>
                <w:right w:val="none" w:sz="0" w:space="0" w:color="auto"/>
              </w:divBdr>
            </w:div>
            <w:div w:id="1586960893">
              <w:marLeft w:val="0"/>
              <w:marRight w:val="0"/>
              <w:marTop w:val="0"/>
              <w:marBottom w:val="0"/>
              <w:divBdr>
                <w:top w:val="none" w:sz="0" w:space="0" w:color="auto"/>
                <w:left w:val="none" w:sz="0" w:space="0" w:color="auto"/>
                <w:bottom w:val="none" w:sz="0" w:space="0" w:color="auto"/>
                <w:right w:val="none" w:sz="0" w:space="0" w:color="auto"/>
              </w:divBdr>
            </w:div>
            <w:div w:id="2031685024">
              <w:marLeft w:val="0"/>
              <w:marRight w:val="0"/>
              <w:marTop w:val="0"/>
              <w:marBottom w:val="0"/>
              <w:divBdr>
                <w:top w:val="none" w:sz="0" w:space="0" w:color="auto"/>
                <w:left w:val="none" w:sz="0" w:space="0" w:color="auto"/>
                <w:bottom w:val="none" w:sz="0" w:space="0" w:color="auto"/>
                <w:right w:val="none" w:sz="0" w:space="0" w:color="auto"/>
              </w:divBdr>
            </w:div>
          </w:divsChild>
        </w:div>
        <w:div w:id="1574119536">
          <w:marLeft w:val="0"/>
          <w:marRight w:val="0"/>
          <w:marTop w:val="0"/>
          <w:marBottom w:val="0"/>
          <w:divBdr>
            <w:top w:val="none" w:sz="0" w:space="0" w:color="auto"/>
            <w:left w:val="none" w:sz="0" w:space="0" w:color="auto"/>
            <w:bottom w:val="none" w:sz="0" w:space="0" w:color="auto"/>
            <w:right w:val="none" w:sz="0" w:space="0" w:color="auto"/>
          </w:divBdr>
          <w:divsChild>
            <w:div w:id="536160761">
              <w:marLeft w:val="0"/>
              <w:marRight w:val="0"/>
              <w:marTop w:val="0"/>
              <w:marBottom w:val="0"/>
              <w:divBdr>
                <w:top w:val="none" w:sz="0" w:space="0" w:color="auto"/>
                <w:left w:val="none" w:sz="0" w:space="0" w:color="auto"/>
                <w:bottom w:val="none" w:sz="0" w:space="0" w:color="auto"/>
                <w:right w:val="none" w:sz="0" w:space="0" w:color="auto"/>
              </w:divBdr>
            </w:div>
          </w:divsChild>
        </w:div>
        <w:div w:id="1634824027">
          <w:marLeft w:val="0"/>
          <w:marRight w:val="0"/>
          <w:marTop w:val="0"/>
          <w:marBottom w:val="0"/>
          <w:divBdr>
            <w:top w:val="none" w:sz="0" w:space="0" w:color="auto"/>
            <w:left w:val="none" w:sz="0" w:space="0" w:color="auto"/>
            <w:bottom w:val="none" w:sz="0" w:space="0" w:color="auto"/>
            <w:right w:val="none" w:sz="0" w:space="0" w:color="auto"/>
          </w:divBdr>
          <w:divsChild>
            <w:div w:id="445347406">
              <w:marLeft w:val="0"/>
              <w:marRight w:val="0"/>
              <w:marTop w:val="0"/>
              <w:marBottom w:val="0"/>
              <w:divBdr>
                <w:top w:val="none" w:sz="0" w:space="0" w:color="auto"/>
                <w:left w:val="none" w:sz="0" w:space="0" w:color="auto"/>
                <w:bottom w:val="none" w:sz="0" w:space="0" w:color="auto"/>
                <w:right w:val="none" w:sz="0" w:space="0" w:color="auto"/>
              </w:divBdr>
            </w:div>
            <w:div w:id="11299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60">
      <w:bodyDiv w:val="1"/>
      <w:marLeft w:val="0"/>
      <w:marRight w:val="0"/>
      <w:marTop w:val="0"/>
      <w:marBottom w:val="0"/>
      <w:divBdr>
        <w:top w:val="none" w:sz="0" w:space="0" w:color="auto"/>
        <w:left w:val="none" w:sz="0" w:space="0" w:color="auto"/>
        <w:bottom w:val="none" w:sz="0" w:space="0" w:color="auto"/>
        <w:right w:val="none" w:sz="0" w:space="0" w:color="auto"/>
      </w:divBdr>
    </w:div>
    <w:div w:id="468789117">
      <w:bodyDiv w:val="1"/>
      <w:marLeft w:val="0"/>
      <w:marRight w:val="0"/>
      <w:marTop w:val="0"/>
      <w:marBottom w:val="0"/>
      <w:divBdr>
        <w:top w:val="none" w:sz="0" w:space="0" w:color="auto"/>
        <w:left w:val="none" w:sz="0" w:space="0" w:color="auto"/>
        <w:bottom w:val="none" w:sz="0" w:space="0" w:color="auto"/>
        <w:right w:val="none" w:sz="0" w:space="0" w:color="auto"/>
      </w:divBdr>
    </w:div>
    <w:div w:id="471366113">
      <w:bodyDiv w:val="1"/>
      <w:marLeft w:val="0"/>
      <w:marRight w:val="0"/>
      <w:marTop w:val="0"/>
      <w:marBottom w:val="0"/>
      <w:divBdr>
        <w:top w:val="none" w:sz="0" w:space="0" w:color="auto"/>
        <w:left w:val="none" w:sz="0" w:space="0" w:color="auto"/>
        <w:bottom w:val="none" w:sz="0" w:space="0" w:color="auto"/>
        <w:right w:val="none" w:sz="0" w:space="0" w:color="auto"/>
      </w:divBdr>
    </w:div>
    <w:div w:id="540943224">
      <w:bodyDiv w:val="1"/>
      <w:marLeft w:val="0"/>
      <w:marRight w:val="0"/>
      <w:marTop w:val="0"/>
      <w:marBottom w:val="0"/>
      <w:divBdr>
        <w:top w:val="none" w:sz="0" w:space="0" w:color="auto"/>
        <w:left w:val="none" w:sz="0" w:space="0" w:color="auto"/>
        <w:bottom w:val="none" w:sz="0" w:space="0" w:color="auto"/>
        <w:right w:val="none" w:sz="0" w:space="0" w:color="auto"/>
      </w:divBdr>
    </w:div>
    <w:div w:id="545603261">
      <w:bodyDiv w:val="1"/>
      <w:marLeft w:val="0"/>
      <w:marRight w:val="0"/>
      <w:marTop w:val="0"/>
      <w:marBottom w:val="0"/>
      <w:divBdr>
        <w:top w:val="none" w:sz="0" w:space="0" w:color="auto"/>
        <w:left w:val="none" w:sz="0" w:space="0" w:color="auto"/>
        <w:bottom w:val="none" w:sz="0" w:space="0" w:color="auto"/>
        <w:right w:val="none" w:sz="0" w:space="0" w:color="auto"/>
      </w:divBdr>
      <w:divsChild>
        <w:div w:id="1378318941">
          <w:marLeft w:val="0"/>
          <w:marRight w:val="0"/>
          <w:marTop w:val="0"/>
          <w:marBottom w:val="0"/>
          <w:divBdr>
            <w:top w:val="none" w:sz="0" w:space="0" w:color="auto"/>
            <w:left w:val="none" w:sz="0" w:space="0" w:color="auto"/>
            <w:bottom w:val="none" w:sz="0" w:space="0" w:color="auto"/>
            <w:right w:val="none" w:sz="0" w:space="0" w:color="auto"/>
          </w:divBdr>
        </w:div>
        <w:div w:id="1911884665">
          <w:marLeft w:val="0"/>
          <w:marRight w:val="0"/>
          <w:marTop w:val="0"/>
          <w:marBottom w:val="0"/>
          <w:divBdr>
            <w:top w:val="none" w:sz="0" w:space="0" w:color="auto"/>
            <w:left w:val="none" w:sz="0" w:space="0" w:color="auto"/>
            <w:bottom w:val="none" w:sz="0" w:space="0" w:color="auto"/>
            <w:right w:val="none" w:sz="0" w:space="0" w:color="auto"/>
          </w:divBdr>
        </w:div>
      </w:divsChild>
    </w:div>
    <w:div w:id="548997116">
      <w:bodyDiv w:val="1"/>
      <w:marLeft w:val="0"/>
      <w:marRight w:val="0"/>
      <w:marTop w:val="0"/>
      <w:marBottom w:val="0"/>
      <w:divBdr>
        <w:top w:val="none" w:sz="0" w:space="0" w:color="auto"/>
        <w:left w:val="none" w:sz="0" w:space="0" w:color="auto"/>
        <w:bottom w:val="none" w:sz="0" w:space="0" w:color="auto"/>
        <w:right w:val="none" w:sz="0" w:space="0" w:color="auto"/>
      </w:divBdr>
    </w:div>
    <w:div w:id="717361308">
      <w:bodyDiv w:val="1"/>
      <w:marLeft w:val="0"/>
      <w:marRight w:val="0"/>
      <w:marTop w:val="0"/>
      <w:marBottom w:val="0"/>
      <w:divBdr>
        <w:top w:val="none" w:sz="0" w:space="0" w:color="auto"/>
        <w:left w:val="none" w:sz="0" w:space="0" w:color="auto"/>
        <w:bottom w:val="none" w:sz="0" w:space="0" w:color="auto"/>
        <w:right w:val="none" w:sz="0" w:space="0" w:color="auto"/>
      </w:divBdr>
    </w:div>
    <w:div w:id="755134975">
      <w:bodyDiv w:val="1"/>
      <w:marLeft w:val="0"/>
      <w:marRight w:val="0"/>
      <w:marTop w:val="0"/>
      <w:marBottom w:val="0"/>
      <w:divBdr>
        <w:top w:val="none" w:sz="0" w:space="0" w:color="auto"/>
        <w:left w:val="none" w:sz="0" w:space="0" w:color="auto"/>
        <w:bottom w:val="none" w:sz="0" w:space="0" w:color="auto"/>
        <w:right w:val="none" w:sz="0" w:space="0" w:color="auto"/>
      </w:divBdr>
      <w:divsChild>
        <w:div w:id="35132555">
          <w:marLeft w:val="0"/>
          <w:marRight w:val="0"/>
          <w:marTop w:val="0"/>
          <w:marBottom w:val="0"/>
          <w:divBdr>
            <w:top w:val="none" w:sz="0" w:space="0" w:color="auto"/>
            <w:left w:val="none" w:sz="0" w:space="0" w:color="auto"/>
            <w:bottom w:val="none" w:sz="0" w:space="0" w:color="auto"/>
            <w:right w:val="none" w:sz="0" w:space="0" w:color="auto"/>
          </w:divBdr>
          <w:divsChild>
            <w:div w:id="146365871">
              <w:marLeft w:val="0"/>
              <w:marRight w:val="0"/>
              <w:marTop w:val="0"/>
              <w:marBottom w:val="0"/>
              <w:divBdr>
                <w:top w:val="none" w:sz="0" w:space="0" w:color="auto"/>
                <w:left w:val="none" w:sz="0" w:space="0" w:color="auto"/>
                <w:bottom w:val="none" w:sz="0" w:space="0" w:color="auto"/>
                <w:right w:val="none" w:sz="0" w:space="0" w:color="auto"/>
              </w:divBdr>
            </w:div>
            <w:div w:id="232930201">
              <w:marLeft w:val="0"/>
              <w:marRight w:val="0"/>
              <w:marTop w:val="0"/>
              <w:marBottom w:val="0"/>
              <w:divBdr>
                <w:top w:val="none" w:sz="0" w:space="0" w:color="auto"/>
                <w:left w:val="none" w:sz="0" w:space="0" w:color="auto"/>
                <w:bottom w:val="none" w:sz="0" w:space="0" w:color="auto"/>
                <w:right w:val="none" w:sz="0" w:space="0" w:color="auto"/>
              </w:divBdr>
            </w:div>
            <w:div w:id="268054260">
              <w:marLeft w:val="0"/>
              <w:marRight w:val="0"/>
              <w:marTop w:val="0"/>
              <w:marBottom w:val="0"/>
              <w:divBdr>
                <w:top w:val="none" w:sz="0" w:space="0" w:color="auto"/>
                <w:left w:val="none" w:sz="0" w:space="0" w:color="auto"/>
                <w:bottom w:val="none" w:sz="0" w:space="0" w:color="auto"/>
                <w:right w:val="none" w:sz="0" w:space="0" w:color="auto"/>
              </w:divBdr>
            </w:div>
            <w:div w:id="499351301">
              <w:marLeft w:val="0"/>
              <w:marRight w:val="0"/>
              <w:marTop w:val="0"/>
              <w:marBottom w:val="0"/>
              <w:divBdr>
                <w:top w:val="none" w:sz="0" w:space="0" w:color="auto"/>
                <w:left w:val="none" w:sz="0" w:space="0" w:color="auto"/>
                <w:bottom w:val="none" w:sz="0" w:space="0" w:color="auto"/>
                <w:right w:val="none" w:sz="0" w:space="0" w:color="auto"/>
              </w:divBdr>
            </w:div>
            <w:div w:id="1235705339">
              <w:marLeft w:val="0"/>
              <w:marRight w:val="0"/>
              <w:marTop w:val="0"/>
              <w:marBottom w:val="0"/>
              <w:divBdr>
                <w:top w:val="none" w:sz="0" w:space="0" w:color="auto"/>
                <w:left w:val="none" w:sz="0" w:space="0" w:color="auto"/>
                <w:bottom w:val="none" w:sz="0" w:space="0" w:color="auto"/>
                <w:right w:val="none" w:sz="0" w:space="0" w:color="auto"/>
              </w:divBdr>
            </w:div>
            <w:div w:id="1447192670">
              <w:marLeft w:val="0"/>
              <w:marRight w:val="0"/>
              <w:marTop w:val="0"/>
              <w:marBottom w:val="0"/>
              <w:divBdr>
                <w:top w:val="none" w:sz="0" w:space="0" w:color="auto"/>
                <w:left w:val="none" w:sz="0" w:space="0" w:color="auto"/>
                <w:bottom w:val="none" w:sz="0" w:space="0" w:color="auto"/>
                <w:right w:val="none" w:sz="0" w:space="0" w:color="auto"/>
              </w:divBdr>
            </w:div>
            <w:div w:id="1624580821">
              <w:marLeft w:val="0"/>
              <w:marRight w:val="0"/>
              <w:marTop w:val="0"/>
              <w:marBottom w:val="0"/>
              <w:divBdr>
                <w:top w:val="none" w:sz="0" w:space="0" w:color="auto"/>
                <w:left w:val="none" w:sz="0" w:space="0" w:color="auto"/>
                <w:bottom w:val="none" w:sz="0" w:space="0" w:color="auto"/>
                <w:right w:val="none" w:sz="0" w:space="0" w:color="auto"/>
              </w:divBdr>
            </w:div>
            <w:div w:id="1684163947">
              <w:marLeft w:val="0"/>
              <w:marRight w:val="0"/>
              <w:marTop w:val="0"/>
              <w:marBottom w:val="0"/>
              <w:divBdr>
                <w:top w:val="none" w:sz="0" w:space="0" w:color="auto"/>
                <w:left w:val="none" w:sz="0" w:space="0" w:color="auto"/>
                <w:bottom w:val="none" w:sz="0" w:space="0" w:color="auto"/>
                <w:right w:val="none" w:sz="0" w:space="0" w:color="auto"/>
              </w:divBdr>
            </w:div>
            <w:div w:id="2067798510">
              <w:marLeft w:val="0"/>
              <w:marRight w:val="0"/>
              <w:marTop w:val="0"/>
              <w:marBottom w:val="0"/>
              <w:divBdr>
                <w:top w:val="none" w:sz="0" w:space="0" w:color="auto"/>
                <w:left w:val="none" w:sz="0" w:space="0" w:color="auto"/>
                <w:bottom w:val="none" w:sz="0" w:space="0" w:color="auto"/>
                <w:right w:val="none" w:sz="0" w:space="0" w:color="auto"/>
              </w:divBdr>
            </w:div>
            <w:div w:id="2076194059">
              <w:marLeft w:val="0"/>
              <w:marRight w:val="0"/>
              <w:marTop w:val="0"/>
              <w:marBottom w:val="0"/>
              <w:divBdr>
                <w:top w:val="none" w:sz="0" w:space="0" w:color="auto"/>
                <w:left w:val="none" w:sz="0" w:space="0" w:color="auto"/>
                <w:bottom w:val="none" w:sz="0" w:space="0" w:color="auto"/>
                <w:right w:val="none" w:sz="0" w:space="0" w:color="auto"/>
              </w:divBdr>
            </w:div>
          </w:divsChild>
        </w:div>
        <w:div w:id="219099897">
          <w:marLeft w:val="0"/>
          <w:marRight w:val="0"/>
          <w:marTop w:val="0"/>
          <w:marBottom w:val="0"/>
          <w:divBdr>
            <w:top w:val="none" w:sz="0" w:space="0" w:color="auto"/>
            <w:left w:val="none" w:sz="0" w:space="0" w:color="auto"/>
            <w:bottom w:val="none" w:sz="0" w:space="0" w:color="auto"/>
            <w:right w:val="none" w:sz="0" w:space="0" w:color="auto"/>
          </w:divBdr>
          <w:divsChild>
            <w:div w:id="49303517">
              <w:marLeft w:val="0"/>
              <w:marRight w:val="0"/>
              <w:marTop w:val="0"/>
              <w:marBottom w:val="0"/>
              <w:divBdr>
                <w:top w:val="none" w:sz="0" w:space="0" w:color="auto"/>
                <w:left w:val="none" w:sz="0" w:space="0" w:color="auto"/>
                <w:bottom w:val="none" w:sz="0" w:space="0" w:color="auto"/>
                <w:right w:val="none" w:sz="0" w:space="0" w:color="auto"/>
              </w:divBdr>
            </w:div>
            <w:div w:id="161900198">
              <w:marLeft w:val="0"/>
              <w:marRight w:val="0"/>
              <w:marTop w:val="0"/>
              <w:marBottom w:val="0"/>
              <w:divBdr>
                <w:top w:val="none" w:sz="0" w:space="0" w:color="auto"/>
                <w:left w:val="none" w:sz="0" w:space="0" w:color="auto"/>
                <w:bottom w:val="none" w:sz="0" w:space="0" w:color="auto"/>
                <w:right w:val="none" w:sz="0" w:space="0" w:color="auto"/>
              </w:divBdr>
            </w:div>
            <w:div w:id="1458990791">
              <w:marLeft w:val="0"/>
              <w:marRight w:val="0"/>
              <w:marTop w:val="0"/>
              <w:marBottom w:val="0"/>
              <w:divBdr>
                <w:top w:val="none" w:sz="0" w:space="0" w:color="auto"/>
                <w:left w:val="none" w:sz="0" w:space="0" w:color="auto"/>
                <w:bottom w:val="none" w:sz="0" w:space="0" w:color="auto"/>
                <w:right w:val="none" w:sz="0" w:space="0" w:color="auto"/>
              </w:divBdr>
            </w:div>
            <w:div w:id="1516580677">
              <w:marLeft w:val="0"/>
              <w:marRight w:val="0"/>
              <w:marTop w:val="0"/>
              <w:marBottom w:val="0"/>
              <w:divBdr>
                <w:top w:val="none" w:sz="0" w:space="0" w:color="auto"/>
                <w:left w:val="none" w:sz="0" w:space="0" w:color="auto"/>
                <w:bottom w:val="none" w:sz="0" w:space="0" w:color="auto"/>
                <w:right w:val="none" w:sz="0" w:space="0" w:color="auto"/>
              </w:divBdr>
            </w:div>
            <w:div w:id="2054310314">
              <w:marLeft w:val="0"/>
              <w:marRight w:val="0"/>
              <w:marTop w:val="0"/>
              <w:marBottom w:val="0"/>
              <w:divBdr>
                <w:top w:val="none" w:sz="0" w:space="0" w:color="auto"/>
                <w:left w:val="none" w:sz="0" w:space="0" w:color="auto"/>
                <w:bottom w:val="none" w:sz="0" w:space="0" w:color="auto"/>
                <w:right w:val="none" w:sz="0" w:space="0" w:color="auto"/>
              </w:divBdr>
            </w:div>
            <w:div w:id="2109083114">
              <w:marLeft w:val="0"/>
              <w:marRight w:val="0"/>
              <w:marTop w:val="0"/>
              <w:marBottom w:val="0"/>
              <w:divBdr>
                <w:top w:val="none" w:sz="0" w:space="0" w:color="auto"/>
                <w:left w:val="none" w:sz="0" w:space="0" w:color="auto"/>
                <w:bottom w:val="none" w:sz="0" w:space="0" w:color="auto"/>
                <w:right w:val="none" w:sz="0" w:space="0" w:color="auto"/>
              </w:divBdr>
            </w:div>
          </w:divsChild>
        </w:div>
        <w:div w:id="851990356">
          <w:marLeft w:val="0"/>
          <w:marRight w:val="0"/>
          <w:marTop w:val="0"/>
          <w:marBottom w:val="0"/>
          <w:divBdr>
            <w:top w:val="none" w:sz="0" w:space="0" w:color="auto"/>
            <w:left w:val="none" w:sz="0" w:space="0" w:color="auto"/>
            <w:bottom w:val="none" w:sz="0" w:space="0" w:color="auto"/>
            <w:right w:val="none" w:sz="0" w:space="0" w:color="auto"/>
          </w:divBdr>
          <w:divsChild>
            <w:div w:id="115605893">
              <w:marLeft w:val="0"/>
              <w:marRight w:val="0"/>
              <w:marTop w:val="0"/>
              <w:marBottom w:val="0"/>
              <w:divBdr>
                <w:top w:val="none" w:sz="0" w:space="0" w:color="auto"/>
                <w:left w:val="none" w:sz="0" w:space="0" w:color="auto"/>
                <w:bottom w:val="none" w:sz="0" w:space="0" w:color="auto"/>
                <w:right w:val="none" w:sz="0" w:space="0" w:color="auto"/>
              </w:divBdr>
            </w:div>
            <w:div w:id="194268385">
              <w:marLeft w:val="0"/>
              <w:marRight w:val="0"/>
              <w:marTop w:val="0"/>
              <w:marBottom w:val="0"/>
              <w:divBdr>
                <w:top w:val="none" w:sz="0" w:space="0" w:color="auto"/>
                <w:left w:val="none" w:sz="0" w:space="0" w:color="auto"/>
                <w:bottom w:val="none" w:sz="0" w:space="0" w:color="auto"/>
                <w:right w:val="none" w:sz="0" w:space="0" w:color="auto"/>
              </w:divBdr>
            </w:div>
            <w:div w:id="469784041">
              <w:marLeft w:val="0"/>
              <w:marRight w:val="0"/>
              <w:marTop w:val="0"/>
              <w:marBottom w:val="0"/>
              <w:divBdr>
                <w:top w:val="none" w:sz="0" w:space="0" w:color="auto"/>
                <w:left w:val="none" w:sz="0" w:space="0" w:color="auto"/>
                <w:bottom w:val="none" w:sz="0" w:space="0" w:color="auto"/>
                <w:right w:val="none" w:sz="0" w:space="0" w:color="auto"/>
              </w:divBdr>
            </w:div>
            <w:div w:id="1259800437">
              <w:marLeft w:val="0"/>
              <w:marRight w:val="0"/>
              <w:marTop w:val="0"/>
              <w:marBottom w:val="0"/>
              <w:divBdr>
                <w:top w:val="none" w:sz="0" w:space="0" w:color="auto"/>
                <w:left w:val="none" w:sz="0" w:space="0" w:color="auto"/>
                <w:bottom w:val="none" w:sz="0" w:space="0" w:color="auto"/>
                <w:right w:val="none" w:sz="0" w:space="0" w:color="auto"/>
              </w:divBdr>
            </w:div>
            <w:div w:id="1438253714">
              <w:marLeft w:val="0"/>
              <w:marRight w:val="0"/>
              <w:marTop w:val="0"/>
              <w:marBottom w:val="0"/>
              <w:divBdr>
                <w:top w:val="none" w:sz="0" w:space="0" w:color="auto"/>
                <w:left w:val="none" w:sz="0" w:space="0" w:color="auto"/>
                <w:bottom w:val="none" w:sz="0" w:space="0" w:color="auto"/>
                <w:right w:val="none" w:sz="0" w:space="0" w:color="auto"/>
              </w:divBdr>
            </w:div>
            <w:div w:id="1686050380">
              <w:marLeft w:val="0"/>
              <w:marRight w:val="0"/>
              <w:marTop w:val="0"/>
              <w:marBottom w:val="0"/>
              <w:divBdr>
                <w:top w:val="none" w:sz="0" w:space="0" w:color="auto"/>
                <w:left w:val="none" w:sz="0" w:space="0" w:color="auto"/>
                <w:bottom w:val="none" w:sz="0" w:space="0" w:color="auto"/>
                <w:right w:val="none" w:sz="0" w:space="0" w:color="auto"/>
              </w:divBdr>
            </w:div>
            <w:div w:id="1717776417">
              <w:marLeft w:val="0"/>
              <w:marRight w:val="0"/>
              <w:marTop w:val="0"/>
              <w:marBottom w:val="0"/>
              <w:divBdr>
                <w:top w:val="none" w:sz="0" w:space="0" w:color="auto"/>
                <w:left w:val="none" w:sz="0" w:space="0" w:color="auto"/>
                <w:bottom w:val="none" w:sz="0" w:space="0" w:color="auto"/>
                <w:right w:val="none" w:sz="0" w:space="0" w:color="auto"/>
              </w:divBdr>
            </w:div>
            <w:div w:id="1809056021">
              <w:marLeft w:val="0"/>
              <w:marRight w:val="0"/>
              <w:marTop w:val="0"/>
              <w:marBottom w:val="0"/>
              <w:divBdr>
                <w:top w:val="none" w:sz="0" w:space="0" w:color="auto"/>
                <w:left w:val="none" w:sz="0" w:space="0" w:color="auto"/>
                <w:bottom w:val="none" w:sz="0" w:space="0" w:color="auto"/>
                <w:right w:val="none" w:sz="0" w:space="0" w:color="auto"/>
              </w:divBdr>
            </w:div>
            <w:div w:id="2027052589">
              <w:marLeft w:val="0"/>
              <w:marRight w:val="0"/>
              <w:marTop w:val="0"/>
              <w:marBottom w:val="0"/>
              <w:divBdr>
                <w:top w:val="none" w:sz="0" w:space="0" w:color="auto"/>
                <w:left w:val="none" w:sz="0" w:space="0" w:color="auto"/>
                <w:bottom w:val="none" w:sz="0" w:space="0" w:color="auto"/>
                <w:right w:val="none" w:sz="0" w:space="0" w:color="auto"/>
              </w:divBdr>
            </w:div>
            <w:div w:id="2066249655">
              <w:marLeft w:val="0"/>
              <w:marRight w:val="0"/>
              <w:marTop w:val="0"/>
              <w:marBottom w:val="0"/>
              <w:divBdr>
                <w:top w:val="none" w:sz="0" w:space="0" w:color="auto"/>
                <w:left w:val="none" w:sz="0" w:space="0" w:color="auto"/>
                <w:bottom w:val="none" w:sz="0" w:space="0" w:color="auto"/>
                <w:right w:val="none" w:sz="0" w:space="0" w:color="auto"/>
              </w:divBdr>
            </w:div>
          </w:divsChild>
        </w:div>
        <w:div w:id="913201585">
          <w:marLeft w:val="0"/>
          <w:marRight w:val="0"/>
          <w:marTop w:val="0"/>
          <w:marBottom w:val="0"/>
          <w:divBdr>
            <w:top w:val="none" w:sz="0" w:space="0" w:color="auto"/>
            <w:left w:val="none" w:sz="0" w:space="0" w:color="auto"/>
            <w:bottom w:val="none" w:sz="0" w:space="0" w:color="auto"/>
            <w:right w:val="none" w:sz="0" w:space="0" w:color="auto"/>
          </w:divBdr>
          <w:divsChild>
            <w:div w:id="177501430">
              <w:marLeft w:val="0"/>
              <w:marRight w:val="0"/>
              <w:marTop w:val="0"/>
              <w:marBottom w:val="0"/>
              <w:divBdr>
                <w:top w:val="none" w:sz="0" w:space="0" w:color="auto"/>
                <w:left w:val="none" w:sz="0" w:space="0" w:color="auto"/>
                <w:bottom w:val="none" w:sz="0" w:space="0" w:color="auto"/>
                <w:right w:val="none" w:sz="0" w:space="0" w:color="auto"/>
              </w:divBdr>
            </w:div>
            <w:div w:id="698167716">
              <w:marLeft w:val="0"/>
              <w:marRight w:val="0"/>
              <w:marTop w:val="0"/>
              <w:marBottom w:val="0"/>
              <w:divBdr>
                <w:top w:val="none" w:sz="0" w:space="0" w:color="auto"/>
                <w:left w:val="none" w:sz="0" w:space="0" w:color="auto"/>
                <w:bottom w:val="none" w:sz="0" w:space="0" w:color="auto"/>
                <w:right w:val="none" w:sz="0" w:space="0" w:color="auto"/>
              </w:divBdr>
            </w:div>
          </w:divsChild>
        </w:div>
        <w:div w:id="999043480">
          <w:marLeft w:val="0"/>
          <w:marRight w:val="0"/>
          <w:marTop w:val="0"/>
          <w:marBottom w:val="0"/>
          <w:divBdr>
            <w:top w:val="none" w:sz="0" w:space="0" w:color="auto"/>
            <w:left w:val="none" w:sz="0" w:space="0" w:color="auto"/>
            <w:bottom w:val="none" w:sz="0" w:space="0" w:color="auto"/>
            <w:right w:val="none" w:sz="0" w:space="0" w:color="auto"/>
          </w:divBdr>
          <w:divsChild>
            <w:div w:id="298531162">
              <w:marLeft w:val="0"/>
              <w:marRight w:val="0"/>
              <w:marTop w:val="0"/>
              <w:marBottom w:val="0"/>
              <w:divBdr>
                <w:top w:val="none" w:sz="0" w:space="0" w:color="auto"/>
                <w:left w:val="none" w:sz="0" w:space="0" w:color="auto"/>
                <w:bottom w:val="none" w:sz="0" w:space="0" w:color="auto"/>
                <w:right w:val="none" w:sz="0" w:space="0" w:color="auto"/>
              </w:divBdr>
            </w:div>
          </w:divsChild>
        </w:div>
        <w:div w:id="1035498301">
          <w:marLeft w:val="0"/>
          <w:marRight w:val="0"/>
          <w:marTop w:val="0"/>
          <w:marBottom w:val="0"/>
          <w:divBdr>
            <w:top w:val="none" w:sz="0" w:space="0" w:color="auto"/>
            <w:left w:val="none" w:sz="0" w:space="0" w:color="auto"/>
            <w:bottom w:val="none" w:sz="0" w:space="0" w:color="auto"/>
            <w:right w:val="none" w:sz="0" w:space="0" w:color="auto"/>
          </w:divBdr>
          <w:divsChild>
            <w:div w:id="2139570266">
              <w:marLeft w:val="0"/>
              <w:marRight w:val="0"/>
              <w:marTop w:val="0"/>
              <w:marBottom w:val="0"/>
              <w:divBdr>
                <w:top w:val="none" w:sz="0" w:space="0" w:color="auto"/>
                <w:left w:val="none" w:sz="0" w:space="0" w:color="auto"/>
                <w:bottom w:val="none" w:sz="0" w:space="0" w:color="auto"/>
                <w:right w:val="none" w:sz="0" w:space="0" w:color="auto"/>
              </w:divBdr>
            </w:div>
          </w:divsChild>
        </w:div>
        <w:div w:id="1156796130">
          <w:marLeft w:val="0"/>
          <w:marRight w:val="0"/>
          <w:marTop w:val="0"/>
          <w:marBottom w:val="0"/>
          <w:divBdr>
            <w:top w:val="none" w:sz="0" w:space="0" w:color="auto"/>
            <w:left w:val="none" w:sz="0" w:space="0" w:color="auto"/>
            <w:bottom w:val="none" w:sz="0" w:space="0" w:color="auto"/>
            <w:right w:val="none" w:sz="0" w:space="0" w:color="auto"/>
          </w:divBdr>
          <w:divsChild>
            <w:div w:id="983580594">
              <w:marLeft w:val="0"/>
              <w:marRight w:val="0"/>
              <w:marTop w:val="0"/>
              <w:marBottom w:val="0"/>
              <w:divBdr>
                <w:top w:val="none" w:sz="0" w:space="0" w:color="auto"/>
                <w:left w:val="none" w:sz="0" w:space="0" w:color="auto"/>
                <w:bottom w:val="none" w:sz="0" w:space="0" w:color="auto"/>
                <w:right w:val="none" w:sz="0" w:space="0" w:color="auto"/>
              </w:divBdr>
            </w:div>
          </w:divsChild>
        </w:div>
        <w:div w:id="1421901528">
          <w:marLeft w:val="0"/>
          <w:marRight w:val="0"/>
          <w:marTop w:val="0"/>
          <w:marBottom w:val="0"/>
          <w:divBdr>
            <w:top w:val="none" w:sz="0" w:space="0" w:color="auto"/>
            <w:left w:val="none" w:sz="0" w:space="0" w:color="auto"/>
            <w:bottom w:val="none" w:sz="0" w:space="0" w:color="auto"/>
            <w:right w:val="none" w:sz="0" w:space="0" w:color="auto"/>
          </w:divBdr>
          <w:divsChild>
            <w:div w:id="511918826">
              <w:marLeft w:val="0"/>
              <w:marRight w:val="0"/>
              <w:marTop w:val="0"/>
              <w:marBottom w:val="0"/>
              <w:divBdr>
                <w:top w:val="none" w:sz="0" w:space="0" w:color="auto"/>
                <w:left w:val="none" w:sz="0" w:space="0" w:color="auto"/>
                <w:bottom w:val="none" w:sz="0" w:space="0" w:color="auto"/>
                <w:right w:val="none" w:sz="0" w:space="0" w:color="auto"/>
              </w:divBdr>
            </w:div>
            <w:div w:id="914586178">
              <w:marLeft w:val="0"/>
              <w:marRight w:val="0"/>
              <w:marTop w:val="0"/>
              <w:marBottom w:val="0"/>
              <w:divBdr>
                <w:top w:val="none" w:sz="0" w:space="0" w:color="auto"/>
                <w:left w:val="none" w:sz="0" w:space="0" w:color="auto"/>
                <w:bottom w:val="none" w:sz="0" w:space="0" w:color="auto"/>
                <w:right w:val="none" w:sz="0" w:space="0" w:color="auto"/>
              </w:divBdr>
            </w:div>
            <w:div w:id="1420906552">
              <w:marLeft w:val="0"/>
              <w:marRight w:val="0"/>
              <w:marTop w:val="0"/>
              <w:marBottom w:val="0"/>
              <w:divBdr>
                <w:top w:val="none" w:sz="0" w:space="0" w:color="auto"/>
                <w:left w:val="none" w:sz="0" w:space="0" w:color="auto"/>
                <w:bottom w:val="none" w:sz="0" w:space="0" w:color="auto"/>
                <w:right w:val="none" w:sz="0" w:space="0" w:color="auto"/>
              </w:divBdr>
            </w:div>
            <w:div w:id="1427537597">
              <w:marLeft w:val="0"/>
              <w:marRight w:val="0"/>
              <w:marTop w:val="0"/>
              <w:marBottom w:val="0"/>
              <w:divBdr>
                <w:top w:val="none" w:sz="0" w:space="0" w:color="auto"/>
                <w:left w:val="none" w:sz="0" w:space="0" w:color="auto"/>
                <w:bottom w:val="none" w:sz="0" w:space="0" w:color="auto"/>
                <w:right w:val="none" w:sz="0" w:space="0" w:color="auto"/>
              </w:divBdr>
            </w:div>
            <w:div w:id="1712072873">
              <w:marLeft w:val="0"/>
              <w:marRight w:val="0"/>
              <w:marTop w:val="0"/>
              <w:marBottom w:val="0"/>
              <w:divBdr>
                <w:top w:val="none" w:sz="0" w:space="0" w:color="auto"/>
                <w:left w:val="none" w:sz="0" w:space="0" w:color="auto"/>
                <w:bottom w:val="none" w:sz="0" w:space="0" w:color="auto"/>
                <w:right w:val="none" w:sz="0" w:space="0" w:color="auto"/>
              </w:divBdr>
            </w:div>
            <w:div w:id="1811170621">
              <w:marLeft w:val="0"/>
              <w:marRight w:val="0"/>
              <w:marTop w:val="0"/>
              <w:marBottom w:val="0"/>
              <w:divBdr>
                <w:top w:val="none" w:sz="0" w:space="0" w:color="auto"/>
                <w:left w:val="none" w:sz="0" w:space="0" w:color="auto"/>
                <w:bottom w:val="none" w:sz="0" w:space="0" w:color="auto"/>
                <w:right w:val="none" w:sz="0" w:space="0" w:color="auto"/>
              </w:divBdr>
            </w:div>
          </w:divsChild>
        </w:div>
        <w:div w:id="1432359360">
          <w:marLeft w:val="0"/>
          <w:marRight w:val="0"/>
          <w:marTop w:val="0"/>
          <w:marBottom w:val="0"/>
          <w:divBdr>
            <w:top w:val="none" w:sz="0" w:space="0" w:color="auto"/>
            <w:left w:val="none" w:sz="0" w:space="0" w:color="auto"/>
            <w:bottom w:val="none" w:sz="0" w:space="0" w:color="auto"/>
            <w:right w:val="none" w:sz="0" w:space="0" w:color="auto"/>
          </w:divBdr>
          <w:divsChild>
            <w:div w:id="153766475">
              <w:marLeft w:val="0"/>
              <w:marRight w:val="0"/>
              <w:marTop w:val="0"/>
              <w:marBottom w:val="0"/>
              <w:divBdr>
                <w:top w:val="none" w:sz="0" w:space="0" w:color="auto"/>
                <w:left w:val="none" w:sz="0" w:space="0" w:color="auto"/>
                <w:bottom w:val="none" w:sz="0" w:space="0" w:color="auto"/>
                <w:right w:val="none" w:sz="0" w:space="0" w:color="auto"/>
              </w:divBdr>
            </w:div>
            <w:div w:id="386800388">
              <w:marLeft w:val="0"/>
              <w:marRight w:val="0"/>
              <w:marTop w:val="0"/>
              <w:marBottom w:val="0"/>
              <w:divBdr>
                <w:top w:val="none" w:sz="0" w:space="0" w:color="auto"/>
                <w:left w:val="none" w:sz="0" w:space="0" w:color="auto"/>
                <w:bottom w:val="none" w:sz="0" w:space="0" w:color="auto"/>
                <w:right w:val="none" w:sz="0" w:space="0" w:color="auto"/>
              </w:divBdr>
            </w:div>
            <w:div w:id="537818454">
              <w:marLeft w:val="0"/>
              <w:marRight w:val="0"/>
              <w:marTop w:val="0"/>
              <w:marBottom w:val="0"/>
              <w:divBdr>
                <w:top w:val="none" w:sz="0" w:space="0" w:color="auto"/>
                <w:left w:val="none" w:sz="0" w:space="0" w:color="auto"/>
                <w:bottom w:val="none" w:sz="0" w:space="0" w:color="auto"/>
                <w:right w:val="none" w:sz="0" w:space="0" w:color="auto"/>
              </w:divBdr>
            </w:div>
            <w:div w:id="1024480698">
              <w:marLeft w:val="0"/>
              <w:marRight w:val="0"/>
              <w:marTop w:val="0"/>
              <w:marBottom w:val="0"/>
              <w:divBdr>
                <w:top w:val="none" w:sz="0" w:space="0" w:color="auto"/>
                <w:left w:val="none" w:sz="0" w:space="0" w:color="auto"/>
                <w:bottom w:val="none" w:sz="0" w:space="0" w:color="auto"/>
                <w:right w:val="none" w:sz="0" w:space="0" w:color="auto"/>
              </w:divBdr>
            </w:div>
            <w:div w:id="1253972949">
              <w:marLeft w:val="0"/>
              <w:marRight w:val="0"/>
              <w:marTop w:val="0"/>
              <w:marBottom w:val="0"/>
              <w:divBdr>
                <w:top w:val="none" w:sz="0" w:space="0" w:color="auto"/>
                <w:left w:val="none" w:sz="0" w:space="0" w:color="auto"/>
                <w:bottom w:val="none" w:sz="0" w:space="0" w:color="auto"/>
                <w:right w:val="none" w:sz="0" w:space="0" w:color="auto"/>
              </w:divBdr>
            </w:div>
            <w:div w:id="1330868161">
              <w:marLeft w:val="0"/>
              <w:marRight w:val="0"/>
              <w:marTop w:val="0"/>
              <w:marBottom w:val="0"/>
              <w:divBdr>
                <w:top w:val="none" w:sz="0" w:space="0" w:color="auto"/>
                <w:left w:val="none" w:sz="0" w:space="0" w:color="auto"/>
                <w:bottom w:val="none" w:sz="0" w:space="0" w:color="auto"/>
                <w:right w:val="none" w:sz="0" w:space="0" w:color="auto"/>
              </w:divBdr>
            </w:div>
            <w:div w:id="1412967436">
              <w:marLeft w:val="0"/>
              <w:marRight w:val="0"/>
              <w:marTop w:val="0"/>
              <w:marBottom w:val="0"/>
              <w:divBdr>
                <w:top w:val="none" w:sz="0" w:space="0" w:color="auto"/>
                <w:left w:val="none" w:sz="0" w:space="0" w:color="auto"/>
                <w:bottom w:val="none" w:sz="0" w:space="0" w:color="auto"/>
                <w:right w:val="none" w:sz="0" w:space="0" w:color="auto"/>
              </w:divBdr>
            </w:div>
            <w:div w:id="1586181084">
              <w:marLeft w:val="0"/>
              <w:marRight w:val="0"/>
              <w:marTop w:val="0"/>
              <w:marBottom w:val="0"/>
              <w:divBdr>
                <w:top w:val="none" w:sz="0" w:space="0" w:color="auto"/>
                <w:left w:val="none" w:sz="0" w:space="0" w:color="auto"/>
                <w:bottom w:val="none" w:sz="0" w:space="0" w:color="auto"/>
                <w:right w:val="none" w:sz="0" w:space="0" w:color="auto"/>
              </w:divBdr>
            </w:div>
            <w:div w:id="1865095792">
              <w:marLeft w:val="0"/>
              <w:marRight w:val="0"/>
              <w:marTop w:val="0"/>
              <w:marBottom w:val="0"/>
              <w:divBdr>
                <w:top w:val="none" w:sz="0" w:space="0" w:color="auto"/>
                <w:left w:val="none" w:sz="0" w:space="0" w:color="auto"/>
                <w:bottom w:val="none" w:sz="0" w:space="0" w:color="auto"/>
                <w:right w:val="none" w:sz="0" w:space="0" w:color="auto"/>
              </w:divBdr>
            </w:div>
            <w:div w:id="1868058281">
              <w:marLeft w:val="0"/>
              <w:marRight w:val="0"/>
              <w:marTop w:val="0"/>
              <w:marBottom w:val="0"/>
              <w:divBdr>
                <w:top w:val="none" w:sz="0" w:space="0" w:color="auto"/>
                <w:left w:val="none" w:sz="0" w:space="0" w:color="auto"/>
                <w:bottom w:val="none" w:sz="0" w:space="0" w:color="auto"/>
                <w:right w:val="none" w:sz="0" w:space="0" w:color="auto"/>
              </w:divBdr>
            </w:div>
          </w:divsChild>
        </w:div>
        <w:div w:id="1540629710">
          <w:marLeft w:val="0"/>
          <w:marRight w:val="0"/>
          <w:marTop w:val="0"/>
          <w:marBottom w:val="0"/>
          <w:divBdr>
            <w:top w:val="none" w:sz="0" w:space="0" w:color="auto"/>
            <w:left w:val="none" w:sz="0" w:space="0" w:color="auto"/>
            <w:bottom w:val="none" w:sz="0" w:space="0" w:color="auto"/>
            <w:right w:val="none" w:sz="0" w:space="0" w:color="auto"/>
          </w:divBdr>
          <w:divsChild>
            <w:div w:id="220143584">
              <w:marLeft w:val="0"/>
              <w:marRight w:val="0"/>
              <w:marTop w:val="0"/>
              <w:marBottom w:val="0"/>
              <w:divBdr>
                <w:top w:val="none" w:sz="0" w:space="0" w:color="auto"/>
                <w:left w:val="none" w:sz="0" w:space="0" w:color="auto"/>
                <w:bottom w:val="none" w:sz="0" w:space="0" w:color="auto"/>
                <w:right w:val="none" w:sz="0" w:space="0" w:color="auto"/>
              </w:divBdr>
            </w:div>
            <w:div w:id="355428159">
              <w:marLeft w:val="0"/>
              <w:marRight w:val="0"/>
              <w:marTop w:val="0"/>
              <w:marBottom w:val="0"/>
              <w:divBdr>
                <w:top w:val="none" w:sz="0" w:space="0" w:color="auto"/>
                <w:left w:val="none" w:sz="0" w:space="0" w:color="auto"/>
                <w:bottom w:val="none" w:sz="0" w:space="0" w:color="auto"/>
                <w:right w:val="none" w:sz="0" w:space="0" w:color="auto"/>
              </w:divBdr>
            </w:div>
            <w:div w:id="453914993">
              <w:marLeft w:val="0"/>
              <w:marRight w:val="0"/>
              <w:marTop w:val="0"/>
              <w:marBottom w:val="0"/>
              <w:divBdr>
                <w:top w:val="none" w:sz="0" w:space="0" w:color="auto"/>
                <w:left w:val="none" w:sz="0" w:space="0" w:color="auto"/>
                <w:bottom w:val="none" w:sz="0" w:space="0" w:color="auto"/>
                <w:right w:val="none" w:sz="0" w:space="0" w:color="auto"/>
              </w:divBdr>
            </w:div>
            <w:div w:id="637690020">
              <w:marLeft w:val="0"/>
              <w:marRight w:val="0"/>
              <w:marTop w:val="0"/>
              <w:marBottom w:val="0"/>
              <w:divBdr>
                <w:top w:val="none" w:sz="0" w:space="0" w:color="auto"/>
                <w:left w:val="none" w:sz="0" w:space="0" w:color="auto"/>
                <w:bottom w:val="none" w:sz="0" w:space="0" w:color="auto"/>
                <w:right w:val="none" w:sz="0" w:space="0" w:color="auto"/>
              </w:divBdr>
            </w:div>
            <w:div w:id="1349140815">
              <w:marLeft w:val="0"/>
              <w:marRight w:val="0"/>
              <w:marTop w:val="0"/>
              <w:marBottom w:val="0"/>
              <w:divBdr>
                <w:top w:val="none" w:sz="0" w:space="0" w:color="auto"/>
                <w:left w:val="none" w:sz="0" w:space="0" w:color="auto"/>
                <w:bottom w:val="none" w:sz="0" w:space="0" w:color="auto"/>
                <w:right w:val="none" w:sz="0" w:space="0" w:color="auto"/>
              </w:divBdr>
            </w:div>
            <w:div w:id="1495299679">
              <w:marLeft w:val="0"/>
              <w:marRight w:val="0"/>
              <w:marTop w:val="0"/>
              <w:marBottom w:val="0"/>
              <w:divBdr>
                <w:top w:val="none" w:sz="0" w:space="0" w:color="auto"/>
                <w:left w:val="none" w:sz="0" w:space="0" w:color="auto"/>
                <w:bottom w:val="none" w:sz="0" w:space="0" w:color="auto"/>
                <w:right w:val="none" w:sz="0" w:space="0" w:color="auto"/>
              </w:divBdr>
            </w:div>
            <w:div w:id="1630821104">
              <w:marLeft w:val="0"/>
              <w:marRight w:val="0"/>
              <w:marTop w:val="0"/>
              <w:marBottom w:val="0"/>
              <w:divBdr>
                <w:top w:val="none" w:sz="0" w:space="0" w:color="auto"/>
                <w:left w:val="none" w:sz="0" w:space="0" w:color="auto"/>
                <w:bottom w:val="none" w:sz="0" w:space="0" w:color="auto"/>
                <w:right w:val="none" w:sz="0" w:space="0" w:color="auto"/>
              </w:divBdr>
            </w:div>
          </w:divsChild>
        </w:div>
        <w:div w:id="1663923027">
          <w:marLeft w:val="0"/>
          <w:marRight w:val="0"/>
          <w:marTop w:val="0"/>
          <w:marBottom w:val="0"/>
          <w:divBdr>
            <w:top w:val="none" w:sz="0" w:space="0" w:color="auto"/>
            <w:left w:val="none" w:sz="0" w:space="0" w:color="auto"/>
            <w:bottom w:val="none" w:sz="0" w:space="0" w:color="auto"/>
            <w:right w:val="none" w:sz="0" w:space="0" w:color="auto"/>
          </w:divBdr>
          <w:divsChild>
            <w:div w:id="1306010307">
              <w:marLeft w:val="0"/>
              <w:marRight w:val="0"/>
              <w:marTop w:val="0"/>
              <w:marBottom w:val="0"/>
              <w:divBdr>
                <w:top w:val="none" w:sz="0" w:space="0" w:color="auto"/>
                <w:left w:val="none" w:sz="0" w:space="0" w:color="auto"/>
                <w:bottom w:val="none" w:sz="0" w:space="0" w:color="auto"/>
                <w:right w:val="none" w:sz="0" w:space="0" w:color="auto"/>
              </w:divBdr>
            </w:div>
          </w:divsChild>
        </w:div>
        <w:div w:id="1669744729">
          <w:marLeft w:val="0"/>
          <w:marRight w:val="0"/>
          <w:marTop w:val="0"/>
          <w:marBottom w:val="0"/>
          <w:divBdr>
            <w:top w:val="none" w:sz="0" w:space="0" w:color="auto"/>
            <w:left w:val="none" w:sz="0" w:space="0" w:color="auto"/>
            <w:bottom w:val="none" w:sz="0" w:space="0" w:color="auto"/>
            <w:right w:val="none" w:sz="0" w:space="0" w:color="auto"/>
          </w:divBdr>
          <w:divsChild>
            <w:div w:id="1546330804">
              <w:marLeft w:val="0"/>
              <w:marRight w:val="0"/>
              <w:marTop w:val="0"/>
              <w:marBottom w:val="0"/>
              <w:divBdr>
                <w:top w:val="none" w:sz="0" w:space="0" w:color="auto"/>
                <w:left w:val="none" w:sz="0" w:space="0" w:color="auto"/>
                <w:bottom w:val="none" w:sz="0" w:space="0" w:color="auto"/>
                <w:right w:val="none" w:sz="0" w:space="0" w:color="auto"/>
              </w:divBdr>
            </w:div>
          </w:divsChild>
        </w:div>
        <w:div w:id="1719276061">
          <w:marLeft w:val="0"/>
          <w:marRight w:val="0"/>
          <w:marTop w:val="0"/>
          <w:marBottom w:val="0"/>
          <w:divBdr>
            <w:top w:val="none" w:sz="0" w:space="0" w:color="auto"/>
            <w:left w:val="none" w:sz="0" w:space="0" w:color="auto"/>
            <w:bottom w:val="none" w:sz="0" w:space="0" w:color="auto"/>
            <w:right w:val="none" w:sz="0" w:space="0" w:color="auto"/>
          </w:divBdr>
          <w:divsChild>
            <w:div w:id="127208891">
              <w:marLeft w:val="0"/>
              <w:marRight w:val="0"/>
              <w:marTop w:val="0"/>
              <w:marBottom w:val="0"/>
              <w:divBdr>
                <w:top w:val="none" w:sz="0" w:space="0" w:color="auto"/>
                <w:left w:val="none" w:sz="0" w:space="0" w:color="auto"/>
                <w:bottom w:val="none" w:sz="0" w:space="0" w:color="auto"/>
                <w:right w:val="none" w:sz="0" w:space="0" w:color="auto"/>
              </w:divBdr>
            </w:div>
            <w:div w:id="280452655">
              <w:marLeft w:val="0"/>
              <w:marRight w:val="0"/>
              <w:marTop w:val="0"/>
              <w:marBottom w:val="0"/>
              <w:divBdr>
                <w:top w:val="none" w:sz="0" w:space="0" w:color="auto"/>
                <w:left w:val="none" w:sz="0" w:space="0" w:color="auto"/>
                <w:bottom w:val="none" w:sz="0" w:space="0" w:color="auto"/>
                <w:right w:val="none" w:sz="0" w:space="0" w:color="auto"/>
              </w:divBdr>
            </w:div>
            <w:div w:id="1296327941">
              <w:marLeft w:val="0"/>
              <w:marRight w:val="0"/>
              <w:marTop w:val="0"/>
              <w:marBottom w:val="0"/>
              <w:divBdr>
                <w:top w:val="none" w:sz="0" w:space="0" w:color="auto"/>
                <w:left w:val="none" w:sz="0" w:space="0" w:color="auto"/>
                <w:bottom w:val="none" w:sz="0" w:space="0" w:color="auto"/>
                <w:right w:val="none" w:sz="0" w:space="0" w:color="auto"/>
              </w:divBdr>
            </w:div>
            <w:div w:id="1541212720">
              <w:marLeft w:val="0"/>
              <w:marRight w:val="0"/>
              <w:marTop w:val="0"/>
              <w:marBottom w:val="0"/>
              <w:divBdr>
                <w:top w:val="none" w:sz="0" w:space="0" w:color="auto"/>
                <w:left w:val="none" w:sz="0" w:space="0" w:color="auto"/>
                <w:bottom w:val="none" w:sz="0" w:space="0" w:color="auto"/>
                <w:right w:val="none" w:sz="0" w:space="0" w:color="auto"/>
              </w:divBdr>
            </w:div>
            <w:div w:id="1584954523">
              <w:marLeft w:val="0"/>
              <w:marRight w:val="0"/>
              <w:marTop w:val="0"/>
              <w:marBottom w:val="0"/>
              <w:divBdr>
                <w:top w:val="none" w:sz="0" w:space="0" w:color="auto"/>
                <w:left w:val="none" w:sz="0" w:space="0" w:color="auto"/>
                <w:bottom w:val="none" w:sz="0" w:space="0" w:color="auto"/>
                <w:right w:val="none" w:sz="0" w:space="0" w:color="auto"/>
              </w:divBdr>
            </w:div>
          </w:divsChild>
        </w:div>
        <w:div w:id="1755007736">
          <w:marLeft w:val="0"/>
          <w:marRight w:val="0"/>
          <w:marTop w:val="0"/>
          <w:marBottom w:val="0"/>
          <w:divBdr>
            <w:top w:val="none" w:sz="0" w:space="0" w:color="auto"/>
            <w:left w:val="none" w:sz="0" w:space="0" w:color="auto"/>
            <w:bottom w:val="none" w:sz="0" w:space="0" w:color="auto"/>
            <w:right w:val="none" w:sz="0" w:space="0" w:color="auto"/>
          </w:divBdr>
          <w:divsChild>
            <w:div w:id="335693582">
              <w:marLeft w:val="0"/>
              <w:marRight w:val="0"/>
              <w:marTop w:val="0"/>
              <w:marBottom w:val="0"/>
              <w:divBdr>
                <w:top w:val="none" w:sz="0" w:space="0" w:color="auto"/>
                <w:left w:val="none" w:sz="0" w:space="0" w:color="auto"/>
                <w:bottom w:val="none" w:sz="0" w:space="0" w:color="auto"/>
                <w:right w:val="none" w:sz="0" w:space="0" w:color="auto"/>
              </w:divBdr>
            </w:div>
            <w:div w:id="1919173133">
              <w:marLeft w:val="0"/>
              <w:marRight w:val="0"/>
              <w:marTop w:val="0"/>
              <w:marBottom w:val="0"/>
              <w:divBdr>
                <w:top w:val="none" w:sz="0" w:space="0" w:color="auto"/>
                <w:left w:val="none" w:sz="0" w:space="0" w:color="auto"/>
                <w:bottom w:val="none" w:sz="0" w:space="0" w:color="auto"/>
                <w:right w:val="none" w:sz="0" w:space="0" w:color="auto"/>
              </w:divBdr>
            </w:div>
          </w:divsChild>
        </w:div>
        <w:div w:id="2059088155">
          <w:marLeft w:val="0"/>
          <w:marRight w:val="0"/>
          <w:marTop w:val="0"/>
          <w:marBottom w:val="0"/>
          <w:divBdr>
            <w:top w:val="none" w:sz="0" w:space="0" w:color="auto"/>
            <w:left w:val="none" w:sz="0" w:space="0" w:color="auto"/>
            <w:bottom w:val="none" w:sz="0" w:space="0" w:color="auto"/>
            <w:right w:val="none" w:sz="0" w:space="0" w:color="auto"/>
          </w:divBdr>
          <w:divsChild>
            <w:div w:id="43918026">
              <w:marLeft w:val="0"/>
              <w:marRight w:val="0"/>
              <w:marTop w:val="0"/>
              <w:marBottom w:val="0"/>
              <w:divBdr>
                <w:top w:val="none" w:sz="0" w:space="0" w:color="auto"/>
                <w:left w:val="none" w:sz="0" w:space="0" w:color="auto"/>
                <w:bottom w:val="none" w:sz="0" w:space="0" w:color="auto"/>
                <w:right w:val="none" w:sz="0" w:space="0" w:color="auto"/>
              </w:divBdr>
            </w:div>
            <w:div w:id="152261965">
              <w:marLeft w:val="0"/>
              <w:marRight w:val="0"/>
              <w:marTop w:val="0"/>
              <w:marBottom w:val="0"/>
              <w:divBdr>
                <w:top w:val="none" w:sz="0" w:space="0" w:color="auto"/>
                <w:left w:val="none" w:sz="0" w:space="0" w:color="auto"/>
                <w:bottom w:val="none" w:sz="0" w:space="0" w:color="auto"/>
                <w:right w:val="none" w:sz="0" w:space="0" w:color="auto"/>
              </w:divBdr>
            </w:div>
            <w:div w:id="421342802">
              <w:marLeft w:val="0"/>
              <w:marRight w:val="0"/>
              <w:marTop w:val="0"/>
              <w:marBottom w:val="0"/>
              <w:divBdr>
                <w:top w:val="none" w:sz="0" w:space="0" w:color="auto"/>
                <w:left w:val="none" w:sz="0" w:space="0" w:color="auto"/>
                <w:bottom w:val="none" w:sz="0" w:space="0" w:color="auto"/>
                <w:right w:val="none" w:sz="0" w:space="0" w:color="auto"/>
              </w:divBdr>
            </w:div>
            <w:div w:id="497040092">
              <w:marLeft w:val="0"/>
              <w:marRight w:val="0"/>
              <w:marTop w:val="0"/>
              <w:marBottom w:val="0"/>
              <w:divBdr>
                <w:top w:val="none" w:sz="0" w:space="0" w:color="auto"/>
                <w:left w:val="none" w:sz="0" w:space="0" w:color="auto"/>
                <w:bottom w:val="none" w:sz="0" w:space="0" w:color="auto"/>
                <w:right w:val="none" w:sz="0" w:space="0" w:color="auto"/>
              </w:divBdr>
            </w:div>
            <w:div w:id="674577946">
              <w:marLeft w:val="0"/>
              <w:marRight w:val="0"/>
              <w:marTop w:val="0"/>
              <w:marBottom w:val="0"/>
              <w:divBdr>
                <w:top w:val="none" w:sz="0" w:space="0" w:color="auto"/>
                <w:left w:val="none" w:sz="0" w:space="0" w:color="auto"/>
                <w:bottom w:val="none" w:sz="0" w:space="0" w:color="auto"/>
                <w:right w:val="none" w:sz="0" w:space="0" w:color="auto"/>
              </w:divBdr>
            </w:div>
            <w:div w:id="741097355">
              <w:marLeft w:val="0"/>
              <w:marRight w:val="0"/>
              <w:marTop w:val="0"/>
              <w:marBottom w:val="0"/>
              <w:divBdr>
                <w:top w:val="none" w:sz="0" w:space="0" w:color="auto"/>
                <w:left w:val="none" w:sz="0" w:space="0" w:color="auto"/>
                <w:bottom w:val="none" w:sz="0" w:space="0" w:color="auto"/>
                <w:right w:val="none" w:sz="0" w:space="0" w:color="auto"/>
              </w:divBdr>
            </w:div>
            <w:div w:id="964769958">
              <w:marLeft w:val="0"/>
              <w:marRight w:val="0"/>
              <w:marTop w:val="0"/>
              <w:marBottom w:val="0"/>
              <w:divBdr>
                <w:top w:val="none" w:sz="0" w:space="0" w:color="auto"/>
                <w:left w:val="none" w:sz="0" w:space="0" w:color="auto"/>
                <w:bottom w:val="none" w:sz="0" w:space="0" w:color="auto"/>
                <w:right w:val="none" w:sz="0" w:space="0" w:color="auto"/>
              </w:divBdr>
            </w:div>
            <w:div w:id="1463888802">
              <w:marLeft w:val="0"/>
              <w:marRight w:val="0"/>
              <w:marTop w:val="0"/>
              <w:marBottom w:val="0"/>
              <w:divBdr>
                <w:top w:val="none" w:sz="0" w:space="0" w:color="auto"/>
                <w:left w:val="none" w:sz="0" w:space="0" w:color="auto"/>
                <w:bottom w:val="none" w:sz="0" w:space="0" w:color="auto"/>
                <w:right w:val="none" w:sz="0" w:space="0" w:color="auto"/>
              </w:divBdr>
            </w:div>
            <w:div w:id="2046904605">
              <w:marLeft w:val="0"/>
              <w:marRight w:val="0"/>
              <w:marTop w:val="0"/>
              <w:marBottom w:val="0"/>
              <w:divBdr>
                <w:top w:val="none" w:sz="0" w:space="0" w:color="auto"/>
                <w:left w:val="none" w:sz="0" w:space="0" w:color="auto"/>
                <w:bottom w:val="none" w:sz="0" w:space="0" w:color="auto"/>
                <w:right w:val="none" w:sz="0" w:space="0" w:color="auto"/>
              </w:divBdr>
            </w:div>
            <w:div w:id="2115243403">
              <w:marLeft w:val="0"/>
              <w:marRight w:val="0"/>
              <w:marTop w:val="0"/>
              <w:marBottom w:val="0"/>
              <w:divBdr>
                <w:top w:val="none" w:sz="0" w:space="0" w:color="auto"/>
                <w:left w:val="none" w:sz="0" w:space="0" w:color="auto"/>
                <w:bottom w:val="none" w:sz="0" w:space="0" w:color="auto"/>
                <w:right w:val="none" w:sz="0" w:space="0" w:color="auto"/>
              </w:divBdr>
            </w:div>
          </w:divsChild>
        </w:div>
        <w:div w:id="2066097471">
          <w:marLeft w:val="0"/>
          <w:marRight w:val="0"/>
          <w:marTop w:val="0"/>
          <w:marBottom w:val="0"/>
          <w:divBdr>
            <w:top w:val="none" w:sz="0" w:space="0" w:color="auto"/>
            <w:left w:val="none" w:sz="0" w:space="0" w:color="auto"/>
            <w:bottom w:val="none" w:sz="0" w:space="0" w:color="auto"/>
            <w:right w:val="none" w:sz="0" w:space="0" w:color="auto"/>
          </w:divBdr>
          <w:divsChild>
            <w:div w:id="1251350348">
              <w:marLeft w:val="0"/>
              <w:marRight w:val="0"/>
              <w:marTop w:val="0"/>
              <w:marBottom w:val="0"/>
              <w:divBdr>
                <w:top w:val="none" w:sz="0" w:space="0" w:color="auto"/>
                <w:left w:val="none" w:sz="0" w:space="0" w:color="auto"/>
                <w:bottom w:val="none" w:sz="0" w:space="0" w:color="auto"/>
                <w:right w:val="none" w:sz="0" w:space="0" w:color="auto"/>
              </w:divBdr>
            </w:div>
            <w:div w:id="13098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65514">
      <w:bodyDiv w:val="1"/>
      <w:marLeft w:val="0"/>
      <w:marRight w:val="0"/>
      <w:marTop w:val="0"/>
      <w:marBottom w:val="0"/>
      <w:divBdr>
        <w:top w:val="none" w:sz="0" w:space="0" w:color="auto"/>
        <w:left w:val="none" w:sz="0" w:space="0" w:color="auto"/>
        <w:bottom w:val="none" w:sz="0" w:space="0" w:color="auto"/>
        <w:right w:val="none" w:sz="0" w:space="0" w:color="auto"/>
      </w:divBdr>
    </w:div>
    <w:div w:id="817190080">
      <w:bodyDiv w:val="1"/>
      <w:marLeft w:val="0"/>
      <w:marRight w:val="0"/>
      <w:marTop w:val="0"/>
      <w:marBottom w:val="0"/>
      <w:divBdr>
        <w:top w:val="none" w:sz="0" w:space="0" w:color="auto"/>
        <w:left w:val="none" w:sz="0" w:space="0" w:color="auto"/>
        <w:bottom w:val="none" w:sz="0" w:space="0" w:color="auto"/>
        <w:right w:val="none" w:sz="0" w:space="0" w:color="auto"/>
      </w:divBdr>
      <w:divsChild>
        <w:div w:id="131215952">
          <w:marLeft w:val="0"/>
          <w:marRight w:val="0"/>
          <w:marTop w:val="0"/>
          <w:marBottom w:val="0"/>
          <w:divBdr>
            <w:top w:val="none" w:sz="0" w:space="0" w:color="auto"/>
            <w:left w:val="none" w:sz="0" w:space="0" w:color="auto"/>
            <w:bottom w:val="none" w:sz="0" w:space="0" w:color="auto"/>
            <w:right w:val="none" w:sz="0" w:space="0" w:color="auto"/>
          </w:divBdr>
        </w:div>
        <w:div w:id="912467297">
          <w:marLeft w:val="0"/>
          <w:marRight w:val="0"/>
          <w:marTop w:val="0"/>
          <w:marBottom w:val="0"/>
          <w:divBdr>
            <w:top w:val="none" w:sz="0" w:space="0" w:color="auto"/>
            <w:left w:val="none" w:sz="0" w:space="0" w:color="auto"/>
            <w:bottom w:val="none" w:sz="0" w:space="0" w:color="auto"/>
            <w:right w:val="none" w:sz="0" w:space="0" w:color="auto"/>
          </w:divBdr>
        </w:div>
        <w:div w:id="913659050">
          <w:marLeft w:val="0"/>
          <w:marRight w:val="0"/>
          <w:marTop w:val="0"/>
          <w:marBottom w:val="0"/>
          <w:divBdr>
            <w:top w:val="none" w:sz="0" w:space="0" w:color="auto"/>
            <w:left w:val="none" w:sz="0" w:space="0" w:color="auto"/>
            <w:bottom w:val="none" w:sz="0" w:space="0" w:color="auto"/>
            <w:right w:val="none" w:sz="0" w:space="0" w:color="auto"/>
          </w:divBdr>
        </w:div>
        <w:div w:id="1555848365">
          <w:marLeft w:val="0"/>
          <w:marRight w:val="0"/>
          <w:marTop w:val="0"/>
          <w:marBottom w:val="0"/>
          <w:divBdr>
            <w:top w:val="none" w:sz="0" w:space="0" w:color="auto"/>
            <w:left w:val="none" w:sz="0" w:space="0" w:color="auto"/>
            <w:bottom w:val="none" w:sz="0" w:space="0" w:color="auto"/>
            <w:right w:val="none" w:sz="0" w:space="0" w:color="auto"/>
          </w:divBdr>
        </w:div>
        <w:div w:id="1826050877">
          <w:marLeft w:val="0"/>
          <w:marRight w:val="0"/>
          <w:marTop w:val="0"/>
          <w:marBottom w:val="0"/>
          <w:divBdr>
            <w:top w:val="none" w:sz="0" w:space="0" w:color="auto"/>
            <w:left w:val="none" w:sz="0" w:space="0" w:color="auto"/>
            <w:bottom w:val="none" w:sz="0" w:space="0" w:color="auto"/>
            <w:right w:val="none" w:sz="0" w:space="0" w:color="auto"/>
          </w:divBdr>
        </w:div>
        <w:div w:id="1987197447">
          <w:marLeft w:val="0"/>
          <w:marRight w:val="0"/>
          <w:marTop w:val="0"/>
          <w:marBottom w:val="0"/>
          <w:divBdr>
            <w:top w:val="none" w:sz="0" w:space="0" w:color="auto"/>
            <w:left w:val="none" w:sz="0" w:space="0" w:color="auto"/>
            <w:bottom w:val="none" w:sz="0" w:space="0" w:color="auto"/>
            <w:right w:val="none" w:sz="0" w:space="0" w:color="auto"/>
          </w:divBdr>
        </w:div>
      </w:divsChild>
    </w:div>
    <w:div w:id="856579772">
      <w:bodyDiv w:val="1"/>
      <w:marLeft w:val="0"/>
      <w:marRight w:val="0"/>
      <w:marTop w:val="0"/>
      <w:marBottom w:val="0"/>
      <w:divBdr>
        <w:top w:val="none" w:sz="0" w:space="0" w:color="auto"/>
        <w:left w:val="none" w:sz="0" w:space="0" w:color="auto"/>
        <w:bottom w:val="none" w:sz="0" w:space="0" w:color="auto"/>
        <w:right w:val="none" w:sz="0" w:space="0" w:color="auto"/>
      </w:divBdr>
    </w:div>
    <w:div w:id="886722685">
      <w:bodyDiv w:val="1"/>
      <w:marLeft w:val="0"/>
      <w:marRight w:val="0"/>
      <w:marTop w:val="0"/>
      <w:marBottom w:val="0"/>
      <w:divBdr>
        <w:top w:val="none" w:sz="0" w:space="0" w:color="auto"/>
        <w:left w:val="none" w:sz="0" w:space="0" w:color="auto"/>
        <w:bottom w:val="none" w:sz="0" w:space="0" w:color="auto"/>
        <w:right w:val="none" w:sz="0" w:space="0" w:color="auto"/>
      </w:divBdr>
    </w:div>
    <w:div w:id="913314857">
      <w:bodyDiv w:val="1"/>
      <w:marLeft w:val="0"/>
      <w:marRight w:val="0"/>
      <w:marTop w:val="0"/>
      <w:marBottom w:val="0"/>
      <w:divBdr>
        <w:top w:val="none" w:sz="0" w:space="0" w:color="auto"/>
        <w:left w:val="none" w:sz="0" w:space="0" w:color="auto"/>
        <w:bottom w:val="none" w:sz="0" w:space="0" w:color="auto"/>
        <w:right w:val="none" w:sz="0" w:space="0" w:color="auto"/>
      </w:divBdr>
    </w:div>
    <w:div w:id="924192901">
      <w:bodyDiv w:val="1"/>
      <w:marLeft w:val="0"/>
      <w:marRight w:val="0"/>
      <w:marTop w:val="0"/>
      <w:marBottom w:val="0"/>
      <w:divBdr>
        <w:top w:val="none" w:sz="0" w:space="0" w:color="auto"/>
        <w:left w:val="none" w:sz="0" w:space="0" w:color="auto"/>
        <w:bottom w:val="none" w:sz="0" w:space="0" w:color="auto"/>
        <w:right w:val="none" w:sz="0" w:space="0" w:color="auto"/>
      </w:divBdr>
    </w:div>
    <w:div w:id="956445792">
      <w:bodyDiv w:val="1"/>
      <w:marLeft w:val="0"/>
      <w:marRight w:val="0"/>
      <w:marTop w:val="0"/>
      <w:marBottom w:val="0"/>
      <w:divBdr>
        <w:top w:val="none" w:sz="0" w:space="0" w:color="auto"/>
        <w:left w:val="none" w:sz="0" w:space="0" w:color="auto"/>
        <w:bottom w:val="none" w:sz="0" w:space="0" w:color="auto"/>
        <w:right w:val="none" w:sz="0" w:space="0" w:color="auto"/>
      </w:divBdr>
    </w:div>
    <w:div w:id="1055666939">
      <w:bodyDiv w:val="1"/>
      <w:marLeft w:val="0"/>
      <w:marRight w:val="0"/>
      <w:marTop w:val="0"/>
      <w:marBottom w:val="0"/>
      <w:divBdr>
        <w:top w:val="none" w:sz="0" w:space="0" w:color="auto"/>
        <w:left w:val="none" w:sz="0" w:space="0" w:color="auto"/>
        <w:bottom w:val="none" w:sz="0" w:space="0" w:color="auto"/>
        <w:right w:val="none" w:sz="0" w:space="0" w:color="auto"/>
      </w:divBdr>
    </w:div>
    <w:div w:id="1084304413">
      <w:bodyDiv w:val="1"/>
      <w:marLeft w:val="0"/>
      <w:marRight w:val="0"/>
      <w:marTop w:val="0"/>
      <w:marBottom w:val="0"/>
      <w:divBdr>
        <w:top w:val="none" w:sz="0" w:space="0" w:color="auto"/>
        <w:left w:val="none" w:sz="0" w:space="0" w:color="auto"/>
        <w:bottom w:val="none" w:sz="0" w:space="0" w:color="auto"/>
        <w:right w:val="none" w:sz="0" w:space="0" w:color="auto"/>
      </w:divBdr>
      <w:divsChild>
        <w:div w:id="264966665">
          <w:marLeft w:val="0"/>
          <w:marRight w:val="0"/>
          <w:marTop w:val="0"/>
          <w:marBottom w:val="0"/>
          <w:divBdr>
            <w:top w:val="none" w:sz="0" w:space="0" w:color="auto"/>
            <w:left w:val="none" w:sz="0" w:space="0" w:color="auto"/>
            <w:bottom w:val="none" w:sz="0" w:space="0" w:color="auto"/>
            <w:right w:val="none" w:sz="0" w:space="0" w:color="auto"/>
          </w:divBdr>
        </w:div>
        <w:div w:id="604534574">
          <w:marLeft w:val="0"/>
          <w:marRight w:val="0"/>
          <w:marTop w:val="0"/>
          <w:marBottom w:val="0"/>
          <w:divBdr>
            <w:top w:val="none" w:sz="0" w:space="0" w:color="auto"/>
            <w:left w:val="none" w:sz="0" w:space="0" w:color="auto"/>
            <w:bottom w:val="none" w:sz="0" w:space="0" w:color="auto"/>
            <w:right w:val="none" w:sz="0" w:space="0" w:color="auto"/>
          </w:divBdr>
        </w:div>
        <w:div w:id="1052998345">
          <w:marLeft w:val="0"/>
          <w:marRight w:val="0"/>
          <w:marTop w:val="0"/>
          <w:marBottom w:val="0"/>
          <w:divBdr>
            <w:top w:val="none" w:sz="0" w:space="0" w:color="auto"/>
            <w:left w:val="none" w:sz="0" w:space="0" w:color="auto"/>
            <w:bottom w:val="none" w:sz="0" w:space="0" w:color="auto"/>
            <w:right w:val="none" w:sz="0" w:space="0" w:color="auto"/>
          </w:divBdr>
        </w:div>
        <w:div w:id="1792554008">
          <w:marLeft w:val="0"/>
          <w:marRight w:val="0"/>
          <w:marTop w:val="0"/>
          <w:marBottom w:val="0"/>
          <w:divBdr>
            <w:top w:val="none" w:sz="0" w:space="0" w:color="auto"/>
            <w:left w:val="none" w:sz="0" w:space="0" w:color="auto"/>
            <w:bottom w:val="none" w:sz="0" w:space="0" w:color="auto"/>
            <w:right w:val="none" w:sz="0" w:space="0" w:color="auto"/>
          </w:divBdr>
        </w:div>
        <w:div w:id="1961453430">
          <w:marLeft w:val="0"/>
          <w:marRight w:val="0"/>
          <w:marTop w:val="0"/>
          <w:marBottom w:val="0"/>
          <w:divBdr>
            <w:top w:val="none" w:sz="0" w:space="0" w:color="auto"/>
            <w:left w:val="none" w:sz="0" w:space="0" w:color="auto"/>
            <w:bottom w:val="none" w:sz="0" w:space="0" w:color="auto"/>
            <w:right w:val="none" w:sz="0" w:space="0" w:color="auto"/>
          </w:divBdr>
        </w:div>
      </w:divsChild>
    </w:div>
    <w:div w:id="1100298334">
      <w:bodyDiv w:val="1"/>
      <w:marLeft w:val="0"/>
      <w:marRight w:val="0"/>
      <w:marTop w:val="0"/>
      <w:marBottom w:val="0"/>
      <w:divBdr>
        <w:top w:val="none" w:sz="0" w:space="0" w:color="auto"/>
        <w:left w:val="none" w:sz="0" w:space="0" w:color="auto"/>
        <w:bottom w:val="none" w:sz="0" w:space="0" w:color="auto"/>
        <w:right w:val="none" w:sz="0" w:space="0" w:color="auto"/>
      </w:divBdr>
    </w:div>
    <w:div w:id="1112944504">
      <w:bodyDiv w:val="1"/>
      <w:marLeft w:val="0"/>
      <w:marRight w:val="0"/>
      <w:marTop w:val="0"/>
      <w:marBottom w:val="0"/>
      <w:divBdr>
        <w:top w:val="none" w:sz="0" w:space="0" w:color="auto"/>
        <w:left w:val="none" w:sz="0" w:space="0" w:color="auto"/>
        <w:bottom w:val="none" w:sz="0" w:space="0" w:color="auto"/>
        <w:right w:val="none" w:sz="0" w:space="0" w:color="auto"/>
      </w:divBdr>
    </w:div>
    <w:div w:id="1141459751">
      <w:bodyDiv w:val="1"/>
      <w:marLeft w:val="0"/>
      <w:marRight w:val="0"/>
      <w:marTop w:val="0"/>
      <w:marBottom w:val="0"/>
      <w:divBdr>
        <w:top w:val="none" w:sz="0" w:space="0" w:color="auto"/>
        <w:left w:val="none" w:sz="0" w:space="0" w:color="auto"/>
        <w:bottom w:val="none" w:sz="0" w:space="0" w:color="auto"/>
        <w:right w:val="none" w:sz="0" w:space="0" w:color="auto"/>
      </w:divBdr>
    </w:div>
    <w:div w:id="1178613664">
      <w:bodyDiv w:val="1"/>
      <w:marLeft w:val="0"/>
      <w:marRight w:val="0"/>
      <w:marTop w:val="0"/>
      <w:marBottom w:val="0"/>
      <w:divBdr>
        <w:top w:val="none" w:sz="0" w:space="0" w:color="auto"/>
        <w:left w:val="none" w:sz="0" w:space="0" w:color="auto"/>
        <w:bottom w:val="none" w:sz="0" w:space="0" w:color="auto"/>
        <w:right w:val="none" w:sz="0" w:space="0" w:color="auto"/>
      </w:divBdr>
    </w:div>
    <w:div w:id="1203863070">
      <w:bodyDiv w:val="1"/>
      <w:marLeft w:val="0"/>
      <w:marRight w:val="0"/>
      <w:marTop w:val="0"/>
      <w:marBottom w:val="0"/>
      <w:divBdr>
        <w:top w:val="none" w:sz="0" w:space="0" w:color="auto"/>
        <w:left w:val="none" w:sz="0" w:space="0" w:color="auto"/>
        <w:bottom w:val="none" w:sz="0" w:space="0" w:color="auto"/>
        <w:right w:val="none" w:sz="0" w:space="0" w:color="auto"/>
      </w:divBdr>
    </w:div>
    <w:div w:id="1280141445">
      <w:bodyDiv w:val="1"/>
      <w:marLeft w:val="0"/>
      <w:marRight w:val="0"/>
      <w:marTop w:val="0"/>
      <w:marBottom w:val="0"/>
      <w:divBdr>
        <w:top w:val="none" w:sz="0" w:space="0" w:color="auto"/>
        <w:left w:val="none" w:sz="0" w:space="0" w:color="auto"/>
        <w:bottom w:val="none" w:sz="0" w:space="0" w:color="auto"/>
        <w:right w:val="none" w:sz="0" w:space="0" w:color="auto"/>
      </w:divBdr>
    </w:div>
    <w:div w:id="1293173247">
      <w:bodyDiv w:val="1"/>
      <w:marLeft w:val="0"/>
      <w:marRight w:val="0"/>
      <w:marTop w:val="0"/>
      <w:marBottom w:val="0"/>
      <w:divBdr>
        <w:top w:val="none" w:sz="0" w:space="0" w:color="auto"/>
        <w:left w:val="none" w:sz="0" w:space="0" w:color="auto"/>
        <w:bottom w:val="none" w:sz="0" w:space="0" w:color="auto"/>
        <w:right w:val="none" w:sz="0" w:space="0" w:color="auto"/>
      </w:divBdr>
    </w:div>
    <w:div w:id="1293945438">
      <w:bodyDiv w:val="1"/>
      <w:marLeft w:val="0"/>
      <w:marRight w:val="0"/>
      <w:marTop w:val="0"/>
      <w:marBottom w:val="0"/>
      <w:divBdr>
        <w:top w:val="none" w:sz="0" w:space="0" w:color="auto"/>
        <w:left w:val="none" w:sz="0" w:space="0" w:color="auto"/>
        <w:bottom w:val="none" w:sz="0" w:space="0" w:color="auto"/>
        <w:right w:val="none" w:sz="0" w:space="0" w:color="auto"/>
      </w:divBdr>
      <w:divsChild>
        <w:div w:id="601373635">
          <w:marLeft w:val="0"/>
          <w:marRight w:val="0"/>
          <w:marTop w:val="0"/>
          <w:marBottom w:val="0"/>
          <w:divBdr>
            <w:top w:val="none" w:sz="0" w:space="0" w:color="auto"/>
            <w:left w:val="none" w:sz="0" w:space="0" w:color="auto"/>
            <w:bottom w:val="none" w:sz="0" w:space="0" w:color="auto"/>
            <w:right w:val="none" w:sz="0" w:space="0" w:color="auto"/>
          </w:divBdr>
        </w:div>
        <w:div w:id="2009287199">
          <w:marLeft w:val="0"/>
          <w:marRight w:val="0"/>
          <w:marTop w:val="0"/>
          <w:marBottom w:val="0"/>
          <w:divBdr>
            <w:top w:val="none" w:sz="0" w:space="0" w:color="auto"/>
            <w:left w:val="none" w:sz="0" w:space="0" w:color="auto"/>
            <w:bottom w:val="none" w:sz="0" w:space="0" w:color="auto"/>
            <w:right w:val="none" w:sz="0" w:space="0" w:color="auto"/>
          </w:divBdr>
        </w:div>
      </w:divsChild>
    </w:div>
    <w:div w:id="1332683991">
      <w:bodyDiv w:val="1"/>
      <w:marLeft w:val="0"/>
      <w:marRight w:val="0"/>
      <w:marTop w:val="0"/>
      <w:marBottom w:val="0"/>
      <w:divBdr>
        <w:top w:val="none" w:sz="0" w:space="0" w:color="auto"/>
        <w:left w:val="none" w:sz="0" w:space="0" w:color="auto"/>
        <w:bottom w:val="none" w:sz="0" w:space="0" w:color="auto"/>
        <w:right w:val="none" w:sz="0" w:space="0" w:color="auto"/>
      </w:divBdr>
    </w:div>
    <w:div w:id="1345860988">
      <w:bodyDiv w:val="1"/>
      <w:marLeft w:val="0"/>
      <w:marRight w:val="0"/>
      <w:marTop w:val="0"/>
      <w:marBottom w:val="0"/>
      <w:divBdr>
        <w:top w:val="none" w:sz="0" w:space="0" w:color="auto"/>
        <w:left w:val="none" w:sz="0" w:space="0" w:color="auto"/>
        <w:bottom w:val="none" w:sz="0" w:space="0" w:color="auto"/>
        <w:right w:val="none" w:sz="0" w:space="0" w:color="auto"/>
      </w:divBdr>
    </w:div>
    <w:div w:id="1383405502">
      <w:bodyDiv w:val="1"/>
      <w:marLeft w:val="0"/>
      <w:marRight w:val="0"/>
      <w:marTop w:val="0"/>
      <w:marBottom w:val="0"/>
      <w:divBdr>
        <w:top w:val="none" w:sz="0" w:space="0" w:color="auto"/>
        <w:left w:val="none" w:sz="0" w:space="0" w:color="auto"/>
        <w:bottom w:val="none" w:sz="0" w:space="0" w:color="auto"/>
        <w:right w:val="none" w:sz="0" w:space="0" w:color="auto"/>
      </w:divBdr>
    </w:div>
    <w:div w:id="1441339122">
      <w:bodyDiv w:val="1"/>
      <w:marLeft w:val="0"/>
      <w:marRight w:val="0"/>
      <w:marTop w:val="0"/>
      <w:marBottom w:val="0"/>
      <w:divBdr>
        <w:top w:val="none" w:sz="0" w:space="0" w:color="auto"/>
        <w:left w:val="none" w:sz="0" w:space="0" w:color="auto"/>
        <w:bottom w:val="none" w:sz="0" w:space="0" w:color="auto"/>
        <w:right w:val="none" w:sz="0" w:space="0" w:color="auto"/>
      </w:divBdr>
    </w:div>
    <w:div w:id="1479228529">
      <w:bodyDiv w:val="1"/>
      <w:marLeft w:val="0"/>
      <w:marRight w:val="0"/>
      <w:marTop w:val="0"/>
      <w:marBottom w:val="0"/>
      <w:divBdr>
        <w:top w:val="none" w:sz="0" w:space="0" w:color="auto"/>
        <w:left w:val="none" w:sz="0" w:space="0" w:color="auto"/>
        <w:bottom w:val="none" w:sz="0" w:space="0" w:color="auto"/>
        <w:right w:val="none" w:sz="0" w:space="0" w:color="auto"/>
      </w:divBdr>
    </w:div>
    <w:div w:id="1502888900">
      <w:bodyDiv w:val="1"/>
      <w:marLeft w:val="0"/>
      <w:marRight w:val="0"/>
      <w:marTop w:val="0"/>
      <w:marBottom w:val="0"/>
      <w:divBdr>
        <w:top w:val="none" w:sz="0" w:space="0" w:color="auto"/>
        <w:left w:val="none" w:sz="0" w:space="0" w:color="auto"/>
        <w:bottom w:val="none" w:sz="0" w:space="0" w:color="auto"/>
        <w:right w:val="none" w:sz="0" w:space="0" w:color="auto"/>
      </w:divBdr>
    </w:div>
    <w:div w:id="1531913200">
      <w:bodyDiv w:val="1"/>
      <w:marLeft w:val="0"/>
      <w:marRight w:val="0"/>
      <w:marTop w:val="0"/>
      <w:marBottom w:val="0"/>
      <w:divBdr>
        <w:top w:val="none" w:sz="0" w:space="0" w:color="auto"/>
        <w:left w:val="none" w:sz="0" w:space="0" w:color="auto"/>
        <w:bottom w:val="none" w:sz="0" w:space="0" w:color="auto"/>
        <w:right w:val="none" w:sz="0" w:space="0" w:color="auto"/>
      </w:divBdr>
    </w:div>
    <w:div w:id="1554390865">
      <w:bodyDiv w:val="1"/>
      <w:marLeft w:val="0"/>
      <w:marRight w:val="0"/>
      <w:marTop w:val="0"/>
      <w:marBottom w:val="0"/>
      <w:divBdr>
        <w:top w:val="none" w:sz="0" w:space="0" w:color="auto"/>
        <w:left w:val="none" w:sz="0" w:space="0" w:color="auto"/>
        <w:bottom w:val="none" w:sz="0" w:space="0" w:color="auto"/>
        <w:right w:val="none" w:sz="0" w:space="0" w:color="auto"/>
      </w:divBdr>
    </w:div>
    <w:div w:id="1586527166">
      <w:bodyDiv w:val="1"/>
      <w:marLeft w:val="0"/>
      <w:marRight w:val="0"/>
      <w:marTop w:val="0"/>
      <w:marBottom w:val="0"/>
      <w:divBdr>
        <w:top w:val="none" w:sz="0" w:space="0" w:color="auto"/>
        <w:left w:val="none" w:sz="0" w:space="0" w:color="auto"/>
        <w:bottom w:val="none" w:sz="0" w:space="0" w:color="auto"/>
        <w:right w:val="none" w:sz="0" w:space="0" w:color="auto"/>
      </w:divBdr>
    </w:div>
    <w:div w:id="1588537366">
      <w:bodyDiv w:val="1"/>
      <w:marLeft w:val="0"/>
      <w:marRight w:val="0"/>
      <w:marTop w:val="0"/>
      <w:marBottom w:val="0"/>
      <w:divBdr>
        <w:top w:val="none" w:sz="0" w:space="0" w:color="auto"/>
        <w:left w:val="none" w:sz="0" w:space="0" w:color="auto"/>
        <w:bottom w:val="none" w:sz="0" w:space="0" w:color="auto"/>
        <w:right w:val="none" w:sz="0" w:space="0" w:color="auto"/>
      </w:divBdr>
    </w:div>
    <w:div w:id="1590114074">
      <w:bodyDiv w:val="1"/>
      <w:marLeft w:val="0"/>
      <w:marRight w:val="0"/>
      <w:marTop w:val="0"/>
      <w:marBottom w:val="0"/>
      <w:divBdr>
        <w:top w:val="none" w:sz="0" w:space="0" w:color="auto"/>
        <w:left w:val="none" w:sz="0" w:space="0" w:color="auto"/>
        <w:bottom w:val="none" w:sz="0" w:space="0" w:color="auto"/>
        <w:right w:val="none" w:sz="0" w:space="0" w:color="auto"/>
      </w:divBdr>
      <w:divsChild>
        <w:div w:id="1533107066">
          <w:marLeft w:val="0"/>
          <w:marRight w:val="0"/>
          <w:marTop w:val="0"/>
          <w:marBottom w:val="0"/>
          <w:divBdr>
            <w:top w:val="none" w:sz="0" w:space="0" w:color="auto"/>
            <w:left w:val="none" w:sz="0" w:space="0" w:color="auto"/>
            <w:bottom w:val="none" w:sz="0" w:space="0" w:color="auto"/>
            <w:right w:val="none" w:sz="0" w:space="0" w:color="auto"/>
          </w:divBdr>
        </w:div>
        <w:div w:id="2022244654">
          <w:marLeft w:val="0"/>
          <w:marRight w:val="0"/>
          <w:marTop w:val="0"/>
          <w:marBottom w:val="0"/>
          <w:divBdr>
            <w:top w:val="none" w:sz="0" w:space="0" w:color="auto"/>
            <w:left w:val="none" w:sz="0" w:space="0" w:color="auto"/>
            <w:bottom w:val="none" w:sz="0" w:space="0" w:color="auto"/>
            <w:right w:val="none" w:sz="0" w:space="0" w:color="auto"/>
          </w:divBdr>
        </w:div>
        <w:div w:id="2116436322">
          <w:marLeft w:val="0"/>
          <w:marRight w:val="0"/>
          <w:marTop w:val="0"/>
          <w:marBottom w:val="0"/>
          <w:divBdr>
            <w:top w:val="none" w:sz="0" w:space="0" w:color="auto"/>
            <w:left w:val="none" w:sz="0" w:space="0" w:color="auto"/>
            <w:bottom w:val="none" w:sz="0" w:space="0" w:color="auto"/>
            <w:right w:val="none" w:sz="0" w:space="0" w:color="auto"/>
          </w:divBdr>
        </w:div>
      </w:divsChild>
    </w:div>
    <w:div w:id="1620185429">
      <w:bodyDiv w:val="1"/>
      <w:marLeft w:val="0"/>
      <w:marRight w:val="0"/>
      <w:marTop w:val="0"/>
      <w:marBottom w:val="0"/>
      <w:divBdr>
        <w:top w:val="none" w:sz="0" w:space="0" w:color="auto"/>
        <w:left w:val="none" w:sz="0" w:space="0" w:color="auto"/>
        <w:bottom w:val="none" w:sz="0" w:space="0" w:color="auto"/>
        <w:right w:val="none" w:sz="0" w:space="0" w:color="auto"/>
      </w:divBdr>
    </w:div>
    <w:div w:id="1754543423">
      <w:bodyDiv w:val="1"/>
      <w:marLeft w:val="0"/>
      <w:marRight w:val="0"/>
      <w:marTop w:val="0"/>
      <w:marBottom w:val="0"/>
      <w:divBdr>
        <w:top w:val="none" w:sz="0" w:space="0" w:color="auto"/>
        <w:left w:val="none" w:sz="0" w:space="0" w:color="auto"/>
        <w:bottom w:val="none" w:sz="0" w:space="0" w:color="auto"/>
        <w:right w:val="none" w:sz="0" w:space="0" w:color="auto"/>
      </w:divBdr>
    </w:div>
    <w:div w:id="1758673095">
      <w:bodyDiv w:val="1"/>
      <w:marLeft w:val="0"/>
      <w:marRight w:val="0"/>
      <w:marTop w:val="0"/>
      <w:marBottom w:val="0"/>
      <w:divBdr>
        <w:top w:val="none" w:sz="0" w:space="0" w:color="auto"/>
        <w:left w:val="none" w:sz="0" w:space="0" w:color="auto"/>
        <w:bottom w:val="none" w:sz="0" w:space="0" w:color="auto"/>
        <w:right w:val="none" w:sz="0" w:space="0" w:color="auto"/>
      </w:divBdr>
    </w:div>
    <w:div w:id="1852142169">
      <w:bodyDiv w:val="1"/>
      <w:marLeft w:val="0"/>
      <w:marRight w:val="0"/>
      <w:marTop w:val="0"/>
      <w:marBottom w:val="0"/>
      <w:divBdr>
        <w:top w:val="none" w:sz="0" w:space="0" w:color="auto"/>
        <w:left w:val="none" w:sz="0" w:space="0" w:color="auto"/>
        <w:bottom w:val="none" w:sz="0" w:space="0" w:color="auto"/>
        <w:right w:val="none" w:sz="0" w:space="0" w:color="auto"/>
      </w:divBdr>
    </w:div>
    <w:div w:id="1854220375">
      <w:bodyDiv w:val="1"/>
      <w:marLeft w:val="0"/>
      <w:marRight w:val="0"/>
      <w:marTop w:val="0"/>
      <w:marBottom w:val="0"/>
      <w:divBdr>
        <w:top w:val="none" w:sz="0" w:space="0" w:color="auto"/>
        <w:left w:val="none" w:sz="0" w:space="0" w:color="auto"/>
        <w:bottom w:val="none" w:sz="0" w:space="0" w:color="auto"/>
        <w:right w:val="none" w:sz="0" w:space="0" w:color="auto"/>
      </w:divBdr>
    </w:div>
    <w:div w:id="1870530000">
      <w:bodyDiv w:val="1"/>
      <w:marLeft w:val="0"/>
      <w:marRight w:val="0"/>
      <w:marTop w:val="0"/>
      <w:marBottom w:val="0"/>
      <w:divBdr>
        <w:top w:val="none" w:sz="0" w:space="0" w:color="auto"/>
        <w:left w:val="none" w:sz="0" w:space="0" w:color="auto"/>
        <w:bottom w:val="none" w:sz="0" w:space="0" w:color="auto"/>
        <w:right w:val="none" w:sz="0" w:space="0" w:color="auto"/>
      </w:divBdr>
    </w:div>
    <w:div w:id="1879706246">
      <w:bodyDiv w:val="1"/>
      <w:marLeft w:val="0"/>
      <w:marRight w:val="0"/>
      <w:marTop w:val="0"/>
      <w:marBottom w:val="0"/>
      <w:divBdr>
        <w:top w:val="none" w:sz="0" w:space="0" w:color="auto"/>
        <w:left w:val="none" w:sz="0" w:space="0" w:color="auto"/>
        <w:bottom w:val="none" w:sz="0" w:space="0" w:color="auto"/>
        <w:right w:val="none" w:sz="0" w:space="0" w:color="auto"/>
      </w:divBdr>
    </w:div>
    <w:div w:id="1901554931">
      <w:bodyDiv w:val="1"/>
      <w:marLeft w:val="0"/>
      <w:marRight w:val="0"/>
      <w:marTop w:val="0"/>
      <w:marBottom w:val="0"/>
      <w:divBdr>
        <w:top w:val="none" w:sz="0" w:space="0" w:color="auto"/>
        <w:left w:val="none" w:sz="0" w:space="0" w:color="auto"/>
        <w:bottom w:val="none" w:sz="0" w:space="0" w:color="auto"/>
        <w:right w:val="none" w:sz="0" w:space="0" w:color="auto"/>
      </w:divBdr>
    </w:div>
    <w:div w:id="1917200345">
      <w:bodyDiv w:val="1"/>
      <w:marLeft w:val="0"/>
      <w:marRight w:val="0"/>
      <w:marTop w:val="0"/>
      <w:marBottom w:val="0"/>
      <w:divBdr>
        <w:top w:val="none" w:sz="0" w:space="0" w:color="auto"/>
        <w:left w:val="none" w:sz="0" w:space="0" w:color="auto"/>
        <w:bottom w:val="none" w:sz="0" w:space="0" w:color="auto"/>
        <w:right w:val="none" w:sz="0" w:space="0" w:color="auto"/>
      </w:divBdr>
      <w:divsChild>
        <w:div w:id="1109812401">
          <w:marLeft w:val="0"/>
          <w:marRight w:val="0"/>
          <w:marTop w:val="0"/>
          <w:marBottom w:val="0"/>
          <w:divBdr>
            <w:top w:val="none" w:sz="0" w:space="0" w:color="auto"/>
            <w:left w:val="none" w:sz="0" w:space="0" w:color="auto"/>
            <w:bottom w:val="none" w:sz="0" w:space="0" w:color="auto"/>
            <w:right w:val="none" w:sz="0" w:space="0" w:color="auto"/>
          </w:divBdr>
        </w:div>
        <w:div w:id="2041975564">
          <w:marLeft w:val="0"/>
          <w:marRight w:val="0"/>
          <w:marTop w:val="0"/>
          <w:marBottom w:val="0"/>
          <w:divBdr>
            <w:top w:val="none" w:sz="0" w:space="0" w:color="auto"/>
            <w:left w:val="none" w:sz="0" w:space="0" w:color="auto"/>
            <w:bottom w:val="none" w:sz="0" w:space="0" w:color="auto"/>
            <w:right w:val="none" w:sz="0" w:space="0" w:color="auto"/>
          </w:divBdr>
        </w:div>
      </w:divsChild>
    </w:div>
    <w:div w:id="1998653689">
      <w:bodyDiv w:val="1"/>
      <w:marLeft w:val="0"/>
      <w:marRight w:val="0"/>
      <w:marTop w:val="0"/>
      <w:marBottom w:val="0"/>
      <w:divBdr>
        <w:top w:val="none" w:sz="0" w:space="0" w:color="auto"/>
        <w:left w:val="none" w:sz="0" w:space="0" w:color="auto"/>
        <w:bottom w:val="none" w:sz="0" w:space="0" w:color="auto"/>
        <w:right w:val="none" w:sz="0" w:space="0" w:color="auto"/>
      </w:divBdr>
    </w:div>
    <w:div w:id="2073429220">
      <w:bodyDiv w:val="1"/>
      <w:marLeft w:val="0"/>
      <w:marRight w:val="0"/>
      <w:marTop w:val="0"/>
      <w:marBottom w:val="0"/>
      <w:divBdr>
        <w:top w:val="none" w:sz="0" w:space="0" w:color="auto"/>
        <w:left w:val="none" w:sz="0" w:space="0" w:color="auto"/>
        <w:bottom w:val="none" w:sz="0" w:space="0" w:color="auto"/>
        <w:right w:val="none" w:sz="0" w:space="0" w:color="auto"/>
      </w:divBdr>
      <w:divsChild>
        <w:div w:id="1978685548">
          <w:marLeft w:val="0"/>
          <w:marRight w:val="0"/>
          <w:marTop w:val="0"/>
          <w:marBottom w:val="0"/>
          <w:divBdr>
            <w:top w:val="none" w:sz="0" w:space="0" w:color="auto"/>
            <w:left w:val="none" w:sz="0" w:space="0" w:color="auto"/>
            <w:bottom w:val="none" w:sz="0" w:space="0" w:color="auto"/>
            <w:right w:val="none" w:sz="0" w:space="0" w:color="auto"/>
          </w:divBdr>
          <w:divsChild>
            <w:div w:id="101196088">
              <w:marLeft w:val="0"/>
              <w:marRight w:val="0"/>
              <w:marTop w:val="0"/>
              <w:marBottom w:val="0"/>
              <w:divBdr>
                <w:top w:val="none" w:sz="0" w:space="0" w:color="auto"/>
                <w:left w:val="none" w:sz="0" w:space="0" w:color="auto"/>
                <w:bottom w:val="none" w:sz="0" w:space="0" w:color="auto"/>
                <w:right w:val="none" w:sz="0" w:space="0" w:color="auto"/>
              </w:divBdr>
            </w:div>
          </w:divsChild>
        </w:div>
        <w:div w:id="2135564527">
          <w:marLeft w:val="0"/>
          <w:marRight w:val="0"/>
          <w:marTop w:val="0"/>
          <w:marBottom w:val="0"/>
          <w:divBdr>
            <w:top w:val="none" w:sz="0" w:space="0" w:color="auto"/>
            <w:left w:val="none" w:sz="0" w:space="0" w:color="auto"/>
            <w:bottom w:val="none" w:sz="0" w:space="0" w:color="auto"/>
            <w:right w:val="none" w:sz="0" w:space="0" w:color="auto"/>
          </w:divBdr>
          <w:divsChild>
            <w:div w:id="1825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7420">
      <w:bodyDiv w:val="1"/>
      <w:marLeft w:val="0"/>
      <w:marRight w:val="0"/>
      <w:marTop w:val="0"/>
      <w:marBottom w:val="0"/>
      <w:divBdr>
        <w:top w:val="none" w:sz="0" w:space="0" w:color="auto"/>
        <w:left w:val="none" w:sz="0" w:space="0" w:color="auto"/>
        <w:bottom w:val="none" w:sz="0" w:space="0" w:color="auto"/>
        <w:right w:val="none" w:sz="0" w:space="0" w:color="auto"/>
      </w:divBdr>
    </w:div>
    <w:div w:id="2090880725">
      <w:bodyDiv w:val="1"/>
      <w:marLeft w:val="0"/>
      <w:marRight w:val="0"/>
      <w:marTop w:val="0"/>
      <w:marBottom w:val="0"/>
      <w:divBdr>
        <w:top w:val="none" w:sz="0" w:space="0" w:color="auto"/>
        <w:left w:val="none" w:sz="0" w:space="0" w:color="auto"/>
        <w:bottom w:val="none" w:sz="0" w:space="0" w:color="auto"/>
        <w:right w:val="none" w:sz="0" w:space="0" w:color="auto"/>
      </w:divBdr>
      <w:divsChild>
        <w:div w:id="848300142">
          <w:marLeft w:val="0"/>
          <w:marRight w:val="0"/>
          <w:marTop w:val="0"/>
          <w:marBottom w:val="0"/>
          <w:divBdr>
            <w:top w:val="none" w:sz="0" w:space="0" w:color="auto"/>
            <w:left w:val="none" w:sz="0" w:space="0" w:color="auto"/>
            <w:bottom w:val="none" w:sz="0" w:space="0" w:color="auto"/>
            <w:right w:val="none" w:sz="0" w:space="0" w:color="auto"/>
          </w:divBdr>
          <w:divsChild>
            <w:div w:id="1351908996">
              <w:marLeft w:val="0"/>
              <w:marRight w:val="0"/>
              <w:marTop w:val="0"/>
              <w:marBottom w:val="0"/>
              <w:divBdr>
                <w:top w:val="none" w:sz="0" w:space="0" w:color="auto"/>
                <w:left w:val="none" w:sz="0" w:space="0" w:color="auto"/>
                <w:bottom w:val="none" w:sz="0" w:space="0" w:color="auto"/>
                <w:right w:val="none" w:sz="0" w:space="0" w:color="auto"/>
              </w:divBdr>
            </w:div>
          </w:divsChild>
        </w:div>
        <w:div w:id="1364205171">
          <w:marLeft w:val="0"/>
          <w:marRight w:val="0"/>
          <w:marTop w:val="0"/>
          <w:marBottom w:val="0"/>
          <w:divBdr>
            <w:top w:val="none" w:sz="0" w:space="0" w:color="auto"/>
            <w:left w:val="none" w:sz="0" w:space="0" w:color="auto"/>
            <w:bottom w:val="none" w:sz="0" w:space="0" w:color="auto"/>
            <w:right w:val="none" w:sz="0" w:space="0" w:color="auto"/>
          </w:divBdr>
          <w:divsChild>
            <w:div w:id="1867907371">
              <w:marLeft w:val="0"/>
              <w:marRight w:val="0"/>
              <w:marTop w:val="0"/>
              <w:marBottom w:val="0"/>
              <w:divBdr>
                <w:top w:val="none" w:sz="0" w:space="0" w:color="auto"/>
                <w:left w:val="none" w:sz="0" w:space="0" w:color="auto"/>
                <w:bottom w:val="none" w:sz="0" w:space="0" w:color="auto"/>
                <w:right w:val="none" w:sz="0" w:space="0" w:color="auto"/>
              </w:divBdr>
            </w:div>
          </w:divsChild>
        </w:div>
        <w:div w:id="1520729917">
          <w:marLeft w:val="0"/>
          <w:marRight w:val="0"/>
          <w:marTop w:val="0"/>
          <w:marBottom w:val="0"/>
          <w:divBdr>
            <w:top w:val="none" w:sz="0" w:space="0" w:color="auto"/>
            <w:left w:val="none" w:sz="0" w:space="0" w:color="auto"/>
            <w:bottom w:val="none" w:sz="0" w:space="0" w:color="auto"/>
            <w:right w:val="none" w:sz="0" w:space="0" w:color="auto"/>
          </w:divBdr>
          <w:divsChild>
            <w:div w:id="1960338091">
              <w:marLeft w:val="0"/>
              <w:marRight w:val="0"/>
              <w:marTop w:val="0"/>
              <w:marBottom w:val="0"/>
              <w:divBdr>
                <w:top w:val="none" w:sz="0" w:space="0" w:color="auto"/>
                <w:left w:val="none" w:sz="0" w:space="0" w:color="auto"/>
                <w:bottom w:val="none" w:sz="0" w:space="0" w:color="auto"/>
                <w:right w:val="none" w:sz="0" w:space="0" w:color="auto"/>
              </w:divBdr>
            </w:div>
          </w:divsChild>
        </w:div>
        <w:div w:id="1972394271">
          <w:marLeft w:val="0"/>
          <w:marRight w:val="0"/>
          <w:marTop w:val="0"/>
          <w:marBottom w:val="0"/>
          <w:divBdr>
            <w:top w:val="none" w:sz="0" w:space="0" w:color="auto"/>
            <w:left w:val="none" w:sz="0" w:space="0" w:color="auto"/>
            <w:bottom w:val="none" w:sz="0" w:space="0" w:color="auto"/>
            <w:right w:val="none" w:sz="0" w:space="0" w:color="auto"/>
          </w:divBdr>
          <w:divsChild>
            <w:div w:id="10396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3512">
      <w:bodyDiv w:val="1"/>
      <w:marLeft w:val="0"/>
      <w:marRight w:val="0"/>
      <w:marTop w:val="0"/>
      <w:marBottom w:val="0"/>
      <w:divBdr>
        <w:top w:val="none" w:sz="0" w:space="0" w:color="auto"/>
        <w:left w:val="none" w:sz="0" w:space="0" w:color="auto"/>
        <w:bottom w:val="none" w:sz="0" w:space="0" w:color="auto"/>
        <w:right w:val="none" w:sz="0" w:space="0" w:color="auto"/>
      </w:divBdr>
    </w:div>
    <w:div w:id="2120490406">
      <w:bodyDiv w:val="1"/>
      <w:marLeft w:val="0"/>
      <w:marRight w:val="0"/>
      <w:marTop w:val="0"/>
      <w:marBottom w:val="0"/>
      <w:divBdr>
        <w:top w:val="none" w:sz="0" w:space="0" w:color="auto"/>
        <w:left w:val="none" w:sz="0" w:space="0" w:color="auto"/>
        <w:bottom w:val="none" w:sz="0" w:space="0" w:color="auto"/>
        <w:right w:val="none" w:sz="0" w:space="0" w:color="auto"/>
      </w:divBdr>
    </w:div>
    <w:div w:id="2126578881">
      <w:bodyDiv w:val="1"/>
      <w:marLeft w:val="0"/>
      <w:marRight w:val="0"/>
      <w:marTop w:val="0"/>
      <w:marBottom w:val="0"/>
      <w:divBdr>
        <w:top w:val="none" w:sz="0" w:space="0" w:color="auto"/>
        <w:left w:val="none" w:sz="0" w:space="0" w:color="auto"/>
        <w:bottom w:val="none" w:sz="0" w:space="0" w:color="auto"/>
        <w:right w:val="none" w:sz="0" w:space="0" w:color="auto"/>
      </w:divBdr>
    </w:div>
    <w:div w:id="2141920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1" Type="http://schemas.openxmlformats.org/officeDocument/2006/relationships/footer" Target="footer4.xml"/><Relationship Id="rId42" Type="http://schemas.openxmlformats.org/officeDocument/2006/relationships/footer" Target="footer15.xml"/><Relationship Id="rId63" Type="http://schemas.openxmlformats.org/officeDocument/2006/relationships/footer" Target="footer25.xml"/><Relationship Id="rId84" Type="http://schemas.openxmlformats.org/officeDocument/2006/relationships/footer" Target="footer36.xml"/><Relationship Id="rId138" Type="http://schemas.openxmlformats.org/officeDocument/2006/relationships/footer" Target="footer63.xml"/><Relationship Id="rId159" Type="http://schemas.openxmlformats.org/officeDocument/2006/relationships/footer" Target="footer73.xml"/><Relationship Id="rId170" Type="http://schemas.openxmlformats.org/officeDocument/2006/relationships/header" Target="header80.xml"/><Relationship Id="rId191" Type="http://schemas.openxmlformats.org/officeDocument/2006/relationships/header" Target="header90.xml"/><Relationship Id="rId196" Type="http://schemas.openxmlformats.org/officeDocument/2006/relationships/footer" Target="footer92.xml"/><Relationship Id="rId200" Type="http://schemas.openxmlformats.org/officeDocument/2006/relationships/theme" Target="theme/theme1.xml"/><Relationship Id="rId16" Type="http://schemas.openxmlformats.org/officeDocument/2006/relationships/footer" Target="footer2.xml"/><Relationship Id="rId107" Type="http://schemas.openxmlformats.org/officeDocument/2006/relationships/header" Target="header48.xml"/><Relationship Id="rId11" Type="http://schemas.openxmlformats.org/officeDocument/2006/relationships/endnotes" Target="endnotes.xml"/><Relationship Id="rId32" Type="http://schemas.openxmlformats.org/officeDocument/2006/relationships/header" Target="header11.xml"/><Relationship Id="rId37" Type="http://schemas.openxmlformats.org/officeDocument/2006/relationships/header" Target="header13.xml"/><Relationship Id="rId53" Type="http://schemas.openxmlformats.org/officeDocument/2006/relationships/header" Target="header21.xml"/><Relationship Id="rId58" Type="http://schemas.openxmlformats.org/officeDocument/2006/relationships/footer" Target="footer23.xml"/><Relationship Id="rId74" Type="http://schemas.openxmlformats.org/officeDocument/2006/relationships/header" Target="header32.xml"/><Relationship Id="rId79" Type="http://schemas.openxmlformats.org/officeDocument/2006/relationships/header" Target="header34.xml"/><Relationship Id="rId102" Type="http://schemas.openxmlformats.org/officeDocument/2006/relationships/footer" Target="footer45.xml"/><Relationship Id="rId123" Type="http://schemas.openxmlformats.org/officeDocument/2006/relationships/footer" Target="footer55.xml"/><Relationship Id="rId128" Type="http://schemas.openxmlformats.org/officeDocument/2006/relationships/header" Target="header59.xml"/><Relationship Id="rId144" Type="http://schemas.openxmlformats.org/officeDocument/2006/relationships/footer" Target="footer66.xml"/><Relationship Id="rId149" Type="http://schemas.openxmlformats.org/officeDocument/2006/relationships/header" Target="header69.xml"/><Relationship Id="rId5" Type="http://schemas.openxmlformats.org/officeDocument/2006/relationships/customXml" Target="../customXml/item5.xml"/><Relationship Id="rId90" Type="http://schemas.openxmlformats.org/officeDocument/2006/relationships/footer" Target="footer39.xml"/><Relationship Id="rId95" Type="http://schemas.openxmlformats.org/officeDocument/2006/relationships/header" Target="header42.xml"/><Relationship Id="rId160" Type="http://schemas.openxmlformats.org/officeDocument/2006/relationships/footer" Target="footer74.xml"/><Relationship Id="rId165" Type="http://schemas.openxmlformats.org/officeDocument/2006/relationships/footer" Target="footer76.xml"/><Relationship Id="rId181" Type="http://schemas.openxmlformats.org/officeDocument/2006/relationships/header" Target="header85.xml"/><Relationship Id="rId186" Type="http://schemas.openxmlformats.org/officeDocument/2006/relationships/footer" Target="footer87.xml"/><Relationship Id="rId22" Type="http://schemas.openxmlformats.org/officeDocument/2006/relationships/footer" Target="footer5.xml"/><Relationship Id="rId27" Type="http://schemas.openxmlformats.org/officeDocument/2006/relationships/footer" Target="footer7.xml"/><Relationship Id="rId43" Type="http://schemas.openxmlformats.org/officeDocument/2006/relationships/header" Target="header16.xml"/><Relationship Id="rId48" Type="http://schemas.openxmlformats.org/officeDocument/2006/relationships/footer" Target="footer18.xml"/><Relationship Id="rId64" Type="http://schemas.openxmlformats.org/officeDocument/2006/relationships/footer" Target="footer26.xml"/><Relationship Id="rId69" Type="http://schemas.openxmlformats.org/officeDocument/2006/relationships/footer" Target="footer28.xml"/><Relationship Id="rId113" Type="http://schemas.openxmlformats.org/officeDocument/2006/relationships/header" Target="header51.xml"/><Relationship Id="rId118" Type="http://schemas.openxmlformats.org/officeDocument/2006/relationships/footer" Target="footer53.xml"/><Relationship Id="rId134" Type="http://schemas.openxmlformats.org/officeDocument/2006/relationships/header" Target="header62.xml"/><Relationship Id="rId139" Type="http://schemas.openxmlformats.org/officeDocument/2006/relationships/header" Target="header64.xml"/><Relationship Id="rId80" Type="http://schemas.openxmlformats.org/officeDocument/2006/relationships/header" Target="header35.xml"/><Relationship Id="rId85" Type="http://schemas.openxmlformats.org/officeDocument/2006/relationships/header" Target="header37.xml"/><Relationship Id="rId150" Type="http://schemas.openxmlformats.org/officeDocument/2006/relationships/footer" Target="footer69.xml"/><Relationship Id="rId155" Type="http://schemas.openxmlformats.org/officeDocument/2006/relationships/header" Target="header72.xml"/><Relationship Id="rId171" Type="http://schemas.openxmlformats.org/officeDocument/2006/relationships/footer" Target="footer79.xml"/><Relationship Id="rId176" Type="http://schemas.openxmlformats.org/officeDocument/2006/relationships/header" Target="header83.xml"/><Relationship Id="rId192" Type="http://schemas.openxmlformats.org/officeDocument/2006/relationships/footer" Target="footer90.xml"/><Relationship Id="rId197" Type="http://schemas.openxmlformats.org/officeDocument/2006/relationships/header" Target="header93.xml"/><Relationship Id="rId201" Type="http://schemas.microsoft.com/office/2019/05/relationships/documenttasks" Target="documenttasks/documenttasks1.xml"/><Relationship Id="rId12" Type="http://schemas.openxmlformats.org/officeDocument/2006/relationships/image" Target="media/image1.emf"/><Relationship Id="rId17" Type="http://schemas.openxmlformats.org/officeDocument/2006/relationships/header" Target="header3.xml"/><Relationship Id="rId33" Type="http://schemas.openxmlformats.org/officeDocument/2006/relationships/footer" Target="footer10.xml"/><Relationship Id="rId38" Type="http://schemas.openxmlformats.org/officeDocument/2006/relationships/header" Target="header14.xml"/><Relationship Id="rId59" Type="http://schemas.openxmlformats.org/officeDocument/2006/relationships/header" Target="header24.xml"/><Relationship Id="rId103" Type="http://schemas.openxmlformats.org/officeDocument/2006/relationships/header" Target="header46.xml"/><Relationship Id="rId108" Type="http://schemas.openxmlformats.org/officeDocument/2006/relationships/footer" Target="footer48.xml"/><Relationship Id="rId124" Type="http://schemas.openxmlformats.org/officeDocument/2006/relationships/footer" Target="footer56.xml"/><Relationship Id="rId129" Type="http://schemas.openxmlformats.org/officeDocument/2006/relationships/footer" Target="footer58.xml"/><Relationship Id="rId54" Type="http://schemas.openxmlformats.org/officeDocument/2006/relationships/footer" Target="footer21.xml"/><Relationship Id="rId70" Type="http://schemas.openxmlformats.org/officeDocument/2006/relationships/footer" Target="footer29.xml"/><Relationship Id="rId75" Type="http://schemas.openxmlformats.org/officeDocument/2006/relationships/footer" Target="footer31.xml"/><Relationship Id="rId91" Type="http://schemas.openxmlformats.org/officeDocument/2006/relationships/header" Target="header40.xml"/><Relationship Id="rId96" Type="http://schemas.openxmlformats.org/officeDocument/2006/relationships/footer" Target="footer42.xml"/><Relationship Id="rId140" Type="http://schemas.openxmlformats.org/officeDocument/2006/relationships/header" Target="header65.xml"/><Relationship Id="rId145" Type="http://schemas.openxmlformats.org/officeDocument/2006/relationships/header" Target="header67.xml"/><Relationship Id="rId161" Type="http://schemas.openxmlformats.org/officeDocument/2006/relationships/header" Target="header75.xml"/><Relationship Id="rId166" Type="http://schemas.openxmlformats.org/officeDocument/2006/relationships/footer" Target="footer77.xml"/><Relationship Id="rId182" Type="http://schemas.openxmlformats.org/officeDocument/2006/relationships/header" Target="header86.xml"/><Relationship Id="rId187" Type="http://schemas.openxmlformats.org/officeDocument/2006/relationships/header" Target="header88.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eader" Target="header6.xml"/><Relationship Id="rId28" Type="http://schemas.openxmlformats.org/officeDocument/2006/relationships/footer" Target="footer8.xml"/><Relationship Id="rId49" Type="http://schemas.openxmlformats.org/officeDocument/2006/relationships/header" Target="header19.xml"/><Relationship Id="rId114" Type="http://schemas.openxmlformats.org/officeDocument/2006/relationships/footer" Target="footer51.xml"/><Relationship Id="rId119" Type="http://schemas.openxmlformats.org/officeDocument/2006/relationships/header" Target="header54.xml"/><Relationship Id="rId44" Type="http://schemas.openxmlformats.org/officeDocument/2006/relationships/header" Target="header17.xml"/><Relationship Id="rId60" Type="http://schemas.openxmlformats.org/officeDocument/2006/relationships/footer" Target="footer24.xml"/><Relationship Id="rId65" Type="http://schemas.openxmlformats.org/officeDocument/2006/relationships/header" Target="header27.xml"/><Relationship Id="rId81" Type="http://schemas.openxmlformats.org/officeDocument/2006/relationships/footer" Target="footer34.xml"/><Relationship Id="rId86" Type="http://schemas.openxmlformats.org/officeDocument/2006/relationships/header" Target="header38.xml"/><Relationship Id="rId130" Type="http://schemas.openxmlformats.org/officeDocument/2006/relationships/footer" Target="footer59.xml"/><Relationship Id="rId135" Type="http://schemas.openxmlformats.org/officeDocument/2006/relationships/footer" Target="footer61.xml"/><Relationship Id="rId151" Type="http://schemas.openxmlformats.org/officeDocument/2006/relationships/header" Target="header70.xml"/><Relationship Id="rId156" Type="http://schemas.openxmlformats.org/officeDocument/2006/relationships/footer" Target="footer72.xml"/><Relationship Id="rId177" Type="http://schemas.openxmlformats.org/officeDocument/2006/relationships/footer" Target="footer82.xml"/><Relationship Id="rId198" Type="http://schemas.openxmlformats.org/officeDocument/2006/relationships/footer" Target="footer93.xml"/><Relationship Id="rId172" Type="http://schemas.openxmlformats.org/officeDocument/2006/relationships/footer" Target="footer80.xml"/><Relationship Id="rId193" Type="http://schemas.openxmlformats.org/officeDocument/2006/relationships/header" Target="header91.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footer" Target="footer13.xml"/><Relationship Id="rId109" Type="http://schemas.openxmlformats.org/officeDocument/2006/relationships/header" Target="header49.xml"/><Relationship Id="rId34" Type="http://schemas.openxmlformats.org/officeDocument/2006/relationships/footer" Target="footer11.xml"/><Relationship Id="rId50" Type="http://schemas.openxmlformats.org/officeDocument/2006/relationships/header" Target="header20.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3.xml"/><Relationship Id="rId104" Type="http://schemas.openxmlformats.org/officeDocument/2006/relationships/header" Target="header47.xml"/><Relationship Id="rId120" Type="http://schemas.openxmlformats.org/officeDocument/2006/relationships/footer" Target="footer54.xml"/><Relationship Id="rId125" Type="http://schemas.openxmlformats.org/officeDocument/2006/relationships/header" Target="header57.xml"/><Relationship Id="rId141" Type="http://schemas.openxmlformats.org/officeDocument/2006/relationships/footer" Target="footer64.xml"/><Relationship Id="rId146" Type="http://schemas.openxmlformats.org/officeDocument/2006/relationships/header" Target="header68.xml"/><Relationship Id="rId167" Type="http://schemas.openxmlformats.org/officeDocument/2006/relationships/header" Target="header78.xml"/><Relationship Id="rId188" Type="http://schemas.openxmlformats.org/officeDocument/2006/relationships/header" Target="header89.xml"/><Relationship Id="rId7" Type="http://schemas.openxmlformats.org/officeDocument/2006/relationships/styles" Target="styles.xml"/><Relationship Id="rId71" Type="http://schemas.openxmlformats.org/officeDocument/2006/relationships/header" Target="header30.xml"/><Relationship Id="rId92" Type="http://schemas.openxmlformats.org/officeDocument/2006/relationships/header" Target="header41.xml"/><Relationship Id="rId162" Type="http://schemas.openxmlformats.org/officeDocument/2006/relationships/footer" Target="footer75.xml"/><Relationship Id="rId183" Type="http://schemas.openxmlformats.org/officeDocument/2006/relationships/footer" Target="footer85.xml"/><Relationship Id="rId2" Type="http://schemas.openxmlformats.org/officeDocument/2006/relationships/customXml" Target="../customXml/item2.xml"/><Relationship Id="rId29" Type="http://schemas.openxmlformats.org/officeDocument/2006/relationships/header" Target="header9.xml"/><Relationship Id="Re86500e700394d91" Type="http://schemas.microsoft.com/office/2019/09/relationships/intelligence" Target="intelligence.xml"/><Relationship Id="rId24" Type="http://schemas.openxmlformats.org/officeDocument/2006/relationships/footer" Target="footer6.xml"/><Relationship Id="rId40" Type="http://schemas.openxmlformats.org/officeDocument/2006/relationships/footer" Target="footer14.xml"/><Relationship Id="rId45" Type="http://schemas.openxmlformats.org/officeDocument/2006/relationships/footer" Target="footer16.xml"/><Relationship Id="rId66" Type="http://schemas.openxmlformats.org/officeDocument/2006/relationships/footer" Target="footer27.xml"/><Relationship Id="rId87" Type="http://schemas.openxmlformats.org/officeDocument/2006/relationships/footer" Target="footer37.xml"/><Relationship Id="rId110" Type="http://schemas.openxmlformats.org/officeDocument/2006/relationships/header" Target="header50.xml"/><Relationship Id="rId115" Type="http://schemas.openxmlformats.org/officeDocument/2006/relationships/header" Target="header52.xml"/><Relationship Id="rId131" Type="http://schemas.openxmlformats.org/officeDocument/2006/relationships/header" Target="header60.xml"/><Relationship Id="rId136" Type="http://schemas.openxmlformats.org/officeDocument/2006/relationships/footer" Target="footer62.xml"/><Relationship Id="rId157" Type="http://schemas.openxmlformats.org/officeDocument/2006/relationships/header" Target="header73.xml"/><Relationship Id="rId178" Type="http://schemas.openxmlformats.org/officeDocument/2006/relationships/footer" Target="footer83.xml"/><Relationship Id="rId61" Type="http://schemas.openxmlformats.org/officeDocument/2006/relationships/header" Target="header25.xml"/><Relationship Id="rId82" Type="http://schemas.openxmlformats.org/officeDocument/2006/relationships/footer" Target="footer35.xml"/><Relationship Id="rId152" Type="http://schemas.openxmlformats.org/officeDocument/2006/relationships/header" Target="header71.xml"/><Relationship Id="rId173" Type="http://schemas.openxmlformats.org/officeDocument/2006/relationships/header" Target="header81.xml"/><Relationship Id="rId194" Type="http://schemas.openxmlformats.org/officeDocument/2006/relationships/header" Target="header92.xml"/><Relationship Id="rId199" Type="http://schemas.openxmlformats.org/officeDocument/2006/relationships/fontTable" Target="fontTable.xm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footer" Target="footer9.xml"/><Relationship Id="rId35" Type="http://schemas.openxmlformats.org/officeDocument/2006/relationships/header" Target="header12.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footer" Target="footer44.xml"/><Relationship Id="rId105" Type="http://schemas.openxmlformats.org/officeDocument/2006/relationships/footer" Target="footer46.xml"/><Relationship Id="rId126" Type="http://schemas.openxmlformats.org/officeDocument/2006/relationships/footer" Target="footer57.xml"/><Relationship Id="rId147" Type="http://schemas.openxmlformats.org/officeDocument/2006/relationships/footer" Target="footer67.xml"/><Relationship Id="rId168" Type="http://schemas.openxmlformats.org/officeDocument/2006/relationships/footer" Target="footer78.xml"/><Relationship Id="rId8" Type="http://schemas.openxmlformats.org/officeDocument/2006/relationships/settings" Target="settings.xml"/><Relationship Id="rId51" Type="http://schemas.openxmlformats.org/officeDocument/2006/relationships/footer" Target="footer19.xml"/><Relationship Id="rId72" Type="http://schemas.openxmlformats.org/officeDocument/2006/relationships/footer" Target="footer30.xml"/><Relationship Id="rId93" Type="http://schemas.openxmlformats.org/officeDocument/2006/relationships/footer" Target="footer40.xml"/><Relationship Id="rId98" Type="http://schemas.openxmlformats.org/officeDocument/2006/relationships/header" Target="header44.xml"/><Relationship Id="rId121" Type="http://schemas.openxmlformats.org/officeDocument/2006/relationships/header" Target="header55.xml"/><Relationship Id="rId142" Type="http://schemas.openxmlformats.org/officeDocument/2006/relationships/footer" Target="footer65.xml"/><Relationship Id="rId163" Type="http://schemas.openxmlformats.org/officeDocument/2006/relationships/header" Target="header76.xml"/><Relationship Id="rId184" Type="http://schemas.openxmlformats.org/officeDocument/2006/relationships/footer" Target="footer86.xml"/><Relationship Id="rId189" Type="http://schemas.openxmlformats.org/officeDocument/2006/relationships/footer" Target="footer88.xml"/><Relationship Id="rId3" Type="http://schemas.openxmlformats.org/officeDocument/2006/relationships/customXml" Target="../customXml/item3.xml"/><Relationship Id="rId25" Type="http://schemas.openxmlformats.org/officeDocument/2006/relationships/header" Target="header7.xml"/><Relationship Id="rId46" Type="http://schemas.openxmlformats.org/officeDocument/2006/relationships/footer" Target="footer17.xml"/><Relationship Id="rId67" Type="http://schemas.openxmlformats.org/officeDocument/2006/relationships/header" Target="header28.xml"/><Relationship Id="rId116" Type="http://schemas.openxmlformats.org/officeDocument/2006/relationships/header" Target="header53.xml"/><Relationship Id="rId137" Type="http://schemas.openxmlformats.org/officeDocument/2006/relationships/header" Target="header63.xml"/><Relationship Id="rId158" Type="http://schemas.openxmlformats.org/officeDocument/2006/relationships/header" Target="header74.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header" Target="header26.xml"/><Relationship Id="rId83" Type="http://schemas.openxmlformats.org/officeDocument/2006/relationships/header" Target="header36.xml"/><Relationship Id="rId88" Type="http://schemas.openxmlformats.org/officeDocument/2006/relationships/footer" Target="footer38.xml"/><Relationship Id="rId111" Type="http://schemas.openxmlformats.org/officeDocument/2006/relationships/footer" Target="footer49.xml"/><Relationship Id="rId132" Type="http://schemas.openxmlformats.org/officeDocument/2006/relationships/footer" Target="footer60.xml"/><Relationship Id="rId153" Type="http://schemas.openxmlformats.org/officeDocument/2006/relationships/footer" Target="footer70.xml"/><Relationship Id="rId174" Type="http://schemas.openxmlformats.org/officeDocument/2006/relationships/footer" Target="footer81.xml"/><Relationship Id="rId179" Type="http://schemas.openxmlformats.org/officeDocument/2006/relationships/header" Target="header84.xml"/><Relationship Id="rId195" Type="http://schemas.openxmlformats.org/officeDocument/2006/relationships/footer" Target="footer91.xml"/><Relationship Id="rId190" Type="http://schemas.openxmlformats.org/officeDocument/2006/relationships/footer" Target="footer89.xml"/><Relationship Id="rId15" Type="http://schemas.openxmlformats.org/officeDocument/2006/relationships/footer" Target="footer1.xml"/><Relationship Id="rId36" Type="http://schemas.openxmlformats.org/officeDocument/2006/relationships/footer" Target="footer12.xml"/><Relationship Id="rId57" Type="http://schemas.openxmlformats.org/officeDocument/2006/relationships/footer" Target="footer22.xml"/><Relationship Id="rId106" Type="http://schemas.openxmlformats.org/officeDocument/2006/relationships/footer" Target="footer47.xml"/><Relationship Id="rId127" Type="http://schemas.openxmlformats.org/officeDocument/2006/relationships/header" Target="header58.xml"/><Relationship Id="rId10" Type="http://schemas.openxmlformats.org/officeDocument/2006/relationships/footnotes" Target="footnotes.xml"/><Relationship Id="rId31" Type="http://schemas.openxmlformats.org/officeDocument/2006/relationships/header" Target="header10.xml"/><Relationship Id="rId52" Type="http://schemas.openxmlformats.org/officeDocument/2006/relationships/footer" Target="footer20.xml"/><Relationship Id="rId73" Type="http://schemas.openxmlformats.org/officeDocument/2006/relationships/header" Target="header31.xml"/><Relationship Id="rId78" Type="http://schemas.openxmlformats.org/officeDocument/2006/relationships/footer" Target="footer33.xml"/><Relationship Id="rId94" Type="http://schemas.openxmlformats.org/officeDocument/2006/relationships/footer" Target="footer41.xml"/><Relationship Id="rId99" Type="http://schemas.openxmlformats.org/officeDocument/2006/relationships/footer" Target="footer43.xml"/><Relationship Id="rId101" Type="http://schemas.openxmlformats.org/officeDocument/2006/relationships/header" Target="header45.xml"/><Relationship Id="rId122" Type="http://schemas.openxmlformats.org/officeDocument/2006/relationships/header" Target="header56.xml"/><Relationship Id="rId143" Type="http://schemas.openxmlformats.org/officeDocument/2006/relationships/header" Target="header66.xml"/><Relationship Id="rId148" Type="http://schemas.openxmlformats.org/officeDocument/2006/relationships/footer" Target="footer68.xml"/><Relationship Id="rId164" Type="http://schemas.openxmlformats.org/officeDocument/2006/relationships/header" Target="header77.xml"/><Relationship Id="rId169" Type="http://schemas.openxmlformats.org/officeDocument/2006/relationships/header" Target="header79.xml"/><Relationship Id="rId185" Type="http://schemas.openxmlformats.org/officeDocument/2006/relationships/header" Target="header87.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footer" Target="footer84.xml"/><Relationship Id="rId26" Type="http://schemas.openxmlformats.org/officeDocument/2006/relationships/header" Target="header8.xml"/><Relationship Id="rId47" Type="http://schemas.openxmlformats.org/officeDocument/2006/relationships/header" Target="header18.xml"/><Relationship Id="rId68" Type="http://schemas.openxmlformats.org/officeDocument/2006/relationships/header" Target="header29.xml"/><Relationship Id="rId89" Type="http://schemas.openxmlformats.org/officeDocument/2006/relationships/header" Target="header39.xml"/><Relationship Id="rId112" Type="http://schemas.openxmlformats.org/officeDocument/2006/relationships/footer" Target="footer50.xml"/><Relationship Id="rId133" Type="http://schemas.openxmlformats.org/officeDocument/2006/relationships/header" Target="header61.xml"/><Relationship Id="rId154" Type="http://schemas.openxmlformats.org/officeDocument/2006/relationships/footer" Target="footer71.xml"/><Relationship Id="rId175" Type="http://schemas.openxmlformats.org/officeDocument/2006/relationships/header" Target="header82.xml"/></Relationships>
</file>

<file path=word/documenttasks/documenttasks1.xml><?xml version="1.0" encoding="utf-8"?>
<t:Tasks xmlns:t="http://schemas.microsoft.com/office/tasks/2019/documenttasks" xmlns:oel="http://schemas.microsoft.com/office/2019/extlst">
  <t:Task id="{9468BBED-6467-4053-964F-C884181BCF40}">
    <t:Anchor>
      <t:Comment id="916138320"/>
    </t:Anchor>
    <t:History>
      <t:Event id="{F99C5E54-3452-40AB-9F08-2226940C3E15}" time="2021-09-14T14:53:17.511Z">
        <t:Attribution userId="S::lucianajulia.pace@ec.europa.eu::3b9ac415-a39d-43f8-8440-e20353d666a5" userProvider="AD" userName="PACE Lucianajulia (ECFIN)"/>
        <t:Anchor>
          <t:Comment id="916138320"/>
        </t:Anchor>
        <t:Create/>
      </t:Event>
      <t:Event id="{078D2C62-3E6B-4715-913A-1B461E0914C8}" time="2021-09-14T14:53:17.511Z">
        <t:Attribution userId="S::lucianajulia.pace@ec.europa.eu::3b9ac415-a39d-43f8-8440-e20353d666a5" userProvider="AD" userName="PACE Lucianajulia (ECFIN)"/>
        <t:Anchor>
          <t:Comment id="916138320"/>
        </t:Anchor>
        <t:Assign userId="S::Izabela.ZYGMUNT@ec.europa.eu::8e83d63c-7a11-4335-9b7b-59145f9a375e" userProvider="AD" userName="ZYGMUNT Izabela (SG-RECOVER-WARSAW)"/>
      </t:Event>
      <t:Event id="{0F1CF889-1583-4703-8761-0FD4A80DD0B9}" time="2021-09-14T14:53:17.511Z">
        <t:Attribution userId="S::lucianajulia.pace@ec.europa.eu::3b9ac415-a39d-43f8-8440-e20353d666a5" userProvider="AD" userName="PACE Lucianajulia (ECFIN)"/>
        <t:Anchor>
          <t:Comment id="916138320"/>
        </t:Anchor>
        <t:SetTitle title="text missing? @ZYGMUNT Izabela (SG-RECOVER-WARSAW) @BARANSKA Aleksandra (SG-RECOVER)"/>
      </t:Event>
      <t:Event id="{DEFB0A90-921F-48C5-BC68-8C88C15B3C52}" time="2021-09-15T08:20:42.686Z">
        <t:Attribution userId="S::lucianajulia.pace@ec.europa.eu::3b9ac415-a39d-43f8-8440-e20353d666a5" userProvider="AD" userName="PACE Lucianajulia (ECFIN)"/>
        <t:Progress percentComplete="100"/>
      </t:Event>
    </t:History>
  </t:Task>
  <t:Task id="{863B1BB5-4338-406E-B586-8158A27372E3}">
    <t:Anchor>
      <t:Comment id="825005006"/>
    </t:Anchor>
    <t:History>
      <t:Event id="{1DD7665C-788A-4408-9F40-C2FF66DD2711}" time="2021-10-19T13:36:53.464Z">
        <t:Attribution userId="S::lucianajulia.pace@ec.europa.eu::3b9ac415-a39d-43f8-8440-e20353d666a5" userProvider="AD" userName="PACE Lucianajulia (ECFIN)"/>
        <t:Anchor>
          <t:Comment id="825005006"/>
        </t:Anchor>
        <t:Create/>
      </t:Event>
      <t:Event id="{25C4D9BB-AF09-44EE-8646-836D7E5987FA}" time="2021-10-19T13:36:53.464Z">
        <t:Attribution userId="S::lucianajulia.pace@ec.europa.eu::3b9ac415-a39d-43f8-8440-e20353d666a5" userProvider="AD" userName="PACE Lucianajulia (ECFIN)"/>
        <t:Anchor>
          <t:Comment id="825005006"/>
        </t:Anchor>
        <t:Assign userId="S::Aleksandra.BARANSKA@ec.europa.eu::8bb89538-1c98-4999-b09c-6aa82dba34aa" userProvider="AD" userName="BARANSKA Aleksandra (SG-RECOVER)"/>
      </t:Event>
      <t:Event id="{44C51E88-02D3-4524-AD6A-7908183EECD5}" time="2021-10-19T13:36:53.464Z">
        <t:Attribution userId="S::lucianajulia.pace@ec.europa.eu::3b9ac415-a39d-43f8-8440-e20353d666a5" userProvider="AD" userName="PACE Lucianajulia (ECFIN)"/>
        <t:Anchor>
          <t:Comment id="825005006"/>
        </t:Anchor>
        <t:SetTitle title="@BARANSKA Aleksandra (SG-RECOVER) shouldn't this come after A2.5 in the table?"/>
      </t:Event>
    </t:History>
  </t:Task>
  <t:Task id="{4F856C71-9C7F-4FCE-A975-F43D8FD81F5F}">
    <t:Anchor>
      <t:Comment id="455311813"/>
    </t:Anchor>
    <t:History>
      <t:Event id="{11B85EC1-6D68-44A9-8E62-A32748C114D5}" time="2021-11-24T13:06:44.48Z">
        <t:Attribution userId="S::aleksandra.baranska@ec.europa.eu::8bb89538-1c98-4999-b09c-6aa82dba34aa" userProvider="AD" userName="BARANSKA Aleksandra (SG-RECOVER)"/>
        <t:Anchor>
          <t:Comment id="455311813"/>
        </t:Anchor>
        <t:Create/>
      </t:Event>
      <t:Event id="{C7FA804B-8D9B-4C6D-9DE6-720989A2F7C2}" time="2021-11-24T13:06:44.48Z">
        <t:Attribution userId="S::aleksandra.baranska@ec.europa.eu::8bb89538-1c98-4999-b09c-6aa82dba34aa" userProvider="AD" userName="BARANSKA Aleksandra (SG-RECOVER)"/>
        <t:Anchor>
          <t:Comment id="455311813"/>
        </t:Anchor>
        <t:Assign userId="S::Izabela.ZYGMUNT@ec.europa.eu::8e83d63c-7a11-4335-9b7b-59145f9a375e" userProvider="AD" userName="ZYGMUNT Izabela (SG-RECOVER-WARSAW)"/>
      </t:Event>
      <t:Event id="{83AE1F91-D7D0-4D09-8F1C-BEB5163B549D}" time="2021-11-24T13:06:44.48Z">
        <t:Attribution userId="S::aleksandra.baranska@ec.europa.eu::8bb89538-1c98-4999-b09c-6aa82dba34aa" userProvider="AD" userName="BARANSKA Aleksandra (SG-RECOVER)"/>
        <t:Anchor>
          <t:Comment id="455311813"/>
        </t:Anchor>
        <t:SetTitle title="@ZYGMUNT Izabela (SG-RECOVER-WARSAW) Since this requirement applies only to some measures shouldn't we rather add it under the measures concerned?"/>
      </t:Event>
    </t:History>
  </t:Task>
  <t:Task id="{13A6F9A3-8EA7-40FB-86FA-9ABF56498890}">
    <t:Anchor>
      <t:Comment id="1548368085"/>
    </t:Anchor>
    <t:History>
      <t:Event id="{CB26978A-62A1-4E3B-A416-641E17BCA1FA}" time="2022-03-08T15:26:43.595Z">
        <t:Attribution userId="S::jaroslaw.swierczyna@ec.europa.eu::93f72705-f34f-46cd-a38b-f141e16eb9d5" userProvider="AD" userName="SWIERCZYNA Jaroslaw (SG-RECOVER)"/>
        <t:Anchor>
          <t:Comment id="1548368085"/>
        </t:Anchor>
        <t:Create/>
      </t:Event>
      <t:Event id="{E6DE9603-0609-4F8C-A93C-182AF2EA54D7}" time="2022-03-08T15:26:43.595Z">
        <t:Attribution userId="S::jaroslaw.swierczyna@ec.europa.eu::93f72705-f34f-46cd-a38b-f141e16eb9d5" userProvider="AD" userName="SWIERCZYNA Jaroslaw (SG-RECOVER)"/>
        <t:Anchor>
          <t:Comment id="1548368085"/>
        </t:Anchor>
        <t:Assign userId="S::Przemyslaw.KALINKA@ec.europa.eu::9771c349-27c8-4fd1-adf5-110c602b2f64" userProvider="AD" userName="KALINKA Przemyslaw (SG-RECOVER-WARSAW)"/>
      </t:Event>
      <t:Event id="{315C001A-AD00-4DF7-AECC-D8B95EF3E1D1}" time="2022-03-08T15:26:43.595Z">
        <t:Attribution userId="S::jaroslaw.swierczyna@ec.europa.eu::93f72705-f34f-46cd-a38b-f141e16eb9d5" userProvider="AD" userName="SWIERCZYNA Jaroslaw (SG-RECOVER)"/>
        <t:Anchor>
          <t:Comment id="1548368085"/>
        </t:Anchor>
        <t:SetTitle title="@KALINKA Przemyslaw (SG-RECOVER-WARSAW) Do you have new text from PL"/>
      </t:Event>
    </t:History>
  </t:Task>
  <t:Task id="{48BB0B35-2519-4523-AE51-0E956C2692A2}">
    <t:Anchor>
      <t:Comment id="685937571"/>
    </t:Anchor>
    <t:History>
      <t:Event id="{54A10929-0E5D-47DA-8D28-00BA11081C66}" time="2023-10-26T06:31:41.474Z">
        <t:Attribution userId="S::barbara.karbownik@ec.europa.eu::23cf17e2-c39c-4cfe-a559-3416bea2f623" userProvider="AD" userName="KARBOWNIK Barbara (SG-RECOVER)"/>
        <t:Anchor>
          <t:Comment id="949630119"/>
        </t:Anchor>
        <t:Create/>
      </t:Event>
      <t:Event id="{6E9C9BA5-F5A9-4719-A523-7B56847BC474}" time="2023-10-26T06:31:41.474Z">
        <t:Attribution userId="S::barbara.karbownik@ec.europa.eu::23cf17e2-c39c-4cfe-a559-3416bea2f623" userProvider="AD" userName="KARBOWNIK Barbara (SG-RECOVER)"/>
        <t:Anchor>
          <t:Comment id="949630119"/>
        </t:Anchor>
        <t:Assign userId="S::Lucianajulia.PACE@ec.europa.eu::3b9ac415-a39d-43f8-8440-e20353d666a5" userProvider="AD" userName="PACE Lucianajulia (SG-RECOVER)"/>
      </t:Event>
      <t:Event id="{3407BDC1-9DDA-4AFC-A7FC-FF17E13F979D}" time="2023-10-26T06:31:41.474Z">
        <t:Attribution userId="S::barbara.karbownik@ec.europa.eu::23cf17e2-c39c-4cfe-a559-3416bea2f623" userProvider="AD" userName="KARBOWNIK Barbara (SG-RECOVER)"/>
        <t:Anchor>
          <t:Comment id="949630119"/>
        </t:Anchor>
        <t:SetTitle title="revised, @PACE Lucianajulia (SG-RECOVER) are you ok with this?"/>
      </t:Event>
    </t:History>
  </t:Task>
  <t:Task id="{64C4520F-2902-4BE8-902C-78F4A80773BB}">
    <t:Anchor>
      <t:Comment id="1456734918"/>
    </t:Anchor>
    <t:History>
      <t:Event id="{57C7BD6A-0F49-44FF-8BD3-EA3D8DFF3DCC}" time="2021-11-22T17:13:41.655Z">
        <t:Attribution userId="S::izabela.zygmunt@ec.europa.eu::8e83d63c-7a11-4335-9b7b-59145f9a375e" userProvider="AD" userName="ZYGMUNT Izabela (SG-RECOVER-WARSAW)"/>
        <t:Anchor>
          <t:Comment id="1456734918"/>
        </t:Anchor>
        <t:Create/>
      </t:Event>
      <t:Event id="{9074EEE9-1BBA-4326-85B8-2A915F28FFA7}" time="2021-11-22T17:13:41.655Z">
        <t:Attribution userId="S::izabela.zygmunt@ec.europa.eu::8e83d63c-7a11-4335-9b7b-59145f9a375e" userProvider="AD" userName="ZYGMUNT Izabela (SG-RECOVER-WARSAW)"/>
        <t:Anchor>
          <t:Comment id="1456734918"/>
        </t:Anchor>
        <t:Assign userId="S::Aleksandra.BARANSKA@ec.europa.eu::8bb89538-1c98-4999-b09c-6aa82dba34aa" userProvider="AD" userName="BARANSKA Aleksandra (SG-RECOVER)"/>
      </t:Event>
      <t:Event id="{630196F2-0736-4F50-9920-A821B195E752}" time="2021-11-22T17:13:41.655Z">
        <t:Attribution userId="S::izabela.zygmunt@ec.europa.eu::8e83d63c-7a11-4335-9b7b-59145f9a375e" userProvider="AD" userName="ZYGMUNT Izabela (SG-RECOVER-WARSAW)"/>
        <t:Anchor>
          <t:Comment id="1456734918"/>
        </t:Anchor>
        <t:SetTitle title="Or number of contracts awarded? (thats' what we have in the 4th column) @BARANSKA Aleksandra (SG-RECOVER)"/>
      </t:Event>
      <t:Event id="{9509B91E-B0D1-4AF1-978C-744D6566E968}" time="2021-11-22T17:19:45.389Z">
        <t:Attribution userId="S::izabela.zygmunt@ec.europa.eu::8e83d63c-7a11-4335-9b7b-59145f9a375e" userProvider="AD" userName="ZYGMUNT Izabela (SG-RECOVER-WARSAW)"/>
        <t:Progress percentComplete="100"/>
      </t:Event>
    </t:History>
  </t:Task>
  <t:Task id="{9091284E-07F4-4F6A-893B-31D47C072753}">
    <t:Anchor>
      <t:Comment id="1035074616"/>
    </t:Anchor>
    <t:History>
      <t:Event id="{6A718A74-D802-45F3-B93E-43ED7C43A9D1}" time="2022-03-02T08:13:12.792Z">
        <t:Attribution userId="S::lucianajulia.pace@ec.europa.eu::3b9ac415-a39d-43f8-8440-e20353d666a5" userProvider="AD" userName="PACE Lucianajulia (SG-RECOVER)"/>
        <t:Anchor>
          <t:Comment id="217274717"/>
        </t:Anchor>
        <t:Create/>
      </t:Event>
      <t:Event id="{64297EE7-6B9F-4654-A8B4-E3A6156A002B}" time="2022-03-02T08:13:12.792Z">
        <t:Attribution userId="S::lucianajulia.pace@ec.europa.eu::3b9ac415-a39d-43f8-8440-e20353d666a5" userProvider="AD" userName="PACE Lucianajulia (SG-RECOVER)"/>
        <t:Anchor>
          <t:Comment id="217274717"/>
        </t:Anchor>
        <t:Assign userId="S::Hugo.FERRADANS-RAMONDE@ec.europa.eu::72f778ea-a48f-4d50-ad5c-aaeb57312862" userProvider="AD" userName="FERRADANS RAMONDE Hugo (ECFIN)"/>
      </t:Event>
      <t:Event id="{3F27D0DD-A931-4F56-B248-E6953A4688A5}" time="2022-03-02T08:13:12.792Z">
        <t:Attribution userId="S::lucianajulia.pace@ec.europa.eu::3b9ac415-a39d-43f8-8440-e20353d666a5" userProvider="AD" userName="PACE Lucianajulia (SG-RECOVER)"/>
        <t:Anchor>
          <t:Comment id="217274717"/>
        </t:Anchor>
        <t:SetTitle title="@FERRADANS RAMONDE Hugo (ECFIN) can you have a look pls?"/>
      </t:Event>
      <t:Event id="{EB06BC95-A94B-4056-B921-5C19B0E261BC}" time="2022-03-02T08:41:04.502Z">
        <t:Attribution userId="S::hugo.ferradans-ramonde@ec.europa.eu::72f778ea-a48f-4d50-ad5c-aaeb57312862" userProvider="AD" userName="FERRADANS RAMONDE Hugo (ECFIN)"/>
        <t:Progress percentComplete="100"/>
      </t:Event>
    </t:History>
  </t:Task>
  <t:Task id="{5DC6817C-6F48-489F-8E80-17FA0D707999}">
    <t:Anchor>
      <t:Comment id="686033620"/>
    </t:Anchor>
    <t:History>
      <t:Event id="{A0DAF031-D1EB-4491-8003-494390CBF547}" time="2023-10-26T06:33:23.132Z">
        <t:Attribution userId="S::barbara.karbownik@ec.europa.eu::23cf17e2-c39c-4cfe-a559-3416bea2f623" userProvider="AD" userName="KARBOWNIK Barbara (SG-RECOVER)"/>
        <t:Anchor>
          <t:Comment id="431707751"/>
        </t:Anchor>
        <t:Create/>
      </t:Event>
      <t:Event id="{2F213138-B226-4C47-90E8-9E79FED6E4C0}" time="2023-10-26T06:33:23.132Z">
        <t:Attribution userId="S::barbara.karbownik@ec.europa.eu::23cf17e2-c39c-4cfe-a559-3416bea2f623" userProvider="AD" userName="KARBOWNIK Barbara (SG-RECOVER)"/>
        <t:Anchor>
          <t:Comment id="431707751"/>
        </t:Anchor>
        <t:Assign userId="S::Lucianajulia.PACE@ec.europa.eu::3b9ac415-a39d-43f8-8440-e20353d666a5" userProvider="AD" userName="PACE Lucianajulia (SG-RECOVER)"/>
      </t:Event>
      <t:Event id="{B400E524-B3E8-42DF-B43E-52955FCC3B7D}" time="2023-10-26T06:33:23.132Z">
        <t:Attribution userId="S::barbara.karbownik@ec.europa.eu::23cf17e2-c39c-4cfe-a559-3416bea2f623" userProvider="AD" userName="KARBOWNIK Barbara (SG-RECOVER)"/>
        <t:Anchor>
          <t:Comment id="431707751"/>
        </t:Anchor>
        <t:SetTitle title="@PACE Lucianajulia (SG-RECOVER)"/>
      </t:Event>
      <t:Event id="{9DDA03EC-20FC-4CB2-8F1B-66060D3ED39A}" time="2023-11-07T07:51:40.621Z">
        <t:Attribution userId="S::barbara.karbownik@ec.europa.eu::23cf17e2-c39c-4cfe-a559-3416bea2f623" userProvider="AD" userName="KARBOWNIK Barbara (SG-RECOVER)"/>
        <t:Progress percentComplete="100"/>
      </t:Event>
    </t:History>
  </t:Task>
  <t:Task id="{99A663B9-6A2E-4CB0-B281-9AD7A29DD696}">
    <t:Anchor>
      <t:Comment id="1515309304"/>
    </t:Anchor>
    <t:History>
      <t:Event id="{7A650560-F86C-4D35-8AC8-E7A298D68240}" time="2023-10-31T12:42:20.951Z">
        <t:Attribution userId="S::karolina.gutowska@ec.europa.eu::7c747508-496a-4d8e-a648-edd09f4faf18" userProvider="AD" userName="GUTOWSKA Karolina (SG-RECOVER)"/>
        <t:Anchor>
          <t:Comment id="1515309304"/>
        </t:Anchor>
        <t:Create/>
      </t:Event>
      <t:Event id="{92A356FA-F38F-41AE-9FC0-CB1206C0A27E}" time="2023-10-31T12:42:20.951Z">
        <t:Attribution userId="S::karolina.gutowska@ec.europa.eu::7c747508-496a-4d8e-a648-edd09f4faf18" userProvider="AD" userName="GUTOWSKA Karolina (SG-RECOVER)"/>
        <t:Anchor>
          <t:Comment id="1515309304"/>
        </t:Anchor>
        <t:Assign userId="S::Barbara.KARBOWNIK@ec.europa.eu::23cf17e2-c39c-4cfe-a559-3416bea2f623" userProvider="AD" userName="KARBOWNIK Barbara (SG-RECOVER)"/>
      </t:Event>
      <t:Event id="{D167B884-9871-4D00-A92B-D77CF752E801}" time="2023-10-31T12:42:20.951Z">
        <t:Attribution userId="S::karolina.gutowska@ec.europa.eu::7c747508-496a-4d8e-a648-edd09f4faf18" userProvider="AD" userName="GUTOWSKA Karolina (SG-RECOVER)"/>
        <t:Anchor>
          <t:Comment id="1515309304"/>
        </t:Anchor>
        <t:SetTitle title="@KARBOWNIK Barbara (SG-RECOVER) a compromise proposal to accomodate PL's request to delete the link with C11L (discussed with G)"/>
      </t:Event>
      <t:Event id="{890F71FA-F39A-445F-A7A7-60EA5E36D707}" time="2023-10-31T12:43:47.57Z">
        <t:Attribution userId="S::karolina.gutowska@ec.europa.eu::7c747508-496a-4d8e-a648-edd09f4faf18" userProvider="AD" userName="GUTOWSKA Karolina (SG-RECOVER)"/>
        <t:Progress percentComplete="100"/>
      </t:Event>
      <t:Event id="{61850604-A619-430B-8EA4-595BFBFC1201}" time="2023-10-31T12:44:00.159Z">
        <t:Attribution userId="S::karolina.gutowska@ec.europa.eu::7c747508-496a-4d8e-a648-edd09f4faf18" userProvider="AD" userName="GUTOWSKA Karolina (SG-RECOVER)"/>
        <t:Progress percentComplete="0"/>
      </t:Event>
    </t:History>
  </t:Task>
  <t:Task id="{018E610D-94E9-4601-B11A-EBE27B387489}">
    <t:Anchor>
      <t:Comment id="76933319"/>
    </t:Anchor>
    <t:History>
      <t:Event id="{7C1574F7-BEB5-42BE-A8B1-C7EEE4A38FF8}" time="2023-11-16T09:09:15.089Z">
        <t:Attribution userId="S::martin.wortmann@ec.europa.eu::e473647b-d689-4888-aa15-60ee4d242895" userProvider="AD" userName="WORTMANN Martin (SG-RECOVER)"/>
        <t:Anchor>
          <t:Comment id="632192721"/>
        </t:Anchor>
        <t:Create/>
      </t:Event>
      <t:Event id="{C6244809-8C87-4201-A84B-74C1E00E9B64}" time="2023-11-16T09:09:15.089Z">
        <t:Attribution userId="S::martin.wortmann@ec.europa.eu::e473647b-d689-4888-aa15-60ee4d242895" userProvider="AD" userName="WORTMANN Martin (SG-RECOVER)"/>
        <t:Anchor>
          <t:Comment id="632192721"/>
        </t:Anchor>
        <t:Assign userId="S::Georgiana.IANUS@ec.europa.eu::0068f76f-47ae-4867-89ee-f3e8ef278892" userProvider="AD" userName="CAPRARU IANUS Georgiana (SG-RECOVER)"/>
      </t:Event>
      <t:Event id="{B5D09AE3-7FF2-43DE-AF10-1D21998CEFA6}" time="2023-11-16T09:09:15.089Z">
        <t:Attribution userId="S::martin.wortmann@ec.europa.eu::e473647b-d689-4888-aa15-60ee4d242895" userProvider="AD" userName="WORTMANN Martin (SG-RECOVER)"/>
        <t:Anchor>
          <t:Comment id="632192721"/>
        </t:Anchor>
        <t:SetTitle title="@CAPRARU IANUS Georgiana (SG-RECOVER) I did not participate in the respective call with PL. In response to B4 comments: My understanding was that the &quot;optional&quot; means: the feature to monitor must be installed - but it is optional for administrativ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8f965e-bbb6-4d10-8e04-a2531e92518f" xsi:nil="true"/>
    <lcf76f155ced4ddcb4097134ff3c332f xmlns="7e867e16-cd10-4d7c-af76-52123480700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98f965e-bbb6-4d10-8e04-a2531e92518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7260E13F24EE47816D0F26A43638A4" ma:contentTypeVersion="15" ma:contentTypeDescription="Create a new document." ma:contentTypeScope="" ma:versionID="b65b5a7d3c40e5b6c1ad1378535a897b">
  <xsd:schema xmlns:xsd="http://www.w3.org/2001/XMLSchema" xmlns:xs="http://www.w3.org/2001/XMLSchema" xmlns:p="http://schemas.microsoft.com/office/2006/metadata/properties" xmlns:ns2="7e867e16-cd10-4d7c-af76-521234807006" xmlns:ns3="198f965e-bbb6-4d10-8e04-a2531e92518f" targetNamespace="http://schemas.microsoft.com/office/2006/metadata/properties" ma:root="true" ma:fieldsID="ddd507607bd51dbd0d90115b9a057a95" ns2:_="" ns3:_="">
    <xsd:import namespace="7e867e16-cd10-4d7c-af76-521234807006"/>
    <xsd:import namespace="198f965e-bbb6-4d10-8e04-a2531e9251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67e16-cd10-4d7c-af76-521234807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8f965e-bbb6-4d10-8e04-a2531e9251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618139-48c2-453b-97cf-bce567d5ce84}" ma:internalName="TaxCatchAll" ma:showField="CatchAllData" ma:web="198f965e-bbb6-4d10-8e04-a2531e9251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WDj/OtwLptJccWTuLcvs4FMBZxg==">AMUW2mXtUyMug7LA+hkNftpE11XfMudXKYKTu2IshA1+qN5K9N0/S/4Yav2PAwv8/4XhWJn6nTf52OZykBUfEilS3eniNXhB+BRRJJckZUVUem6lB0QveYCuzgupQRRXSNaMFlImgUaG2bNtxfSbPhgMpRRTsfLTNA==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72C5-763A-4DC6-A443-DC4E5982DCCC}">
  <ds:schemaRefs>
    <ds:schemaRef ds:uri="http://schemas.microsoft.com/office/2006/metadata/properties"/>
    <ds:schemaRef ds:uri="http://schemas.microsoft.com/office/infopath/2007/PartnerControls"/>
    <ds:schemaRef ds:uri="198f965e-bbb6-4d10-8e04-a2531e92518f"/>
    <ds:schemaRef ds:uri="7e867e16-cd10-4d7c-af76-521234807006"/>
  </ds:schemaRefs>
</ds:datastoreItem>
</file>

<file path=customXml/itemProps2.xml><?xml version="1.0" encoding="utf-8"?>
<ds:datastoreItem xmlns:ds="http://schemas.openxmlformats.org/officeDocument/2006/customXml" ds:itemID="{F2A1FF7D-4F8A-43C4-B976-ED3B3A8C3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67e16-cd10-4d7c-af76-521234807006"/>
    <ds:schemaRef ds:uri="198f965e-bbb6-4d10-8e04-a2531e925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25D7C-04A9-45D5-B136-D98FDB93AEF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3DAA42D-ABFE-43D3-B667-45371BB2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25</Pages>
  <Words>88103</Words>
  <Characters>502192</Characters>
  <Application>Microsoft Office Word</Application>
  <DocSecurity>0</DocSecurity>
  <Lines>4184</Lines>
  <Paragraphs>1178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DUBUSSE Christine (TAXUD)</dc:creator>
  <cp:keywords/>
  <dc:description/>
  <cp:lastModifiedBy>EC CoDe</cp:lastModifiedBy>
  <cp:revision>47</cp:revision>
  <dcterms:created xsi:type="dcterms:W3CDTF">2023-11-17T02:25:00Z</dcterms:created>
  <dcterms:modified xsi:type="dcterms:W3CDTF">2023-11-28T14:32:00Z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9.0, Build 20230317</vt:lpwstr>
  </property>
  <property fmtid="{D5CDD505-2E9C-101B-9397-08002B2CF9AE}" pid="11" name="Created using">
    <vt:lpwstr>DocuWrite 4.6.7, Build 20220519</vt:lpwstr>
  </property>
  <property fmtid="{D5CDD505-2E9C-101B-9397-08002B2CF9AE}" pid="12" name="ContentTypeId">
    <vt:lpwstr>0x010100957260E13F24EE47816D0F26A43638A4</vt:lpwstr>
  </property>
  <property fmtid="{D5CDD505-2E9C-101B-9397-08002B2CF9AE}" pid="13" name="MSIP_Label_6bd9ddd1-4d20-43f6-abfa-fc3c07406f94_Enabled">
    <vt:lpwstr>true</vt:lpwstr>
  </property>
  <property fmtid="{D5CDD505-2E9C-101B-9397-08002B2CF9AE}" pid="14" name="MSIP_Label_6bd9ddd1-4d20-43f6-abfa-fc3c07406f94_SetDate">
    <vt:lpwstr>2023-06-21T09:21:20Z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fab53907-09fe-4f80-a50e-6c43a913744a</vt:lpwstr>
  </property>
  <property fmtid="{D5CDD505-2E9C-101B-9397-08002B2CF9AE}" pid="19" name="MSIP_Label_6bd9ddd1-4d20-43f6-abfa-fc3c07406f94_ContentBits">
    <vt:lpwstr>0</vt:lpwstr>
  </property>
  <property fmtid="{D5CDD505-2E9C-101B-9397-08002B2CF9AE}" pid="20" name="MediaServiceImageTags">
    <vt:lpwstr/>
  </property>
</Properties>
</file>